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8515"/>
        <w:gridCol w:w="829"/>
      </w:tblGrid>
      <w:tr w14:paraId="4155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0240" w:type="dxa"/>
            <w:gridSpan w:val="3"/>
            <w:tcBorders>
              <w:top w:val="nil"/>
              <w:left w:val="nil"/>
              <w:right w:val="nil"/>
            </w:tcBorders>
            <w:shd w:val="clear" w:color="auto" w:fill="auto"/>
            <w:vAlign w:val="center"/>
          </w:tcPr>
          <w:p w14:paraId="1489A709">
            <w:pPr>
              <w:keepNext w:val="0"/>
              <w:keepLines w:val="0"/>
              <w:widowControl/>
              <w:suppressLineNumbers w:val="0"/>
              <w:adjustRightInd w:val="0"/>
              <w:snapToGrid w:val="0"/>
              <w:spacing w:before="0" w:beforeAutospacing="0" w:after="0" w:afterAutospacing="0" w:line="240" w:lineRule="atLeast"/>
              <w:ind w:left="0" w:right="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移动CT</w:t>
            </w:r>
          </w:p>
        </w:tc>
      </w:tr>
      <w:tr w14:paraId="1F81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590C5ADD">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一</w:t>
            </w:r>
          </w:p>
        </w:tc>
        <w:tc>
          <w:tcPr>
            <w:tcW w:w="8515" w:type="dxa"/>
            <w:tcBorders>
              <w:tl2br w:val="nil"/>
              <w:tr2bl w:val="nil"/>
            </w:tcBorders>
            <w:shd w:val="clear" w:color="auto" w:fill="auto"/>
            <w:vAlign w:val="center"/>
          </w:tcPr>
          <w:p w14:paraId="4D9D4D6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总体要求</w:t>
            </w:r>
          </w:p>
        </w:tc>
        <w:tc>
          <w:tcPr>
            <w:tcW w:w="829" w:type="dxa"/>
            <w:tcBorders>
              <w:tl2br w:val="nil"/>
              <w:tr2bl w:val="nil"/>
            </w:tcBorders>
            <w:shd w:val="clear" w:color="auto" w:fill="auto"/>
            <w:vAlign w:val="center"/>
          </w:tcPr>
          <w:p w14:paraId="0453D59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　</w:t>
            </w:r>
          </w:p>
        </w:tc>
      </w:tr>
      <w:tr w14:paraId="257F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2150F13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1</w:t>
            </w:r>
          </w:p>
        </w:tc>
        <w:tc>
          <w:tcPr>
            <w:tcW w:w="8515" w:type="dxa"/>
            <w:tcBorders>
              <w:tl2br w:val="nil"/>
              <w:tr2bl w:val="nil"/>
            </w:tcBorders>
            <w:shd w:val="clear" w:color="auto" w:fill="auto"/>
            <w:vAlign w:val="center"/>
          </w:tcPr>
          <w:p w14:paraId="240CAA5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满足医院要求，凡涉及设备安装及施工由中标方负责，按照医院要求提供交钥匙工程</w:t>
            </w:r>
          </w:p>
        </w:tc>
        <w:tc>
          <w:tcPr>
            <w:tcW w:w="829" w:type="dxa"/>
            <w:tcBorders>
              <w:tl2br w:val="nil"/>
              <w:tr2bl w:val="nil"/>
            </w:tcBorders>
            <w:shd w:val="clear" w:color="auto" w:fill="auto"/>
            <w:vAlign w:val="center"/>
          </w:tcPr>
          <w:p w14:paraId="1D44BEB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2668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527E860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2</w:t>
            </w:r>
          </w:p>
        </w:tc>
        <w:tc>
          <w:tcPr>
            <w:tcW w:w="8515" w:type="dxa"/>
            <w:tcBorders>
              <w:tl2br w:val="nil"/>
              <w:tr2bl w:val="nil"/>
            </w:tcBorders>
            <w:shd w:val="clear" w:color="auto" w:fill="auto"/>
            <w:vAlign w:val="center"/>
          </w:tcPr>
          <w:p w14:paraId="766C5AC8">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投标时要求提供投标产品注册</w:t>
            </w:r>
            <w:r>
              <w:rPr>
                <w:rFonts w:hint="eastAsia" w:ascii="宋体" w:hAnsi="宋体" w:eastAsia="宋体" w:cs="宋体"/>
                <w:color w:val="000000"/>
                <w:kern w:val="0"/>
                <w:sz w:val="21"/>
                <w:szCs w:val="21"/>
                <w:highlight w:val="none"/>
                <w:lang w:val="en-US" w:eastAsia="zh-CN"/>
              </w:rPr>
              <w:t>所用</w:t>
            </w:r>
            <w:r>
              <w:rPr>
                <w:rFonts w:hint="eastAsia" w:ascii="宋体" w:hAnsi="宋体" w:eastAsia="宋体" w:cs="宋体"/>
                <w:color w:val="000000"/>
                <w:kern w:val="0"/>
                <w:sz w:val="21"/>
                <w:szCs w:val="21"/>
                <w:highlight w:val="none"/>
              </w:rPr>
              <w:t>检验报告、技术参数表（datasheet）及产品彩页</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说明书</w:t>
            </w:r>
          </w:p>
        </w:tc>
        <w:tc>
          <w:tcPr>
            <w:tcW w:w="829" w:type="dxa"/>
            <w:tcBorders>
              <w:tl2br w:val="nil"/>
              <w:tr2bl w:val="nil"/>
            </w:tcBorders>
            <w:shd w:val="clear" w:color="auto" w:fill="auto"/>
            <w:vAlign w:val="center"/>
          </w:tcPr>
          <w:p w14:paraId="60A84199">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695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60960E6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*3</w:t>
            </w:r>
          </w:p>
        </w:tc>
        <w:tc>
          <w:tcPr>
            <w:tcW w:w="8515" w:type="dxa"/>
            <w:tcBorders>
              <w:tl2br w:val="nil"/>
              <w:tr2bl w:val="nil"/>
            </w:tcBorders>
            <w:shd w:val="clear" w:color="auto" w:fill="auto"/>
            <w:vAlign w:val="center"/>
          </w:tcPr>
          <w:p w14:paraId="05CB0D97">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提供</w:t>
            </w:r>
            <w:r>
              <w:rPr>
                <w:rFonts w:hint="eastAsia" w:ascii="宋体" w:hAnsi="宋体" w:eastAsia="宋体" w:cs="宋体"/>
                <w:color w:val="000000"/>
                <w:kern w:val="0"/>
                <w:sz w:val="21"/>
                <w:szCs w:val="21"/>
                <w:highlight w:val="none"/>
                <w:lang w:val="en-US" w:eastAsia="zh-CN"/>
              </w:rPr>
              <w:t>所投产品</w:t>
            </w:r>
            <w:r>
              <w:rPr>
                <w:rFonts w:hint="eastAsia" w:ascii="宋体" w:hAnsi="宋体" w:eastAsia="宋体" w:cs="宋体"/>
                <w:color w:val="000000"/>
                <w:kern w:val="0"/>
                <w:sz w:val="21"/>
                <w:szCs w:val="21"/>
                <w:highlight w:val="none"/>
              </w:rPr>
              <w:t>医疗器械注册证</w:t>
            </w:r>
          </w:p>
        </w:tc>
        <w:tc>
          <w:tcPr>
            <w:tcW w:w="829" w:type="dxa"/>
            <w:tcBorders>
              <w:tl2br w:val="nil"/>
              <w:tr2bl w:val="nil"/>
            </w:tcBorders>
            <w:shd w:val="clear" w:color="auto" w:fill="auto"/>
            <w:vAlign w:val="center"/>
          </w:tcPr>
          <w:p w14:paraId="1381C75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0D9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5E5B308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4</w:t>
            </w:r>
          </w:p>
        </w:tc>
        <w:tc>
          <w:tcPr>
            <w:tcW w:w="8515" w:type="dxa"/>
            <w:tcBorders>
              <w:tl2br w:val="nil"/>
              <w:tr2bl w:val="nil"/>
            </w:tcBorders>
            <w:shd w:val="clear" w:color="auto" w:fill="auto"/>
            <w:vAlign w:val="center"/>
          </w:tcPr>
          <w:p w14:paraId="0FD9C14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仪器配备所有软件使用最新版本且终身免费升级，能与我院各信息系统无缝对接</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端口免费开放</w:t>
            </w:r>
            <w:r>
              <w:rPr>
                <w:rFonts w:hint="eastAsia" w:ascii="宋体" w:hAnsi="宋体" w:eastAsia="宋体" w:cs="宋体"/>
                <w:color w:val="000000"/>
                <w:kern w:val="0"/>
                <w:sz w:val="21"/>
                <w:szCs w:val="21"/>
                <w:highlight w:val="none"/>
                <w:lang w:val="en-US" w:eastAsia="zh-CN"/>
              </w:rPr>
              <w:t>和连接</w:t>
            </w:r>
          </w:p>
        </w:tc>
        <w:tc>
          <w:tcPr>
            <w:tcW w:w="829" w:type="dxa"/>
            <w:tcBorders>
              <w:tl2br w:val="nil"/>
              <w:tr2bl w:val="nil"/>
            </w:tcBorders>
            <w:shd w:val="clear" w:color="auto" w:fill="auto"/>
            <w:vAlign w:val="center"/>
          </w:tcPr>
          <w:p w14:paraId="098023D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DF81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497BA16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5</w:t>
            </w:r>
          </w:p>
        </w:tc>
        <w:tc>
          <w:tcPr>
            <w:tcW w:w="8515" w:type="dxa"/>
            <w:tcBorders>
              <w:tl2br w:val="nil"/>
              <w:tr2bl w:val="nil"/>
            </w:tcBorders>
            <w:shd w:val="clear" w:color="auto" w:fill="auto"/>
            <w:vAlign w:val="center"/>
          </w:tcPr>
          <w:p w14:paraId="54129DE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所有项目必须满足现今主流设备的需求，并能根据实际情况以及用户的要求进行及时做出硬件上的调整并负责做好相应设备的安装</w:t>
            </w:r>
          </w:p>
        </w:tc>
        <w:tc>
          <w:tcPr>
            <w:tcW w:w="829" w:type="dxa"/>
            <w:tcBorders>
              <w:tl2br w:val="nil"/>
              <w:tr2bl w:val="nil"/>
            </w:tcBorders>
            <w:shd w:val="clear" w:color="auto" w:fill="auto"/>
            <w:vAlign w:val="center"/>
          </w:tcPr>
          <w:p w14:paraId="71160C8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9B2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283B6F0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6</w:t>
            </w:r>
          </w:p>
        </w:tc>
        <w:tc>
          <w:tcPr>
            <w:tcW w:w="8515" w:type="dxa"/>
            <w:tcBorders>
              <w:tl2br w:val="nil"/>
              <w:tr2bl w:val="nil"/>
            </w:tcBorders>
            <w:shd w:val="clear" w:color="auto" w:fill="auto"/>
            <w:vAlign w:val="center"/>
          </w:tcPr>
          <w:p w14:paraId="384E96A4">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满足安装场地要求</w:t>
            </w:r>
          </w:p>
        </w:tc>
        <w:tc>
          <w:tcPr>
            <w:tcW w:w="829" w:type="dxa"/>
            <w:tcBorders>
              <w:tl2br w:val="nil"/>
              <w:tr2bl w:val="nil"/>
            </w:tcBorders>
            <w:shd w:val="clear" w:color="auto" w:fill="auto"/>
            <w:vAlign w:val="center"/>
          </w:tcPr>
          <w:p w14:paraId="03A2C82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41C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148655D4">
            <w:pPr>
              <w:keepNext w:val="0"/>
              <w:keepLines w:val="0"/>
              <w:widowControl/>
              <w:suppressLineNumbers w:val="0"/>
              <w:adjustRightInd w:val="0"/>
              <w:snapToGrid w:val="0"/>
              <w:spacing w:before="0" w:beforeAutospacing="0" w:after="0" w:afterAutospacing="0" w:line="240" w:lineRule="atLeast"/>
              <w:ind w:left="0" w:leftChars="0" w:right="0" w:rightChars="0"/>
              <w:jc w:val="center"/>
              <w:textAlignment w:val="center"/>
              <w:rPr>
                <w:rFonts w:hint="eastAsia" w:ascii="宋体" w:hAnsi="宋体" w:eastAsia="宋体" w:cs="宋体"/>
                <w:bCs/>
                <w:color w:val="000000"/>
                <w:kern w:val="0"/>
                <w:sz w:val="21"/>
                <w:szCs w:val="21"/>
                <w:highlight w:val="none"/>
                <w:lang w:val="en-US" w:eastAsia="zh-CN" w:bidi="ar-SA"/>
              </w:rPr>
            </w:pPr>
            <w:r>
              <w:rPr>
                <w:rFonts w:hint="eastAsia" w:ascii="宋体" w:hAnsi="宋体" w:eastAsia="宋体" w:cs="宋体"/>
                <w:bCs/>
                <w:color w:val="000000"/>
                <w:kern w:val="0"/>
                <w:sz w:val="21"/>
                <w:szCs w:val="21"/>
                <w:highlight w:val="none"/>
              </w:rPr>
              <w:t>7</w:t>
            </w:r>
          </w:p>
        </w:tc>
        <w:tc>
          <w:tcPr>
            <w:tcW w:w="8515" w:type="dxa"/>
            <w:tcBorders>
              <w:bottom w:val="single" w:color="auto" w:sz="4" w:space="0"/>
              <w:tl2br w:val="nil"/>
              <w:tr2bl w:val="nil"/>
            </w:tcBorders>
            <w:shd w:val="clear" w:color="auto" w:fill="auto"/>
            <w:vAlign w:val="center"/>
          </w:tcPr>
          <w:p w14:paraId="45340CEC">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Cs/>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rPr>
              <w:t>数量</w:t>
            </w:r>
          </w:p>
        </w:tc>
        <w:tc>
          <w:tcPr>
            <w:tcW w:w="829" w:type="dxa"/>
            <w:tcBorders>
              <w:tl2br w:val="nil"/>
              <w:tr2bl w:val="nil"/>
            </w:tcBorders>
            <w:shd w:val="clear" w:color="auto" w:fill="auto"/>
            <w:vAlign w:val="center"/>
          </w:tcPr>
          <w:p w14:paraId="354187F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rPr>
              <w:t>台</w:t>
            </w:r>
          </w:p>
        </w:tc>
      </w:tr>
      <w:tr w14:paraId="0CC0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56466E69">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二</w:t>
            </w:r>
          </w:p>
        </w:tc>
        <w:tc>
          <w:tcPr>
            <w:tcW w:w="8515" w:type="dxa"/>
            <w:tcBorders>
              <w:tl2br w:val="nil"/>
              <w:tr2bl w:val="nil"/>
            </w:tcBorders>
            <w:shd w:val="clear" w:color="auto" w:fill="auto"/>
            <w:vAlign w:val="center"/>
          </w:tcPr>
          <w:p w14:paraId="47EF319A">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技术要求</w:t>
            </w:r>
          </w:p>
        </w:tc>
        <w:tc>
          <w:tcPr>
            <w:tcW w:w="829" w:type="dxa"/>
            <w:tcBorders>
              <w:tl2br w:val="nil"/>
              <w:tr2bl w:val="nil"/>
            </w:tcBorders>
            <w:shd w:val="clear" w:color="auto" w:fill="auto"/>
            <w:vAlign w:val="center"/>
          </w:tcPr>
          <w:p w14:paraId="05086CD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w:t>
            </w:r>
          </w:p>
        </w:tc>
      </w:tr>
      <w:tr w14:paraId="212F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2B49E3F4">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w:t>
            </w:r>
          </w:p>
        </w:tc>
        <w:tc>
          <w:tcPr>
            <w:tcW w:w="8515" w:type="dxa"/>
            <w:tcBorders>
              <w:tl2br w:val="nil"/>
              <w:tr2bl w:val="nil"/>
            </w:tcBorders>
            <w:shd w:val="clear" w:color="auto" w:fill="auto"/>
            <w:vAlign w:val="center"/>
          </w:tcPr>
          <w:p w14:paraId="5890371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用于重症病人的头部、体部检查及术后病人的头、体部即时检查，可移动</w:t>
            </w:r>
          </w:p>
        </w:tc>
        <w:tc>
          <w:tcPr>
            <w:tcW w:w="829" w:type="dxa"/>
            <w:tcBorders>
              <w:tl2br w:val="nil"/>
              <w:tr2bl w:val="nil"/>
            </w:tcBorders>
            <w:shd w:val="clear" w:color="auto" w:fill="auto"/>
            <w:vAlign w:val="center"/>
          </w:tcPr>
          <w:p w14:paraId="6B8C9D04">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58C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4A3E32E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2</w:t>
            </w:r>
          </w:p>
        </w:tc>
        <w:tc>
          <w:tcPr>
            <w:tcW w:w="8515" w:type="dxa"/>
            <w:tcBorders>
              <w:tl2br w:val="nil"/>
              <w:tr2bl w:val="nil"/>
            </w:tcBorders>
            <w:shd w:val="clear" w:color="auto" w:fill="auto"/>
            <w:vAlign w:val="center"/>
          </w:tcPr>
          <w:p w14:paraId="4929A04E">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扫描模式：支持轴扫、螺旋、增强、CTA，头颅+胸部+腹部连续螺旋覆盖≥25cm</w:t>
            </w:r>
          </w:p>
        </w:tc>
        <w:tc>
          <w:tcPr>
            <w:tcW w:w="829" w:type="dxa"/>
            <w:tcBorders>
              <w:tl2br w:val="nil"/>
              <w:tr2bl w:val="nil"/>
            </w:tcBorders>
            <w:shd w:val="clear" w:color="auto" w:fill="auto"/>
            <w:vAlign w:val="center"/>
          </w:tcPr>
          <w:p w14:paraId="2BE37EF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D9F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56D5A90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p>
        </w:tc>
        <w:tc>
          <w:tcPr>
            <w:tcW w:w="8515" w:type="dxa"/>
            <w:tcBorders>
              <w:tl2br w:val="nil"/>
              <w:tr2bl w:val="nil"/>
            </w:tcBorders>
            <w:shd w:val="clear" w:color="auto" w:fill="auto"/>
            <w:vAlign w:val="center"/>
          </w:tcPr>
          <w:p w14:paraId="09C18309">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扫描孔径≥60cm</w:t>
            </w:r>
          </w:p>
        </w:tc>
        <w:tc>
          <w:tcPr>
            <w:tcW w:w="829" w:type="dxa"/>
            <w:tcBorders>
              <w:tl2br w:val="nil"/>
              <w:tr2bl w:val="nil"/>
            </w:tcBorders>
            <w:shd w:val="clear" w:color="auto" w:fill="auto"/>
            <w:vAlign w:val="center"/>
          </w:tcPr>
          <w:p w14:paraId="3D8815A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0417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152BC0B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4</w:t>
            </w:r>
          </w:p>
        </w:tc>
        <w:tc>
          <w:tcPr>
            <w:tcW w:w="8515" w:type="dxa"/>
            <w:tcBorders>
              <w:tl2br w:val="nil"/>
              <w:tr2bl w:val="nil"/>
            </w:tcBorders>
            <w:shd w:val="clear" w:color="auto" w:fill="auto"/>
            <w:vAlign w:val="center"/>
          </w:tcPr>
          <w:p w14:paraId="16E6B4CB">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具备激光灯</w:t>
            </w:r>
          </w:p>
        </w:tc>
        <w:tc>
          <w:tcPr>
            <w:tcW w:w="829" w:type="dxa"/>
            <w:tcBorders>
              <w:tl2br w:val="nil"/>
              <w:tr2bl w:val="nil"/>
            </w:tcBorders>
            <w:shd w:val="clear" w:color="auto" w:fill="auto"/>
            <w:vAlign w:val="center"/>
          </w:tcPr>
          <w:p w14:paraId="61EB929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0E2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588DB4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w:t>
            </w:r>
          </w:p>
        </w:tc>
        <w:tc>
          <w:tcPr>
            <w:tcW w:w="8515" w:type="dxa"/>
            <w:tcBorders>
              <w:tl2br w:val="nil"/>
              <w:tr2bl w:val="nil"/>
            </w:tcBorders>
            <w:shd w:val="clear" w:color="auto" w:fill="auto"/>
            <w:vAlign w:val="center"/>
          </w:tcPr>
          <w:p w14:paraId="641F9B45">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具备曝光指示灯</w:t>
            </w:r>
          </w:p>
        </w:tc>
        <w:tc>
          <w:tcPr>
            <w:tcW w:w="829" w:type="dxa"/>
            <w:tcBorders>
              <w:tl2br w:val="nil"/>
              <w:tr2bl w:val="nil"/>
            </w:tcBorders>
            <w:shd w:val="clear" w:color="auto" w:fill="auto"/>
            <w:vAlign w:val="center"/>
          </w:tcPr>
          <w:p w14:paraId="2460258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53EF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6" w:type="dxa"/>
            <w:tcBorders>
              <w:tl2br w:val="nil"/>
              <w:tr2bl w:val="nil"/>
            </w:tcBorders>
            <w:shd w:val="clear" w:color="auto" w:fill="auto"/>
            <w:vAlign w:val="center"/>
          </w:tcPr>
          <w:p w14:paraId="504999D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6</w:t>
            </w:r>
          </w:p>
        </w:tc>
        <w:tc>
          <w:tcPr>
            <w:tcW w:w="8515" w:type="dxa"/>
            <w:tcBorders>
              <w:tl2br w:val="nil"/>
              <w:tr2bl w:val="nil"/>
            </w:tcBorders>
            <w:shd w:val="clear" w:color="auto" w:fill="auto"/>
            <w:vAlign w:val="center"/>
          </w:tcPr>
          <w:p w14:paraId="5BCEB44D">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最大管电压≥140kV</w:t>
            </w:r>
          </w:p>
        </w:tc>
        <w:tc>
          <w:tcPr>
            <w:tcW w:w="829" w:type="dxa"/>
            <w:tcBorders>
              <w:tl2br w:val="nil"/>
              <w:tr2bl w:val="nil"/>
            </w:tcBorders>
            <w:shd w:val="clear" w:color="auto" w:fill="auto"/>
            <w:vAlign w:val="center"/>
          </w:tcPr>
          <w:p w14:paraId="1CF0837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730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4512745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7</w:t>
            </w:r>
          </w:p>
        </w:tc>
        <w:tc>
          <w:tcPr>
            <w:tcW w:w="8515" w:type="dxa"/>
            <w:tcBorders>
              <w:tl2br w:val="nil"/>
              <w:tr2bl w:val="nil"/>
            </w:tcBorders>
            <w:shd w:val="clear" w:color="auto" w:fill="auto"/>
            <w:vAlign w:val="center"/>
          </w:tcPr>
          <w:p w14:paraId="3249148F">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最小管电压≤70kV</w:t>
            </w:r>
          </w:p>
        </w:tc>
        <w:tc>
          <w:tcPr>
            <w:tcW w:w="829" w:type="dxa"/>
            <w:tcBorders>
              <w:tl2br w:val="nil"/>
              <w:tr2bl w:val="nil"/>
            </w:tcBorders>
            <w:shd w:val="clear" w:color="auto" w:fill="auto"/>
            <w:vAlign w:val="center"/>
          </w:tcPr>
          <w:p w14:paraId="35AABA7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7439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2DFEB54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8</w:t>
            </w:r>
          </w:p>
        </w:tc>
        <w:tc>
          <w:tcPr>
            <w:tcW w:w="8515" w:type="dxa"/>
            <w:tcBorders>
              <w:tl2br w:val="nil"/>
              <w:tr2bl w:val="nil"/>
            </w:tcBorders>
            <w:shd w:val="clear" w:color="auto" w:fill="auto"/>
            <w:vAlign w:val="center"/>
          </w:tcPr>
          <w:p w14:paraId="7CED7FC5">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最大管电流≥200mA</w:t>
            </w:r>
          </w:p>
        </w:tc>
        <w:tc>
          <w:tcPr>
            <w:tcW w:w="829" w:type="dxa"/>
            <w:tcBorders>
              <w:tl2br w:val="nil"/>
              <w:tr2bl w:val="nil"/>
            </w:tcBorders>
            <w:shd w:val="clear" w:color="auto" w:fill="auto"/>
            <w:vAlign w:val="center"/>
          </w:tcPr>
          <w:p w14:paraId="0F32F7E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2C9F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5456094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9</w:t>
            </w:r>
          </w:p>
        </w:tc>
        <w:tc>
          <w:tcPr>
            <w:tcW w:w="8515" w:type="dxa"/>
            <w:tcBorders>
              <w:tl2br w:val="nil"/>
              <w:tr2bl w:val="nil"/>
            </w:tcBorders>
            <w:shd w:val="clear" w:color="auto" w:fill="auto"/>
            <w:vAlign w:val="center"/>
          </w:tcPr>
          <w:p w14:paraId="6992CCE9">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最小管电流≤50mA</w:t>
            </w:r>
          </w:p>
        </w:tc>
        <w:tc>
          <w:tcPr>
            <w:tcW w:w="829" w:type="dxa"/>
            <w:tcBorders>
              <w:tl2br w:val="nil"/>
              <w:tr2bl w:val="nil"/>
            </w:tcBorders>
            <w:shd w:val="clear" w:color="auto" w:fill="auto"/>
            <w:vAlign w:val="center"/>
          </w:tcPr>
          <w:p w14:paraId="100F817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E61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2B741B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w:t>
            </w:r>
          </w:p>
        </w:tc>
        <w:tc>
          <w:tcPr>
            <w:tcW w:w="8515" w:type="dxa"/>
            <w:tcBorders>
              <w:tl2br w:val="nil"/>
              <w:tr2bl w:val="nil"/>
            </w:tcBorders>
            <w:shd w:val="clear" w:color="auto" w:fill="auto"/>
            <w:vAlign w:val="center"/>
          </w:tcPr>
          <w:p w14:paraId="3E413E8C">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最薄层厚≤1mm</w:t>
            </w:r>
          </w:p>
        </w:tc>
        <w:tc>
          <w:tcPr>
            <w:tcW w:w="829" w:type="dxa"/>
            <w:tcBorders>
              <w:tl2br w:val="nil"/>
              <w:tr2bl w:val="nil"/>
            </w:tcBorders>
            <w:shd w:val="clear" w:color="auto" w:fill="auto"/>
            <w:vAlign w:val="center"/>
          </w:tcPr>
          <w:p w14:paraId="7787849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7F32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355A30B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11</w:t>
            </w:r>
          </w:p>
        </w:tc>
        <w:tc>
          <w:tcPr>
            <w:tcW w:w="8515" w:type="dxa"/>
            <w:tcBorders>
              <w:tl2br w:val="nil"/>
              <w:tr2bl w:val="nil"/>
            </w:tcBorders>
            <w:shd w:val="clear" w:color="auto" w:fill="auto"/>
            <w:vAlign w:val="center"/>
          </w:tcPr>
          <w:p w14:paraId="2366C239">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球管</w:t>
            </w:r>
          </w:p>
        </w:tc>
        <w:tc>
          <w:tcPr>
            <w:tcW w:w="829" w:type="dxa"/>
            <w:tcBorders>
              <w:tl2br w:val="nil"/>
              <w:tr2bl w:val="nil"/>
            </w:tcBorders>
            <w:shd w:val="clear" w:color="auto" w:fill="auto"/>
            <w:vAlign w:val="center"/>
          </w:tcPr>
          <w:p w14:paraId="622568FD">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224C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2DCB232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11.1</w:t>
            </w:r>
          </w:p>
        </w:tc>
        <w:tc>
          <w:tcPr>
            <w:tcW w:w="8515" w:type="dxa"/>
            <w:tcBorders>
              <w:tl2br w:val="nil"/>
              <w:tr2bl w:val="nil"/>
            </w:tcBorders>
            <w:shd w:val="clear" w:color="auto" w:fill="auto"/>
            <w:vAlign w:val="center"/>
          </w:tcPr>
          <w:p w14:paraId="02BD3FA9">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球管热容量≥2.0MHU</w:t>
            </w:r>
          </w:p>
        </w:tc>
        <w:tc>
          <w:tcPr>
            <w:tcW w:w="829" w:type="dxa"/>
            <w:tcBorders>
              <w:tl2br w:val="nil"/>
              <w:tr2bl w:val="nil"/>
            </w:tcBorders>
            <w:shd w:val="clear" w:color="auto" w:fill="auto"/>
            <w:vAlign w:val="center"/>
          </w:tcPr>
          <w:p w14:paraId="0D42222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2759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207B05F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11.2</w:t>
            </w:r>
          </w:p>
        </w:tc>
        <w:tc>
          <w:tcPr>
            <w:tcW w:w="8515" w:type="dxa"/>
            <w:tcBorders>
              <w:tl2br w:val="nil"/>
              <w:tr2bl w:val="nil"/>
            </w:tcBorders>
            <w:shd w:val="clear" w:color="auto" w:fill="auto"/>
            <w:vAlign w:val="center"/>
          </w:tcPr>
          <w:p w14:paraId="45FB4E23">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球管焦点：大焦点≤1.2mm*1.4mm，小焦点≤0.7mm*0.8mm</w:t>
            </w:r>
          </w:p>
        </w:tc>
        <w:tc>
          <w:tcPr>
            <w:tcW w:w="829" w:type="dxa"/>
            <w:tcBorders>
              <w:tl2br w:val="nil"/>
              <w:tr2bl w:val="nil"/>
            </w:tcBorders>
            <w:shd w:val="clear" w:color="auto" w:fill="auto"/>
            <w:vAlign w:val="center"/>
          </w:tcPr>
          <w:p w14:paraId="7C1B8AD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CBD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2DBC43A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12</w:t>
            </w:r>
          </w:p>
        </w:tc>
        <w:tc>
          <w:tcPr>
            <w:tcW w:w="8515" w:type="dxa"/>
            <w:tcBorders>
              <w:tl2br w:val="nil"/>
              <w:tr2bl w:val="nil"/>
            </w:tcBorders>
            <w:shd w:val="clear" w:color="auto" w:fill="auto"/>
            <w:vAlign w:val="center"/>
          </w:tcPr>
          <w:p w14:paraId="0B7455D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高压发生器功率≥15kW</w:t>
            </w:r>
          </w:p>
        </w:tc>
        <w:tc>
          <w:tcPr>
            <w:tcW w:w="829" w:type="dxa"/>
            <w:tcBorders>
              <w:tl2br w:val="nil"/>
              <w:tr2bl w:val="nil"/>
            </w:tcBorders>
            <w:shd w:val="clear" w:color="auto" w:fill="auto"/>
            <w:vAlign w:val="center"/>
          </w:tcPr>
          <w:p w14:paraId="3D4B88D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1A4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C35DDB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13</w:t>
            </w:r>
          </w:p>
        </w:tc>
        <w:tc>
          <w:tcPr>
            <w:tcW w:w="8515" w:type="dxa"/>
            <w:tcBorders>
              <w:tl2br w:val="nil"/>
              <w:tr2bl w:val="nil"/>
            </w:tcBorders>
            <w:shd w:val="clear" w:color="auto" w:fill="auto"/>
            <w:vAlign w:val="center"/>
          </w:tcPr>
          <w:p w14:paraId="2DAF1D85">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探测器类型：固体探测器</w:t>
            </w:r>
          </w:p>
        </w:tc>
        <w:tc>
          <w:tcPr>
            <w:tcW w:w="829" w:type="dxa"/>
            <w:tcBorders>
              <w:tl2br w:val="nil"/>
              <w:tr2bl w:val="nil"/>
            </w:tcBorders>
            <w:shd w:val="clear" w:color="auto" w:fill="auto"/>
            <w:vAlign w:val="center"/>
          </w:tcPr>
          <w:p w14:paraId="1CECB94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E79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1FA5C8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13.1</w:t>
            </w:r>
          </w:p>
        </w:tc>
        <w:tc>
          <w:tcPr>
            <w:tcW w:w="8515" w:type="dxa"/>
            <w:tcBorders>
              <w:tl2br w:val="nil"/>
              <w:tr2bl w:val="nil"/>
            </w:tcBorders>
            <w:shd w:val="clear" w:color="auto" w:fill="auto"/>
            <w:vAlign w:val="center"/>
          </w:tcPr>
          <w:p w14:paraId="1360C467">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探测器排数≥32排</w:t>
            </w:r>
          </w:p>
        </w:tc>
        <w:tc>
          <w:tcPr>
            <w:tcW w:w="829" w:type="dxa"/>
            <w:tcBorders>
              <w:tl2br w:val="nil"/>
              <w:tr2bl w:val="nil"/>
            </w:tcBorders>
            <w:shd w:val="clear" w:color="auto" w:fill="auto"/>
            <w:vAlign w:val="center"/>
          </w:tcPr>
          <w:p w14:paraId="2C0DC1B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0BF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1E6F2294">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13.2</w:t>
            </w:r>
          </w:p>
        </w:tc>
        <w:tc>
          <w:tcPr>
            <w:tcW w:w="8515" w:type="dxa"/>
            <w:tcBorders>
              <w:tl2br w:val="nil"/>
              <w:tr2bl w:val="nil"/>
            </w:tcBorders>
            <w:shd w:val="clear" w:color="auto" w:fill="auto"/>
            <w:vAlign w:val="center"/>
          </w:tcPr>
          <w:p w14:paraId="0FC4D33E">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探测器Z轴宽度≥20mm</w:t>
            </w:r>
          </w:p>
        </w:tc>
        <w:tc>
          <w:tcPr>
            <w:tcW w:w="829" w:type="dxa"/>
            <w:tcBorders>
              <w:tl2br w:val="nil"/>
              <w:tr2bl w:val="nil"/>
            </w:tcBorders>
            <w:shd w:val="clear" w:color="auto" w:fill="auto"/>
            <w:vAlign w:val="center"/>
          </w:tcPr>
          <w:p w14:paraId="411C414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F08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56FE9B9">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13.3</w:t>
            </w:r>
          </w:p>
        </w:tc>
        <w:tc>
          <w:tcPr>
            <w:tcW w:w="8515" w:type="dxa"/>
            <w:tcBorders>
              <w:tl2br w:val="nil"/>
              <w:tr2bl w:val="nil"/>
            </w:tcBorders>
            <w:shd w:val="clear" w:color="auto" w:fill="auto"/>
            <w:vAlign w:val="center"/>
          </w:tcPr>
          <w:p w14:paraId="5CD8CDFF">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每排探测器物理个数≥500个</w:t>
            </w:r>
          </w:p>
        </w:tc>
        <w:tc>
          <w:tcPr>
            <w:tcW w:w="829" w:type="dxa"/>
            <w:tcBorders>
              <w:tl2br w:val="nil"/>
              <w:tr2bl w:val="nil"/>
            </w:tcBorders>
            <w:shd w:val="clear" w:color="auto" w:fill="auto"/>
            <w:vAlign w:val="center"/>
          </w:tcPr>
          <w:p w14:paraId="15B01EF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B8D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19F583A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14</w:t>
            </w:r>
          </w:p>
        </w:tc>
        <w:tc>
          <w:tcPr>
            <w:tcW w:w="8515" w:type="dxa"/>
            <w:tcBorders>
              <w:tl2br w:val="nil"/>
              <w:tr2bl w:val="nil"/>
            </w:tcBorders>
            <w:shd w:val="clear" w:color="auto" w:fill="auto"/>
            <w:vAlign w:val="center"/>
          </w:tcPr>
          <w:p w14:paraId="7EA70BDC">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机架360°最快旋转时间≤0.75s</w:t>
            </w:r>
          </w:p>
        </w:tc>
        <w:tc>
          <w:tcPr>
            <w:tcW w:w="829" w:type="dxa"/>
            <w:tcBorders>
              <w:tl2br w:val="nil"/>
              <w:tr2bl w:val="nil"/>
            </w:tcBorders>
            <w:shd w:val="clear" w:color="auto" w:fill="auto"/>
            <w:vAlign w:val="center"/>
          </w:tcPr>
          <w:p w14:paraId="5F29BB39">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7A8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3125CAB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15</w:t>
            </w:r>
          </w:p>
        </w:tc>
        <w:tc>
          <w:tcPr>
            <w:tcW w:w="8515" w:type="dxa"/>
            <w:tcBorders>
              <w:tl2br w:val="nil"/>
              <w:tr2bl w:val="nil"/>
            </w:tcBorders>
            <w:shd w:val="clear" w:color="auto" w:fill="auto"/>
            <w:vAlign w:val="center"/>
          </w:tcPr>
          <w:p w14:paraId="4ECC9BAE">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内置铅屏蔽厚度≥3mm</w:t>
            </w:r>
          </w:p>
        </w:tc>
        <w:tc>
          <w:tcPr>
            <w:tcW w:w="829" w:type="dxa"/>
            <w:tcBorders>
              <w:tl2br w:val="nil"/>
              <w:tr2bl w:val="nil"/>
            </w:tcBorders>
            <w:shd w:val="clear" w:color="auto" w:fill="auto"/>
            <w:vAlign w:val="center"/>
          </w:tcPr>
          <w:p w14:paraId="1068533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0235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306F810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16</w:t>
            </w:r>
          </w:p>
        </w:tc>
        <w:tc>
          <w:tcPr>
            <w:tcW w:w="8515" w:type="dxa"/>
            <w:tcBorders>
              <w:tl2br w:val="nil"/>
              <w:tr2bl w:val="nil"/>
            </w:tcBorders>
            <w:shd w:val="clear" w:color="auto" w:fill="auto"/>
            <w:vAlign w:val="center"/>
          </w:tcPr>
          <w:p w14:paraId="10238848">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具备防护铅帘，铅当量≥0.5mmPb，前后各2套</w:t>
            </w:r>
          </w:p>
        </w:tc>
        <w:tc>
          <w:tcPr>
            <w:tcW w:w="829" w:type="dxa"/>
            <w:tcBorders>
              <w:tl2br w:val="nil"/>
              <w:tr2bl w:val="nil"/>
            </w:tcBorders>
            <w:shd w:val="clear" w:color="auto" w:fill="auto"/>
            <w:vAlign w:val="center"/>
          </w:tcPr>
          <w:p w14:paraId="4DA19F7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C0F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0E03BAE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17</w:t>
            </w:r>
          </w:p>
        </w:tc>
        <w:tc>
          <w:tcPr>
            <w:tcW w:w="8515" w:type="dxa"/>
            <w:tcBorders>
              <w:tl2br w:val="nil"/>
              <w:tr2bl w:val="nil"/>
            </w:tcBorders>
            <w:shd w:val="clear" w:color="auto" w:fill="auto"/>
            <w:vAlign w:val="center"/>
          </w:tcPr>
          <w:p w14:paraId="22DC81B4">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设备自带可充电电池，可移动：手推＋电力辅助</w:t>
            </w:r>
          </w:p>
        </w:tc>
        <w:tc>
          <w:tcPr>
            <w:tcW w:w="829" w:type="dxa"/>
            <w:tcBorders>
              <w:tl2br w:val="nil"/>
              <w:tr2bl w:val="nil"/>
            </w:tcBorders>
            <w:shd w:val="clear" w:color="auto" w:fill="auto"/>
            <w:vAlign w:val="center"/>
          </w:tcPr>
          <w:p w14:paraId="7B643AE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2436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3BFF9E1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#18</w:t>
            </w:r>
          </w:p>
        </w:tc>
        <w:tc>
          <w:tcPr>
            <w:tcW w:w="8515" w:type="dxa"/>
            <w:tcBorders>
              <w:tl2br w:val="nil"/>
              <w:tr2bl w:val="nil"/>
            </w:tcBorders>
            <w:shd w:val="clear" w:color="auto" w:fill="auto"/>
            <w:vAlign w:val="center"/>
          </w:tcPr>
          <w:p w14:paraId="7ADED5F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bidi="ar-SA"/>
              </w:rPr>
              <w:t>移动图像处理工作站</w:t>
            </w:r>
          </w:p>
        </w:tc>
        <w:tc>
          <w:tcPr>
            <w:tcW w:w="829" w:type="dxa"/>
            <w:tcBorders>
              <w:tl2br w:val="nil"/>
              <w:tr2bl w:val="nil"/>
            </w:tcBorders>
            <w:shd w:val="clear" w:color="auto" w:fill="auto"/>
            <w:vAlign w:val="center"/>
          </w:tcPr>
          <w:p w14:paraId="73B3CDA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0DC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4B4F3E7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w:t>
            </w:r>
          </w:p>
        </w:tc>
        <w:tc>
          <w:tcPr>
            <w:tcW w:w="8515" w:type="dxa"/>
            <w:tcBorders>
              <w:tl2br w:val="nil"/>
              <w:tr2bl w:val="nil"/>
            </w:tcBorders>
            <w:shd w:val="clear" w:color="auto" w:fill="auto"/>
            <w:vAlign w:val="center"/>
          </w:tcPr>
          <w:p w14:paraId="7378911D">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临床应用软件</w:t>
            </w:r>
          </w:p>
        </w:tc>
        <w:tc>
          <w:tcPr>
            <w:tcW w:w="829" w:type="dxa"/>
            <w:tcBorders>
              <w:tl2br w:val="nil"/>
              <w:tr2bl w:val="nil"/>
            </w:tcBorders>
            <w:shd w:val="clear" w:color="auto" w:fill="auto"/>
            <w:vAlign w:val="center"/>
          </w:tcPr>
          <w:p w14:paraId="74F2109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7284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770E7EC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19.1</w:t>
            </w:r>
          </w:p>
        </w:tc>
        <w:tc>
          <w:tcPr>
            <w:tcW w:w="8515" w:type="dxa"/>
            <w:tcBorders>
              <w:tl2br w:val="nil"/>
              <w:tr2bl w:val="nil"/>
            </w:tcBorders>
            <w:shd w:val="clear" w:color="auto" w:fill="auto"/>
            <w:vAlign w:val="center"/>
          </w:tcPr>
          <w:p w14:paraId="526FFA3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多平面重建</w:t>
            </w:r>
          </w:p>
        </w:tc>
        <w:tc>
          <w:tcPr>
            <w:tcW w:w="829" w:type="dxa"/>
            <w:tcBorders>
              <w:tl2br w:val="nil"/>
              <w:tr2bl w:val="nil"/>
            </w:tcBorders>
            <w:shd w:val="clear" w:color="auto" w:fill="auto"/>
            <w:vAlign w:val="center"/>
          </w:tcPr>
          <w:p w14:paraId="17670D7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7AEC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1D1C2D0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19.2</w:t>
            </w:r>
          </w:p>
        </w:tc>
        <w:tc>
          <w:tcPr>
            <w:tcW w:w="8515" w:type="dxa"/>
            <w:tcBorders>
              <w:tl2br w:val="nil"/>
              <w:tr2bl w:val="nil"/>
            </w:tcBorders>
            <w:shd w:val="clear" w:color="auto" w:fill="auto"/>
            <w:vAlign w:val="center"/>
          </w:tcPr>
          <w:p w14:paraId="10B0E37C">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二维断层重建显示</w:t>
            </w:r>
          </w:p>
        </w:tc>
        <w:tc>
          <w:tcPr>
            <w:tcW w:w="829" w:type="dxa"/>
            <w:tcBorders>
              <w:tl2br w:val="nil"/>
              <w:tr2bl w:val="nil"/>
            </w:tcBorders>
            <w:shd w:val="clear" w:color="auto" w:fill="auto"/>
            <w:vAlign w:val="center"/>
          </w:tcPr>
          <w:p w14:paraId="46CB124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2CB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287C2C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19.3</w:t>
            </w:r>
          </w:p>
        </w:tc>
        <w:tc>
          <w:tcPr>
            <w:tcW w:w="8515" w:type="dxa"/>
            <w:tcBorders>
              <w:tl2br w:val="nil"/>
              <w:tr2bl w:val="nil"/>
            </w:tcBorders>
            <w:shd w:val="clear" w:color="auto" w:fill="auto"/>
            <w:vAlign w:val="center"/>
          </w:tcPr>
          <w:p w14:paraId="2B7C910D">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三维断层重建显示</w:t>
            </w:r>
          </w:p>
        </w:tc>
        <w:tc>
          <w:tcPr>
            <w:tcW w:w="829" w:type="dxa"/>
            <w:tcBorders>
              <w:tl2br w:val="nil"/>
              <w:tr2bl w:val="nil"/>
            </w:tcBorders>
            <w:shd w:val="clear" w:color="auto" w:fill="auto"/>
            <w:vAlign w:val="center"/>
          </w:tcPr>
          <w:p w14:paraId="0ED6786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597E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3E4E160C">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19.4</w:t>
            </w:r>
          </w:p>
        </w:tc>
        <w:tc>
          <w:tcPr>
            <w:tcW w:w="8515" w:type="dxa"/>
            <w:tcBorders>
              <w:tl2br w:val="nil"/>
              <w:tr2bl w:val="nil"/>
            </w:tcBorders>
            <w:shd w:val="clear" w:color="auto" w:fill="auto"/>
            <w:vAlign w:val="center"/>
          </w:tcPr>
          <w:p w14:paraId="6C71A11A">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任意曲面重建</w:t>
            </w:r>
          </w:p>
        </w:tc>
        <w:tc>
          <w:tcPr>
            <w:tcW w:w="829" w:type="dxa"/>
            <w:tcBorders>
              <w:tl2br w:val="nil"/>
              <w:tr2bl w:val="nil"/>
            </w:tcBorders>
            <w:shd w:val="clear" w:color="auto" w:fill="auto"/>
            <w:vAlign w:val="center"/>
          </w:tcPr>
          <w:p w14:paraId="346AEB1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192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0C5E68E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19.5</w:t>
            </w:r>
          </w:p>
        </w:tc>
        <w:tc>
          <w:tcPr>
            <w:tcW w:w="8515" w:type="dxa"/>
            <w:tcBorders>
              <w:tl2br w:val="nil"/>
              <w:tr2bl w:val="nil"/>
            </w:tcBorders>
            <w:shd w:val="clear" w:color="auto" w:fill="auto"/>
            <w:vAlign w:val="center"/>
          </w:tcPr>
          <w:p w14:paraId="4ECF422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图像对比等多样化显示</w:t>
            </w:r>
          </w:p>
        </w:tc>
        <w:tc>
          <w:tcPr>
            <w:tcW w:w="829" w:type="dxa"/>
            <w:tcBorders>
              <w:tl2br w:val="nil"/>
              <w:tr2bl w:val="nil"/>
            </w:tcBorders>
            <w:shd w:val="clear" w:color="auto" w:fill="auto"/>
            <w:vAlign w:val="center"/>
          </w:tcPr>
          <w:p w14:paraId="7095E6E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DA9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6EAF736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19.6</w:t>
            </w:r>
          </w:p>
        </w:tc>
        <w:tc>
          <w:tcPr>
            <w:tcW w:w="8515" w:type="dxa"/>
            <w:tcBorders>
              <w:tl2br w:val="nil"/>
              <w:tr2bl w:val="nil"/>
            </w:tcBorders>
            <w:shd w:val="clear" w:color="auto" w:fill="auto"/>
            <w:vAlign w:val="center"/>
          </w:tcPr>
          <w:p w14:paraId="0D01C425">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CTA软件</w:t>
            </w:r>
          </w:p>
        </w:tc>
        <w:tc>
          <w:tcPr>
            <w:tcW w:w="829" w:type="dxa"/>
            <w:tcBorders>
              <w:tl2br w:val="nil"/>
              <w:tr2bl w:val="nil"/>
            </w:tcBorders>
            <w:shd w:val="clear" w:color="auto" w:fill="auto"/>
            <w:vAlign w:val="center"/>
          </w:tcPr>
          <w:p w14:paraId="3D5D8FC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6D8E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7A55920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19.7</w:t>
            </w:r>
          </w:p>
        </w:tc>
        <w:tc>
          <w:tcPr>
            <w:tcW w:w="8515" w:type="dxa"/>
            <w:tcBorders>
              <w:tl2br w:val="nil"/>
              <w:tr2bl w:val="nil"/>
            </w:tcBorders>
            <w:shd w:val="clear" w:color="auto" w:fill="auto"/>
            <w:vAlign w:val="center"/>
          </w:tcPr>
          <w:p w14:paraId="2FCBFCD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报告系统</w:t>
            </w:r>
          </w:p>
        </w:tc>
        <w:tc>
          <w:tcPr>
            <w:tcW w:w="829" w:type="dxa"/>
            <w:tcBorders>
              <w:tl2br w:val="nil"/>
              <w:tr2bl w:val="nil"/>
            </w:tcBorders>
            <w:shd w:val="clear" w:color="auto" w:fill="auto"/>
            <w:vAlign w:val="center"/>
          </w:tcPr>
          <w:p w14:paraId="69CCED6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605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75C7628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rPr>
              <w:t>20</w:t>
            </w:r>
          </w:p>
        </w:tc>
        <w:tc>
          <w:tcPr>
            <w:tcW w:w="8515" w:type="dxa"/>
            <w:tcBorders>
              <w:tl2br w:val="nil"/>
              <w:tr2bl w:val="nil"/>
            </w:tcBorders>
            <w:shd w:val="clear" w:color="auto" w:fill="auto"/>
            <w:vAlign w:val="center"/>
          </w:tcPr>
          <w:p w14:paraId="03CF728B">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密度分辨率≤5mm@1%</w:t>
            </w:r>
          </w:p>
        </w:tc>
        <w:tc>
          <w:tcPr>
            <w:tcW w:w="829" w:type="dxa"/>
            <w:tcBorders>
              <w:tl2br w:val="nil"/>
              <w:tr2bl w:val="nil"/>
            </w:tcBorders>
            <w:shd w:val="clear" w:color="auto" w:fill="auto"/>
            <w:vAlign w:val="center"/>
          </w:tcPr>
          <w:p w14:paraId="1E85A2D5">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17B2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96" w:type="dxa"/>
            <w:tcBorders>
              <w:tl2br w:val="nil"/>
              <w:tr2bl w:val="nil"/>
            </w:tcBorders>
            <w:shd w:val="clear" w:color="auto" w:fill="auto"/>
            <w:vAlign w:val="center"/>
          </w:tcPr>
          <w:p w14:paraId="441C2E6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rPr>
              <w:t>21</w:t>
            </w:r>
          </w:p>
        </w:tc>
        <w:tc>
          <w:tcPr>
            <w:tcW w:w="8515" w:type="dxa"/>
            <w:tcBorders>
              <w:tl2br w:val="nil"/>
              <w:tr2bl w:val="nil"/>
            </w:tcBorders>
            <w:shd w:val="clear" w:color="auto" w:fill="auto"/>
            <w:vAlign w:val="center"/>
          </w:tcPr>
          <w:p w14:paraId="3D839444">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空间分辨率≥13.0 lp/cm (10% MTF)</w:t>
            </w:r>
          </w:p>
        </w:tc>
        <w:tc>
          <w:tcPr>
            <w:tcW w:w="829" w:type="dxa"/>
            <w:tcBorders>
              <w:tl2br w:val="nil"/>
              <w:tr2bl w:val="nil"/>
            </w:tcBorders>
            <w:shd w:val="clear" w:color="auto" w:fill="auto"/>
            <w:vAlign w:val="center"/>
          </w:tcPr>
          <w:p w14:paraId="723DF6CD">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664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96" w:type="dxa"/>
            <w:tcBorders>
              <w:tl2br w:val="nil"/>
              <w:tr2bl w:val="nil"/>
            </w:tcBorders>
            <w:shd w:val="clear" w:color="auto" w:fill="auto"/>
            <w:vAlign w:val="center"/>
          </w:tcPr>
          <w:p w14:paraId="4B5E440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rPr>
              <w:t>22</w:t>
            </w:r>
          </w:p>
        </w:tc>
        <w:tc>
          <w:tcPr>
            <w:tcW w:w="8515" w:type="dxa"/>
            <w:tcBorders>
              <w:tl2br w:val="nil"/>
              <w:tr2bl w:val="nil"/>
            </w:tcBorders>
            <w:shd w:val="clear" w:color="auto" w:fill="auto"/>
            <w:vAlign w:val="center"/>
          </w:tcPr>
          <w:p w14:paraId="3B9ABF8D">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Cs/>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最大重建矩阵≥1024x1024</w:t>
            </w:r>
          </w:p>
        </w:tc>
        <w:tc>
          <w:tcPr>
            <w:tcW w:w="829" w:type="dxa"/>
            <w:tcBorders>
              <w:tl2br w:val="nil"/>
              <w:tr2bl w:val="nil"/>
            </w:tcBorders>
            <w:shd w:val="clear" w:color="auto" w:fill="auto"/>
            <w:vAlign w:val="center"/>
          </w:tcPr>
          <w:p w14:paraId="1119FC5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F00B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96" w:type="dxa"/>
            <w:tcBorders>
              <w:tl2br w:val="nil"/>
              <w:tr2bl w:val="nil"/>
            </w:tcBorders>
            <w:shd w:val="clear" w:color="auto" w:fill="auto"/>
            <w:vAlign w:val="center"/>
          </w:tcPr>
          <w:p w14:paraId="495258E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Cs w:val="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rPr>
              <w:t>23</w:t>
            </w:r>
          </w:p>
        </w:tc>
        <w:tc>
          <w:tcPr>
            <w:tcW w:w="8515" w:type="dxa"/>
            <w:tcBorders>
              <w:tl2br w:val="nil"/>
              <w:tr2bl w:val="nil"/>
            </w:tcBorders>
            <w:shd w:val="clear" w:color="auto" w:fill="auto"/>
            <w:vAlign w:val="center"/>
          </w:tcPr>
          <w:p w14:paraId="226986FE">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Cs/>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具备患者管理</w:t>
            </w:r>
          </w:p>
        </w:tc>
        <w:tc>
          <w:tcPr>
            <w:tcW w:w="829" w:type="dxa"/>
            <w:tcBorders>
              <w:tl2br w:val="nil"/>
              <w:tr2bl w:val="nil"/>
            </w:tcBorders>
            <w:shd w:val="clear" w:color="auto" w:fill="auto"/>
            <w:vAlign w:val="center"/>
          </w:tcPr>
          <w:p w14:paraId="035CF3E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3EF0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96" w:type="dxa"/>
            <w:tcBorders>
              <w:tl2br w:val="nil"/>
              <w:tr2bl w:val="nil"/>
            </w:tcBorders>
            <w:shd w:val="clear" w:color="auto" w:fill="auto"/>
            <w:vAlign w:val="center"/>
          </w:tcPr>
          <w:p w14:paraId="099EBB1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
                <w:kern w:val="0"/>
                <w:sz w:val="21"/>
                <w:szCs w:val="21"/>
                <w:highlight w:val="none"/>
              </w:rPr>
            </w:pPr>
            <w:r>
              <w:rPr>
                <w:rFonts w:hint="eastAsia" w:ascii="宋体" w:hAnsi="宋体" w:eastAsia="宋体" w:cs="宋体"/>
                <w:color w:val="000000"/>
                <w:kern w:val="0"/>
                <w:sz w:val="21"/>
                <w:szCs w:val="21"/>
                <w:highlight w:val="none"/>
                <w:lang w:val="en-US" w:eastAsia="zh-CN"/>
              </w:rPr>
              <w:t>24</w:t>
            </w:r>
          </w:p>
        </w:tc>
        <w:tc>
          <w:tcPr>
            <w:tcW w:w="8515" w:type="dxa"/>
            <w:tcBorders>
              <w:tl2br w:val="nil"/>
              <w:tr2bl w:val="nil"/>
            </w:tcBorders>
            <w:shd w:val="clear" w:color="auto" w:fill="auto"/>
            <w:vAlign w:val="center"/>
          </w:tcPr>
          <w:p w14:paraId="74990094">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
                <w:kern w:val="0"/>
                <w:sz w:val="21"/>
                <w:szCs w:val="21"/>
                <w:highlight w:val="none"/>
              </w:rPr>
            </w:pPr>
            <w:r>
              <w:rPr>
                <w:rFonts w:hint="eastAsia" w:ascii="宋体" w:hAnsi="宋体" w:eastAsia="宋体" w:cs="宋体"/>
                <w:color w:val="000000"/>
                <w:kern w:val="0"/>
                <w:sz w:val="21"/>
                <w:szCs w:val="21"/>
                <w:highlight w:val="none"/>
                <w:lang w:val="en-US" w:eastAsia="zh-CN"/>
              </w:rPr>
              <w:t>具备打印管理</w:t>
            </w:r>
          </w:p>
        </w:tc>
        <w:tc>
          <w:tcPr>
            <w:tcW w:w="829" w:type="dxa"/>
            <w:tcBorders>
              <w:tl2br w:val="nil"/>
              <w:tr2bl w:val="nil"/>
            </w:tcBorders>
            <w:shd w:val="clear" w:color="auto" w:fill="auto"/>
            <w:vAlign w:val="center"/>
          </w:tcPr>
          <w:p w14:paraId="540078F7">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具备</w:t>
            </w:r>
          </w:p>
        </w:tc>
      </w:tr>
      <w:tr w14:paraId="4AE3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410FD66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25</w:t>
            </w:r>
          </w:p>
        </w:tc>
        <w:tc>
          <w:tcPr>
            <w:tcW w:w="8515" w:type="dxa"/>
            <w:tcBorders>
              <w:tl2br w:val="nil"/>
              <w:tr2bl w:val="nil"/>
            </w:tcBorders>
            <w:shd w:val="clear" w:color="auto" w:fill="auto"/>
            <w:vAlign w:val="center"/>
          </w:tcPr>
          <w:p w14:paraId="44FC07E1">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兼容HIS，RIS,PACS等，负责与医院信息化系统相连</w:t>
            </w:r>
          </w:p>
        </w:tc>
        <w:tc>
          <w:tcPr>
            <w:tcW w:w="829" w:type="dxa"/>
            <w:tcBorders>
              <w:tl2br w:val="nil"/>
              <w:tr2bl w:val="nil"/>
            </w:tcBorders>
            <w:shd w:val="clear" w:color="auto" w:fill="auto"/>
            <w:vAlign w:val="center"/>
          </w:tcPr>
          <w:p w14:paraId="6FAC799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具备</w:t>
            </w:r>
          </w:p>
        </w:tc>
      </w:tr>
      <w:tr w14:paraId="263A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96" w:type="dxa"/>
            <w:tcBorders>
              <w:tl2br w:val="nil"/>
              <w:tr2bl w:val="nil"/>
            </w:tcBorders>
            <w:shd w:val="clear" w:color="auto" w:fill="auto"/>
            <w:vAlign w:val="center"/>
          </w:tcPr>
          <w:p w14:paraId="472C034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26</w:t>
            </w:r>
          </w:p>
        </w:tc>
        <w:tc>
          <w:tcPr>
            <w:tcW w:w="8515" w:type="dxa"/>
            <w:tcBorders>
              <w:tl2br w:val="nil"/>
              <w:tr2bl w:val="nil"/>
            </w:tcBorders>
            <w:shd w:val="clear" w:color="auto" w:fill="auto"/>
            <w:vAlign w:val="center"/>
          </w:tcPr>
          <w:p w14:paraId="47604457">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val="0"/>
                <w:color w:val="auto"/>
                <w:kern w:val="0"/>
                <w:sz w:val="21"/>
                <w:szCs w:val="21"/>
                <w:highlight w:val="none"/>
                <w:lang w:val="en-US" w:eastAsia="zh-CN" w:bidi="ar"/>
              </w:rPr>
              <w:t>无铅防护服2套</w:t>
            </w:r>
            <w:r>
              <w:rPr>
                <w:rFonts w:hint="eastAsia" w:ascii="宋体" w:hAnsi="宋体" w:eastAsia="宋体" w:cs="宋体"/>
                <w:bCs w:val="0"/>
                <w:color w:val="auto"/>
                <w:kern w:val="0"/>
                <w:sz w:val="21"/>
                <w:szCs w:val="21"/>
                <w:highlight w:val="none"/>
                <w:lang w:bidi="ar"/>
              </w:rPr>
              <w:t>、铅围脖</w:t>
            </w:r>
            <w:r>
              <w:rPr>
                <w:rFonts w:hint="eastAsia" w:ascii="宋体" w:hAnsi="宋体" w:eastAsia="宋体" w:cs="宋体"/>
                <w:bCs w:val="0"/>
                <w:color w:val="auto"/>
                <w:kern w:val="0"/>
                <w:sz w:val="21"/>
                <w:szCs w:val="21"/>
                <w:highlight w:val="none"/>
                <w:lang w:val="en-US" w:eastAsia="zh-CN" w:bidi="ar"/>
              </w:rPr>
              <w:t>2套</w:t>
            </w:r>
            <w:r>
              <w:rPr>
                <w:rFonts w:hint="eastAsia" w:ascii="宋体" w:hAnsi="宋体" w:eastAsia="宋体" w:cs="宋体"/>
                <w:bCs w:val="0"/>
                <w:color w:val="auto"/>
                <w:kern w:val="0"/>
                <w:sz w:val="21"/>
                <w:szCs w:val="21"/>
                <w:highlight w:val="none"/>
                <w:lang w:bidi="ar"/>
              </w:rPr>
              <w:t>、铅帽</w:t>
            </w:r>
            <w:r>
              <w:rPr>
                <w:rFonts w:hint="eastAsia" w:ascii="宋体" w:hAnsi="宋体" w:eastAsia="宋体" w:cs="宋体"/>
                <w:bCs w:val="0"/>
                <w:color w:val="auto"/>
                <w:kern w:val="0"/>
                <w:sz w:val="21"/>
                <w:szCs w:val="21"/>
                <w:highlight w:val="none"/>
                <w:lang w:val="en-US" w:eastAsia="zh-CN" w:bidi="ar"/>
              </w:rPr>
              <w:t>2套</w:t>
            </w:r>
            <w:r>
              <w:rPr>
                <w:rFonts w:hint="eastAsia" w:ascii="宋体" w:hAnsi="宋体" w:eastAsia="宋体" w:cs="宋体"/>
                <w:bCs w:val="0"/>
                <w:color w:val="auto"/>
                <w:kern w:val="0"/>
                <w:sz w:val="21"/>
                <w:szCs w:val="21"/>
                <w:highlight w:val="none"/>
                <w:lang w:bidi="ar"/>
              </w:rPr>
              <w:t>、</w:t>
            </w:r>
            <w:r>
              <w:rPr>
                <w:rFonts w:hint="eastAsia" w:ascii="宋体" w:hAnsi="宋体" w:eastAsia="宋体" w:cs="宋体"/>
                <w:bCs w:val="0"/>
                <w:color w:val="auto"/>
                <w:kern w:val="0"/>
                <w:sz w:val="21"/>
                <w:szCs w:val="21"/>
                <w:highlight w:val="none"/>
                <w:lang w:val="en-US" w:eastAsia="zh-CN" w:bidi="ar"/>
              </w:rPr>
              <w:t>包裹式</w:t>
            </w:r>
            <w:r>
              <w:rPr>
                <w:rFonts w:hint="eastAsia" w:ascii="宋体" w:hAnsi="宋体" w:eastAsia="宋体" w:cs="宋体"/>
                <w:bCs w:val="0"/>
                <w:color w:val="auto"/>
                <w:kern w:val="0"/>
                <w:sz w:val="21"/>
                <w:szCs w:val="21"/>
                <w:highlight w:val="none"/>
                <w:lang w:bidi="ar"/>
              </w:rPr>
              <w:t>铅围裙</w:t>
            </w:r>
            <w:r>
              <w:rPr>
                <w:rFonts w:hint="eastAsia" w:ascii="宋体" w:hAnsi="宋体" w:eastAsia="宋体" w:cs="宋体"/>
                <w:bCs w:val="0"/>
                <w:color w:val="auto"/>
                <w:kern w:val="0"/>
                <w:sz w:val="21"/>
                <w:szCs w:val="21"/>
                <w:highlight w:val="none"/>
                <w:lang w:val="en-US" w:eastAsia="zh-CN" w:bidi="ar"/>
              </w:rPr>
              <w:t>2套</w:t>
            </w:r>
            <w:r>
              <w:rPr>
                <w:rFonts w:hint="eastAsia" w:ascii="宋体" w:hAnsi="宋体" w:eastAsia="宋体" w:cs="宋体"/>
                <w:bCs w:val="0"/>
                <w:color w:val="auto"/>
                <w:kern w:val="0"/>
                <w:sz w:val="21"/>
                <w:szCs w:val="21"/>
                <w:highlight w:val="none"/>
                <w:lang w:bidi="ar"/>
              </w:rPr>
              <w:t>、儿童铅衣</w:t>
            </w:r>
            <w:r>
              <w:rPr>
                <w:rFonts w:hint="eastAsia" w:ascii="宋体" w:hAnsi="宋体" w:eastAsia="宋体" w:cs="宋体"/>
                <w:bCs w:val="0"/>
                <w:color w:val="auto"/>
                <w:kern w:val="0"/>
                <w:sz w:val="21"/>
                <w:szCs w:val="21"/>
                <w:highlight w:val="none"/>
                <w:lang w:val="en-US" w:eastAsia="zh-CN" w:bidi="ar"/>
              </w:rPr>
              <w:t>1套</w:t>
            </w:r>
            <w:r>
              <w:rPr>
                <w:rFonts w:hint="eastAsia" w:ascii="宋体" w:hAnsi="宋体" w:eastAsia="宋体" w:cs="宋体"/>
                <w:bCs w:val="0"/>
                <w:color w:val="auto"/>
                <w:kern w:val="0"/>
                <w:sz w:val="21"/>
                <w:szCs w:val="21"/>
                <w:highlight w:val="none"/>
                <w:lang w:bidi="ar"/>
              </w:rPr>
              <w:t>、</w:t>
            </w:r>
            <w:r>
              <w:rPr>
                <w:rFonts w:hint="eastAsia" w:ascii="宋体" w:hAnsi="宋体" w:eastAsia="宋体" w:cs="宋体"/>
                <w:bCs w:val="0"/>
                <w:color w:val="auto"/>
                <w:kern w:val="0"/>
                <w:sz w:val="21"/>
                <w:szCs w:val="21"/>
                <w:highlight w:val="none"/>
                <w:lang w:val="en-US" w:eastAsia="zh-CN" w:bidi="ar"/>
              </w:rPr>
              <w:t>儿童</w:t>
            </w:r>
            <w:r>
              <w:rPr>
                <w:rFonts w:hint="eastAsia" w:ascii="宋体" w:hAnsi="宋体" w:eastAsia="宋体" w:cs="宋体"/>
                <w:bCs w:val="0"/>
                <w:color w:val="auto"/>
                <w:kern w:val="0"/>
                <w:sz w:val="21"/>
                <w:szCs w:val="21"/>
                <w:highlight w:val="none"/>
                <w:lang w:bidi="ar"/>
              </w:rPr>
              <w:t>铅帽</w:t>
            </w:r>
            <w:r>
              <w:rPr>
                <w:rFonts w:hint="eastAsia" w:ascii="宋体" w:hAnsi="宋体" w:eastAsia="宋体" w:cs="宋体"/>
                <w:bCs w:val="0"/>
                <w:color w:val="auto"/>
                <w:kern w:val="0"/>
                <w:sz w:val="21"/>
                <w:szCs w:val="21"/>
                <w:highlight w:val="none"/>
                <w:lang w:val="en-US" w:eastAsia="zh-CN" w:bidi="ar"/>
              </w:rPr>
              <w:t>1套</w:t>
            </w:r>
            <w:r>
              <w:rPr>
                <w:rFonts w:hint="eastAsia" w:ascii="宋体" w:hAnsi="宋体" w:eastAsia="宋体" w:cs="宋体"/>
                <w:bCs w:val="0"/>
                <w:color w:val="auto"/>
                <w:kern w:val="0"/>
                <w:sz w:val="21"/>
                <w:szCs w:val="21"/>
                <w:highlight w:val="none"/>
                <w:lang w:eastAsia="zh-CN" w:bidi="ar"/>
              </w:rPr>
              <w:t>、</w:t>
            </w:r>
            <w:r>
              <w:rPr>
                <w:rFonts w:hint="eastAsia" w:ascii="宋体" w:hAnsi="宋体" w:eastAsia="宋体" w:cs="宋体"/>
                <w:bCs w:val="0"/>
                <w:color w:val="auto"/>
                <w:kern w:val="0"/>
                <w:sz w:val="21"/>
                <w:szCs w:val="21"/>
                <w:highlight w:val="none"/>
                <w:lang w:val="en-US" w:eastAsia="zh-CN" w:bidi="ar"/>
              </w:rPr>
              <w:t>儿童</w:t>
            </w:r>
            <w:r>
              <w:rPr>
                <w:rFonts w:hint="eastAsia" w:ascii="宋体" w:hAnsi="宋体" w:eastAsia="宋体" w:cs="宋体"/>
                <w:bCs w:val="0"/>
                <w:color w:val="auto"/>
                <w:kern w:val="0"/>
                <w:sz w:val="21"/>
                <w:szCs w:val="21"/>
                <w:highlight w:val="none"/>
                <w:lang w:bidi="ar"/>
              </w:rPr>
              <w:t>铅围脖</w:t>
            </w:r>
            <w:r>
              <w:rPr>
                <w:rFonts w:hint="eastAsia" w:ascii="宋体" w:hAnsi="宋体" w:eastAsia="宋体" w:cs="宋体"/>
                <w:bCs w:val="0"/>
                <w:color w:val="auto"/>
                <w:kern w:val="0"/>
                <w:sz w:val="21"/>
                <w:szCs w:val="21"/>
                <w:highlight w:val="none"/>
                <w:lang w:val="en-US" w:eastAsia="zh-CN" w:bidi="ar"/>
              </w:rPr>
              <w:t>1套</w:t>
            </w:r>
            <w:r>
              <w:rPr>
                <w:rFonts w:hint="eastAsia" w:ascii="宋体" w:hAnsi="宋体" w:eastAsia="宋体" w:cs="宋体"/>
                <w:bCs w:val="0"/>
                <w:color w:val="auto"/>
                <w:kern w:val="0"/>
                <w:sz w:val="21"/>
                <w:szCs w:val="21"/>
                <w:highlight w:val="none"/>
                <w:lang w:eastAsia="zh-CN" w:bidi="ar"/>
              </w:rPr>
              <w:t>、</w:t>
            </w:r>
            <w:r>
              <w:rPr>
                <w:rFonts w:hint="eastAsia" w:ascii="宋体" w:hAnsi="宋体" w:eastAsia="宋体" w:cs="宋体"/>
                <w:bCs w:val="0"/>
                <w:color w:val="auto"/>
                <w:kern w:val="0"/>
                <w:sz w:val="21"/>
                <w:szCs w:val="21"/>
                <w:highlight w:val="none"/>
                <w:lang w:bidi="ar"/>
              </w:rPr>
              <w:t>铅衣架</w:t>
            </w:r>
            <w:r>
              <w:rPr>
                <w:rFonts w:hint="eastAsia" w:ascii="宋体" w:hAnsi="宋体" w:eastAsia="宋体" w:cs="宋体"/>
                <w:bCs w:val="0"/>
                <w:color w:val="auto"/>
                <w:kern w:val="0"/>
                <w:sz w:val="21"/>
                <w:szCs w:val="21"/>
                <w:highlight w:val="none"/>
                <w:lang w:val="en-US" w:eastAsia="zh-CN" w:bidi="ar"/>
              </w:rPr>
              <w:t>1套</w:t>
            </w:r>
          </w:p>
        </w:tc>
        <w:tc>
          <w:tcPr>
            <w:tcW w:w="829" w:type="dxa"/>
            <w:tcBorders>
              <w:tl2br w:val="nil"/>
              <w:tr2bl w:val="nil"/>
            </w:tcBorders>
            <w:shd w:val="clear" w:color="auto" w:fill="auto"/>
            <w:vAlign w:val="center"/>
          </w:tcPr>
          <w:p w14:paraId="178484A3">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具备</w:t>
            </w:r>
          </w:p>
        </w:tc>
      </w:tr>
      <w:tr w14:paraId="6649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10D96BE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27</w:t>
            </w:r>
          </w:p>
        </w:tc>
        <w:tc>
          <w:tcPr>
            <w:tcW w:w="8515" w:type="dxa"/>
            <w:tcBorders>
              <w:tl2br w:val="nil"/>
              <w:tr2bl w:val="nil"/>
            </w:tcBorders>
            <w:shd w:val="clear" w:color="auto" w:fill="auto"/>
            <w:vAlign w:val="center"/>
          </w:tcPr>
          <w:p w14:paraId="0E2EECBA">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预控评环评</w:t>
            </w:r>
          </w:p>
        </w:tc>
        <w:tc>
          <w:tcPr>
            <w:tcW w:w="829" w:type="dxa"/>
            <w:tcBorders>
              <w:tl2br w:val="nil"/>
              <w:tr2bl w:val="nil"/>
            </w:tcBorders>
            <w:shd w:val="clear" w:color="auto" w:fill="auto"/>
            <w:vAlign w:val="center"/>
          </w:tcPr>
          <w:p w14:paraId="5F29267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lang w:val="en-US" w:eastAsia="zh-CN"/>
              </w:rPr>
              <w:t>具备</w:t>
            </w:r>
          </w:p>
        </w:tc>
      </w:tr>
      <w:tr w14:paraId="6C97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0D4AA68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28</w:t>
            </w:r>
          </w:p>
        </w:tc>
        <w:tc>
          <w:tcPr>
            <w:tcW w:w="8515" w:type="dxa"/>
            <w:tcBorders>
              <w:tl2br w:val="nil"/>
              <w:tr2bl w:val="nil"/>
            </w:tcBorders>
            <w:shd w:val="clear" w:color="auto" w:fill="auto"/>
            <w:vAlign w:val="center"/>
          </w:tcPr>
          <w:p w14:paraId="29579E3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使用年限≥</w:t>
            </w:r>
            <w:r>
              <w:rPr>
                <w:rFonts w:hint="eastAsia" w:ascii="宋体" w:hAnsi="宋体" w:eastAsia="宋体" w:cs="宋体"/>
                <w:kern w:val="0"/>
                <w:sz w:val="21"/>
                <w:szCs w:val="21"/>
                <w:highlight w:val="none"/>
                <w:shd w:val="clear"/>
                <w:lang w:val="en-US" w:eastAsia="zh-CN"/>
              </w:rPr>
              <w:t>10</w:t>
            </w:r>
            <w:r>
              <w:rPr>
                <w:rFonts w:hint="eastAsia" w:ascii="宋体" w:hAnsi="宋体" w:eastAsia="宋体" w:cs="宋体"/>
                <w:kern w:val="0"/>
                <w:sz w:val="21"/>
                <w:szCs w:val="21"/>
                <w:highlight w:val="none"/>
                <w:shd w:val="clear"/>
              </w:rPr>
              <w:t>年，</w:t>
            </w:r>
            <w:r>
              <w:rPr>
                <w:rFonts w:hint="eastAsia" w:ascii="宋体" w:hAnsi="宋体" w:eastAsia="宋体" w:cs="宋体"/>
                <w:kern w:val="0"/>
                <w:sz w:val="21"/>
                <w:szCs w:val="21"/>
                <w:highlight w:val="none"/>
              </w:rPr>
              <w:t>提供铭牌或说明书证明</w:t>
            </w:r>
          </w:p>
        </w:tc>
        <w:tc>
          <w:tcPr>
            <w:tcW w:w="829" w:type="dxa"/>
            <w:tcBorders>
              <w:tl2br w:val="nil"/>
              <w:tr2bl w:val="nil"/>
            </w:tcBorders>
            <w:shd w:val="clear" w:color="auto" w:fill="auto"/>
            <w:vAlign w:val="center"/>
          </w:tcPr>
          <w:p w14:paraId="12594D6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p>
        </w:tc>
      </w:tr>
      <w:tr w14:paraId="1228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96" w:type="dxa"/>
            <w:tcBorders>
              <w:tl2br w:val="nil"/>
              <w:tr2bl w:val="nil"/>
            </w:tcBorders>
            <w:shd w:val="clear" w:color="auto" w:fill="auto"/>
            <w:vAlign w:val="center"/>
          </w:tcPr>
          <w:p w14:paraId="4276DE5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29</w:t>
            </w:r>
          </w:p>
        </w:tc>
        <w:tc>
          <w:tcPr>
            <w:tcW w:w="8515" w:type="dxa"/>
            <w:tcBorders>
              <w:tl2br w:val="nil"/>
              <w:tr2bl w:val="nil"/>
            </w:tcBorders>
            <w:shd w:val="clear" w:color="auto" w:fill="auto"/>
            <w:vAlign w:val="center"/>
          </w:tcPr>
          <w:p w14:paraId="74CA2169">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提供详细配置清单及分项报价(含名称、品牌、规格型号、数量、单价)</w:t>
            </w:r>
          </w:p>
        </w:tc>
        <w:tc>
          <w:tcPr>
            <w:tcW w:w="829" w:type="dxa"/>
            <w:tcBorders>
              <w:tl2br w:val="nil"/>
              <w:tr2bl w:val="nil"/>
            </w:tcBorders>
            <w:shd w:val="clear" w:color="auto" w:fill="auto"/>
            <w:vAlign w:val="center"/>
          </w:tcPr>
          <w:p w14:paraId="5CFEF9B6">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具备</w:t>
            </w:r>
          </w:p>
        </w:tc>
      </w:tr>
      <w:tr w14:paraId="0764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3D51AD02">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30</w:t>
            </w:r>
          </w:p>
        </w:tc>
        <w:tc>
          <w:tcPr>
            <w:tcW w:w="8515" w:type="dxa"/>
            <w:tcBorders>
              <w:tl2br w:val="nil"/>
              <w:tr2bl w:val="nil"/>
            </w:tcBorders>
            <w:shd w:val="clear" w:color="auto" w:fill="auto"/>
            <w:vAlign w:val="center"/>
          </w:tcPr>
          <w:p w14:paraId="038B5586">
            <w:pPr>
              <w:keepNext w:val="0"/>
              <w:keepLines w:val="0"/>
              <w:widowControl/>
              <w:suppressLineNumbers w:val="0"/>
              <w:adjustRightInd w:val="0"/>
              <w:snapToGrid w:val="0"/>
              <w:spacing w:before="0" w:beforeAutospacing="0" w:after="0" w:afterAutospacing="0"/>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Cs/>
                <w:kern w:val="0"/>
                <w:sz w:val="21"/>
                <w:szCs w:val="21"/>
                <w:highlight w:val="none"/>
              </w:rPr>
              <w:t>提供</w:t>
            </w:r>
            <w:r>
              <w:rPr>
                <w:rFonts w:hint="eastAsia" w:ascii="宋体" w:hAnsi="宋体" w:eastAsia="宋体" w:cs="宋体"/>
                <w:kern w:val="0"/>
                <w:sz w:val="21"/>
                <w:szCs w:val="21"/>
                <w:highlight w:val="none"/>
              </w:rPr>
              <w:t>设备附件及各类配件详细报价（</w:t>
            </w:r>
            <w:r>
              <w:rPr>
                <w:rFonts w:hint="eastAsia" w:ascii="宋体" w:hAnsi="宋体" w:eastAsia="宋体" w:cs="宋体"/>
                <w:bCs/>
                <w:kern w:val="0"/>
                <w:sz w:val="21"/>
                <w:szCs w:val="21"/>
                <w:highlight w:val="none"/>
              </w:rPr>
              <w:t>含名称、</w:t>
            </w:r>
            <w:r>
              <w:rPr>
                <w:rFonts w:hint="eastAsia" w:ascii="宋体" w:hAnsi="宋体" w:eastAsia="宋体" w:cs="宋体"/>
                <w:kern w:val="0"/>
                <w:sz w:val="21"/>
                <w:szCs w:val="21"/>
                <w:highlight w:val="none"/>
              </w:rPr>
              <w:t>品牌、规格型号、</w:t>
            </w:r>
            <w:r>
              <w:rPr>
                <w:rFonts w:hint="eastAsia" w:ascii="宋体" w:hAnsi="宋体" w:eastAsia="宋体" w:cs="宋体"/>
                <w:bCs/>
                <w:kern w:val="0"/>
                <w:sz w:val="21"/>
                <w:szCs w:val="21"/>
                <w:highlight w:val="none"/>
              </w:rPr>
              <w:t>数量、单价)</w:t>
            </w:r>
          </w:p>
        </w:tc>
        <w:tc>
          <w:tcPr>
            <w:tcW w:w="829" w:type="dxa"/>
            <w:tcBorders>
              <w:tl2br w:val="nil"/>
              <w:tr2bl w:val="nil"/>
            </w:tcBorders>
            <w:shd w:val="clear" w:color="auto" w:fill="auto"/>
            <w:vAlign w:val="center"/>
          </w:tcPr>
          <w:p w14:paraId="7B6B9C8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kern w:val="0"/>
                <w:sz w:val="21"/>
                <w:szCs w:val="21"/>
                <w:highlight w:val="none"/>
              </w:rPr>
              <w:t>具备</w:t>
            </w:r>
          </w:p>
        </w:tc>
      </w:tr>
      <w:tr w14:paraId="28A0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3198A6B9">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rPr>
              <w:t>31</w:t>
            </w:r>
          </w:p>
        </w:tc>
        <w:tc>
          <w:tcPr>
            <w:tcW w:w="8515" w:type="dxa"/>
            <w:tcBorders>
              <w:tl2br w:val="nil"/>
              <w:tr2bl w:val="nil"/>
            </w:tcBorders>
            <w:shd w:val="clear" w:color="auto" w:fill="auto"/>
            <w:vAlign w:val="top"/>
          </w:tcPr>
          <w:p w14:paraId="0445C5FC">
            <w:pPr>
              <w:keepNext w:val="0"/>
              <w:keepLines w:val="0"/>
              <w:widowControl/>
              <w:suppressLineNumbers w:val="0"/>
              <w:autoSpaceDE w:val="0"/>
              <w:autoSpaceDN w:val="0"/>
              <w:adjustRightInd w:val="0"/>
              <w:snapToGrid w:val="0"/>
              <w:spacing w:before="0" w:beforeAutospacing="0" w:after="0" w:afterAutospacing="0" w:line="240" w:lineRule="atLeast"/>
              <w:ind w:left="0" w:leftChars="0" w:right="0" w:rightChars="0"/>
              <w:jc w:val="left"/>
              <w:rPr>
                <w:rFonts w:hint="eastAsia" w:ascii="宋体" w:hAnsi="宋体" w:eastAsia="宋体" w:cs="宋体"/>
                <w:bCs/>
                <w:kern w:val="0"/>
                <w:sz w:val="21"/>
                <w:szCs w:val="21"/>
                <w:highlight w:val="none"/>
                <w:lang w:val="en-US" w:eastAsia="zh-CN" w:bidi="ar-SA"/>
              </w:rPr>
            </w:pPr>
            <w:r>
              <w:rPr>
                <w:rFonts w:hint="eastAsia" w:ascii="宋体" w:hAnsi="宋体" w:eastAsia="宋体" w:cs="宋体"/>
                <w:bCs/>
                <w:kern w:val="0"/>
                <w:sz w:val="21"/>
                <w:szCs w:val="21"/>
                <w:highlight w:val="none"/>
                <w:lang w:val="en-US" w:eastAsia="zh-CN" w:bidi="ar-SA"/>
              </w:rPr>
              <w:t>提供</w:t>
            </w:r>
            <w:r>
              <w:rPr>
                <w:rFonts w:hint="eastAsia" w:ascii="宋体" w:hAnsi="宋体" w:eastAsia="宋体" w:cs="宋体"/>
                <w:kern w:val="0"/>
                <w:sz w:val="21"/>
                <w:szCs w:val="21"/>
                <w:highlight w:val="none"/>
                <w:lang w:val="en-US" w:eastAsia="zh-CN" w:bidi="ar-SA"/>
              </w:rPr>
              <w:t>质保期外原装常用</w:t>
            </w:r>
            <w:r>
              <w:rPr>
                <w:rFonts w:hint="eastAsia" w:ascii="宋体" w:hAnsi="宋体" w:eastAsia="宋体" w:cs="宋体"/>
                <w:bCs/>
                <w:kern w:val="0"/>
                <w:sz w:val="21"/>
                <w:szCs w:val="21"/>
                <w:highlight w:val="none"/>
                <w:lang w:val="en-US" w:eastAsia="zh-CN" w:bidi="ar-SA"/>
              </w:rPr>
              <w:t>损耗性配件及维修零配件优惠供应价格（含名称、品牌、规格型号、单价）</w:t>
            </w:r>
          </w:p>
        </w:tc>
        <w:tc>
          <w:tcPr>
            <w:tcW w:w="829" w:type="dxa"/>
            <w:tcBorders>
              <w:tl2br w:val="nil"/>
              <w:tr2bl w:val="nil"/>
            </w:tcBorders>
            <w:shd w:val="clear" w:color="auto" w:fill="auto"/>
            <w:vAlign w:val="center"/>
          </w:tcPr>
          <w:p w14:paraId="6505A08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rPr>
              <w:t>具备</w:t>
            </w:r>
          </w:p>
        </w:tc>
      </w:tr>
      <w:tr w14:paraId="4C5D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2C66ABBB">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b/>
                <w:kern w:val="0"/>
                <w:sz w:val="21"/>
                <w:szCs w:val="21"/>
                <w:highlight w:val="none"/>
                <w:lang w:val="en-US" w:eastAsia="zh-CN" w:bidi="ar-SA"/>
              </w:rPr>
            </w:pPr>
            <w:r>
              <w:rPr>
                <w:rFonts w:hint="eastAsia" w:ascii="宋体" w:hAnsi="宋体" w:eastAsia="宋体" w:cs="宋体"/>
                <w:b/>
                <w:kern w:val="0"/>
                <w:sz w:val="21"/>
                <w:szCs w:val="21"/>
                <w:highlight w:val="none"/>
              </w:rPr>
              <w:t>三</w:t>
            </w:r>
          </w:p>
        </w:tc>
        <w:tc>
          <w:tcPr>
            <w:tcW w:w="8515" w:type="dxa"/>
            <w:tcBorders>
              <w:tl2br w:val="nil"/>
              <w:tr2bl w:val="nil"/>
            </w:tcBorders>
            <w:shd w:val="clear" w:color="auto" w:fill="auto"/>
            <w:vAlign w:val="center"/>
          </w:tcPr>
          <w:p w14:paraId="4F6EAC32">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b/>
                <w:kern w:val="0"/>
                <w:sz w:val="21"/>
                <w:szCs w:val="21"/>
                <w:highlight w:val="none"/>
                <w:lang w:val="en-US" w:eastAsia="zh-CN" w:bidi="ar-SA"/>
              </w:rPr>
            </w:pPr>
            <w:r>
              <w:rPr>
                <w:rFonts w:hint="eastAsia" w:ascii="宋体" w:hAnsi="宋体" w:eastAsia="宋体" w:cs="宋体"/>
                <w:b/>
                <w:kern w:val="0"/>
                <w:sz w:val="21"/>
                <w:szCs w:val="21"/>
                <w:highlight w:val="none"/>
              </w:rPr>
              <w:t>售后服务</w:t>
            </w:r>
          </w:p>
        </w:tc>
        <w:tc>
          <w:tcPr>
            <w:tcW w:w="829" w:type="dxa"/>
            <w:tcBorders>
              <w:tl2br w:val="nil"/>
              <w:tr2bl w:val="nil"/>
            </w:tcBorders>
            <w:shd w:val="clear" w:color="auto" w:fill="auto"/>
            <w:vAlign w:val="center"/>
          </w:tcPr>
          <w:p w14:paraId="0A2E395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kern w:val="0"/>
                <w:sz w:val="21"/>
                <w:szCs w:val="21"/>
                <w:highlight w:val="none"/>
                <w:lang w:val="en-US" w:eastAsia="zh-CN" w:bidi="ar-SA"/>
              </w:rPr>
            </w:pPr>
          </w:p>
        </w:tc>
      </w:tr>
      <w:tr w14:paraId="38E1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072BEEAA">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*1</w:t>
            </w:r>
          </w:p>
        </w:tc>
        <w:tc>
          <w:tcPr>
            <w:tcW w:w="8515" w:type="dxa"/>
            <w:tcBorders>
              <w:tl2br w:val="nil"/>
              <w:tr2bl w:val="nil"/>
            </w:tcBorders>
            <w:shd w:val="clear" w:color="auto" w:fill="auto"/>
            <w:vAlign w:val="center"/>
          </w:tcPr>
          <w:p w14:paraId="45637DBD">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整机质保期</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年，在质保期内每年由维修工程师提供至少</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次的上门维护保养工作</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并根据医院要求提供相应记录</w:t>
            </w:r>
          </w:p>
        </w:tc>
        <w:tc>
          <w:tcPr>
            <w:tcW w:w="829" w:type="dxa"/>
            <w:tcBorders>
              <w:tl2br w:val="nil"/>
              <w:tr2bl w:val="nil"/>
            </w:tcBorders>
            <w:shd w:val="clear" w:color="auto" w:fill="auto"/>
            <w:vAlign w:val="center"/>
          </w:tcPr>
          <w:p w14:paraId="242C4DFD">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r w14:paraId="6E65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2A4AA790">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2</w:t>
            </w:r>
          </w:p>
        </w:tc>
        <w:tc>
          <w:tcPr>
            <w:tcW w:w="8515" w:type="dxa"/>
            <w:tcBorders>
              <w:tl2br w:val="nil"/>
              <w:tr2bl w:val="nil"/>
            </w:tcBorders>
            <w:shd w:val="clear" w:color="auto" w:fill="auto"/>
            <w:vAlign w:val="center"/>
          </w:tcPr>
          <w:p w14:paraId="2CDA615F">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中标后，提供厂家保修承诺</w:t>
            </w:r>
          </w:p>
        </w:tc>
        <w:tc>
          <w:tcPr>
            <w:tcW w:w="829" w:type="dxa"/>
            <w:tcBorders>
              <w:tl2br w:val="nil"/>
              <w:tr2bl w:val="nil"/>
            </w:tcBorders>
            <w:shd w:val="clear" w:color="auto" w:fill="auto"/>
            <w:vAlign w:val="center"/>
          </w:tcPr>
          <w:p w14:paraId="771F060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r w14:paraId="743C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495703E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3</w:t>
            </w:r>
          </w:p>
        </w:tc>
        <w:tc>
          <w:tcPr>
            <w:tcW w:w="8515" w:type="dxa"/>
            <w:tcBorders>
              <w:tl2br w:val="nil"/>
              <w:tr2bl w:val="nil"/>
            </w:tcBorders>
            <w:shd w:val="clear" w:color="auto" w:fill="auto"/>
            <w:vAlign w:val="center"/>
          </w:tcPr>
          <w:p w14:paraId="3C79FDC3">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中标方应对设备操作及维修人员进行操作及维修培训，直至技术人员熟练掌握使用及维修技能为止，提供详细培训记录</w:t>
            </w:r>
          </w:p>
        </w:tc>
        <w:tc>
          <w:tcPr>
            <w:tcW w:w="829" w:type="dxa"/>
            <w:tcBorders>
              <w:tl2br w:val="nil"/>
              <w:tr2bl w:val="nil"/>
            </w:tcBorders>
            <w:shd w:val="clear" w:color="auto" w:fill="auto"/>
            <w:vAlign w:val="center"/>
          </w:tcPr>
          <w:p w14:paraId="7AE115ED">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r w14:paraId="369C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57D03381">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4</w:t>
            </w:r>
          </w:p>
        </w:tc>
        <w:tc>
          <w:tcPr>
            <w:tcW w:w="8515" w:type="dxa"/>
            <w:tcBorders>
              <w:tl2br w:val="nil"/>
              <w:tr2bl w:val="nil"/>
            </w:tcBorders>
            <w:shd w:val="clear" w:color="auto" w:fill="auto"/>
            <w:vAlign w:val="center"/>
          </w:tcPr>
          <w:p w14:paraId="6F796B40">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维修保障：中标方应提供中文说明书、操作手册、详细维修手册、整机线路图、系统安装软件及维修密码，软件终身免费升级</w:t>
            </w:r>
          </w:p>
        </w:tc>
        <w:tc>
          <w:tcPr>
            <w:tcW w:w="829" w:type="dxa"/>
            <w:tcBorders>
              <w:tl2br w:val="nil"/>
              <w:tr2bl w:val="nil"/>
            </w:tcBorders>
            <w:shd w:val="clear" w:color="auto" w:fill="auto"/>
            <w:vAlign w:val="center"/>
          </w:tcPr>
          <w:p w14:paraId="2F67EFDE">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r w14:paraId="4F44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0F581D5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5</w:t>
            </w:r>
          </w:p>
        </w:tc>
        <w:tc>
          <w:tcPr>
            <w:tcW w:w="8515" w:type="dxa"/>
            <w:tcBorders>
              <w:tl2br w:val="nil"/>
              <w:tr2bl w:val="nil"/>
            </w:tcBorders>
            <w:shd w:val="clear" w:color="auto" w:fill="auto"/>
            <w:vAlign w:val="center"/>
          </w:tcPr>
          <w:p w14:paraId="2386AA6A">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一个月内非人为质量问题提供换货。设备出现故障时2个小时内响应，6小时内提供维修方案及报价，24小时内到达现场，郑州有常驻工程师，提供工程师姓名及联系方式</w:t>
            </w:r>
          </w:p>
        </w:tc>
        <w:tc>
          <w:tcPr>
            <w:tcW w:w="829" w:type="dxa"/>
            <w:tcBorders>
              <w:tl2br w:val="nil"/>
              <w:tr2bl w:val="nil"/>
            </w:tcBorders>
            <w:shd w:val="clear" w:color="auto" w:fill="auto"/>
            <w:vAlign w:val="center"/>
          </w:tcPr>
          <w:p w14:paraId="1C0660B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r w14:paraId="4AC8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896" w:type="dxa"/>
            <w:tcBorders>
              <w:tl2br w:val="nil"/>
              <w:tr2bl w:val="nil"/>
            </w:tcBorders>
            <w:shd w:val="clear" w:color="auto" w:fill="auto"/>
            <w:vAlign w:val="center"/>
          </w:tcPr>
          <w:p w14:paraId="4A19A18F">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6</w:t>
            </w:r>
          </w:p>
        </w:tc>
        <w:tc>
          <w:tcPr>
            <w:tcW w:w="8515" w:type="dxa"/>
            <w:tcBorders>
              <w:tl2br w:val="nil"/>
              <w:tr2bl w:val="nil"/>
            </w:tcBorders>
            <w:shd w:val="clear" w:color="auto" w:fill="auto"/>
            <w:vAlign w:val="center"/>
          </w:tcPr>
          <w:p w14:paraId="34EAA327">
            <w:pPr>
              <w:keepNext w:val="0"/>
              <w:keepLines w:val="0"/>
              <w:widowControl/>
              <w:suppressLineNumbers w:val="0"/>
              <w:adjustRightInd w:val="0"/>
              <w:snapToGrid w:val="0"/>
              <w:spacing w:before="0" w:beforeAutospacing="0" w:after="0" w:afterAutospacing="0" w:line="240" w:lineRule="atLeast"/>
              <w:ind w:left="0" w:leftChars="0" w:right="0" w:rightChars="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到货时间：国产设备合同签订后30日历天内，进口设备合同签订后60日历天内</w:t>
            </w:r>
          </w:p>
        </w:tc>
        <w:tc>
          <w:tcPr>
            <w:tcW w:w="829" w:type="dxa"/>
            <w:tcBorders>
              <w:tl2br w:val="nil"/>
              <w:tr2bl w:val="nil"/>
            </w:tcBorders>
            <w:shd w:val="clear" w:color="auto" w:fill="auto"/>
            <w:vAlign w:val="center"/>
          </w:tcPr>
          <w:p w14:paraId="71223488">
            <w:pPr>
              <w:keepNext w:val="0"/>
              <w:keepLines w:val="0"/>
              <w:widowControl/>
              <w:suppressLineNumbers w:val="0"/>
              <w:adjustRightInd w:val="0"/>
              <w:snapToGrid w:val="0"/>
              <w:spacing w:before="0" w:beforeAutospacing="0" w:after="0" w:afterAutospacing="0" w:line="240" w:lineRule="atLeast"/>
              <w:ind w:left="0" w:leftChars="0" w:right="0" w:right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具备</w:t>
            </w:r>
          </w:p>
        </w:tc>
      </w:tr>
    </w:tbl>
    <w:p w14:paraId="5B71930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Noto Sans CJK JP Regular">
    <w:altName w:val="Segoe Print"/>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71676"/>
    <w:rsid w:val="059716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2026-10-12T08:57:00Z</dcterms:created>
  <dc:creator>Administrator</dc:creator>
  <cp:lastModifiedBy>Administrator</cp:lastModifiedBy>
  <dcterms:modified xsi:type="dcterms:W3CDTF">2026-10-12T08:57:15Z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75D1A5EC7768430BBDD57B6FD709A67D_11</vt:lpwstr>
  </property>
  <property fmtid="{D5CDD505-2E9C-101B-9397-08002B2CF9AE}" pid="4" name="KSOTemplateDocerSaveRecord">
    <vt:lpwstr>eyJoZGlkIjoiMzZhZWI5M2I1NmUyNzU1NDRlYjkyNTk2Y2Y2MTBkNDQiLCJ1c2VySWQiOiI1MTA2NzAzNzgifQ==</vt:lpwstr>
  </property>
</Properties>
</file>