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E77F">
      <w:pPr>
        <w:pStyle w:val="19"/>
        <w:widowControl w:val="0"/>
        <w:autoSpaceDE w:val="0"/>
        <w:autoSpaceDN w:val="0"/>
        <w:adjustRightInd w:val="0"/>
        <w:spacing w:before="0" w:beforeAutospacing="0" w:after="0" w:afterAutospacing="0"/>
        <w:jc w:val="center"/>
        <w:rPr>
          <w:b/>
          <w:kern w:val="2"/>
          <w:sz w:val="56"/>
          <w:szCs w:val="56"/>
        </w:rPr>
      </w:pPr>
      <w:r>
        <w:rPr>
          <w:rFonts w:hint="eastAsia"/>
          <w:b/>
          <w:kern w:val="2"/>
          <w:sz w:val="56"/>
          <w:szCs w:val="56"/>
        </w:rPr>
        <w:t>开封市鼓楼区政府新办公区2026年度保安、保洁采购项目</w:t>
      </w:r>
    </w:p>
    <w:p w14:paraId="4CB3F499">
      <w:pPr>
        <w:pStyle w:val="19"/>
        <w:widowControl w:val="0"/>
        <w:autoSpaceDE w:val="0"/>
        <w:autoSpaceDN w:val="0"/>
        <w:adjustRightInd w:val="0"/>
        <w:spacing w:before="0" w:beforeAutospacing="0" w:after="0" w:afterAutospacing="0"/>
        <w:jc w:val="center"/>
        <w:rPr>
          <w:b/>
          <w:sz w:val="28"/>
          <w:szCs w:val="28"/>
        </w:rPr>
      </w:pPr>
    </w:p>
    <w:p w14:paraId="780C3C18">
      <w:pPr>
        <w:pStyle w:val="19"/>
        <w:widowControl w:val="0"/>
        <w:autoSpaceDE w:val="0"/>
        <w:autoSpaceDN w:val="0"/>
        <w:adjustRightInd w:val="0"/>
        <w:spacing w:before="0" w:beforeAutospacing="0" w:after="0" w:afterAutospacing="0"/>
        <w:rPr>
          <w:b/>
          <w:sz w:val="28"/>
          <w:szCs w:val="28"/>
        </w:rPr>
      </w:pPr>
    </w:p>
    <w:p w14:paraId="218E4E4A">
      <w:pPr>
        <w:pStyle w:val="19"/>
        <w:widowControl w:val="0"/>
        <w:autoSpaceDE w:val="0"/>
        <w:autoSpaceDN w:val="0"/>
        <w:adjustRightInd w:val="0"/>
        <w:spacing w:before="0" w:beforeAutospacing="0" w:after="0" w:afterAutospacing="0"/>
        <w:rPr>
          <w:b/>
          <w:sz w:val="28"/>
          <w:szCs w:val="28"/>
        </w:rPr>
      </w:pPr>
    </w:p>
    <w:p w14:paraId="297C6CC1">
      <w:pPr>
        <w:spacing w:line="360" w:lineRule="auto"/>
        <w:jc w:val="center"/>
        <w:rPr>
          <w:rFonts w:ascii="宋体" w:hAnsi="宋体" w:cs="宋体"/>
          <w:b/>
          <w:sz w:val="56"/>
          <w:szCs w:val="28"/>
        </w:rPr>
      </w:pPr>
      <w:r>
        <w:rPr>
          <w:rFonts w:hint="eastAsia" w:ascii="宋体" w:hAnsi="宋体" w:cs="宋体"/>
          <w:b/>
          <w:sz w:val="72"/>
          <w:szCs w:val="28"/>
        </w:rPr>
        <w:t>竞争性磋商文件</w:t>
      </w:r>
    </w:p>
    <w:p w14:paraId="6BBD0317">
      <w:pPr>
        <w:spacing w:line="360" w:lineRule="auto"/>
        <w:ind w:firstLine="3012" w:firstLineChars="1250"/>
        <w:rPr>
          <w:rFonts w:ascii="宋体" w:hAnsi="宋体" w:cs="宋体"/>
          <w:b/>
          <w:sz w:val="24"/>
          <w:szCs w:val="21"/>
        </w:rPr>
      </w:pPr>
    </w:p>
    <w:p w14:paraId="646E2C97">
      <w:pPr>
        <w:pStyle w:val="5"/>
      </w:pPr>
    </w:p>
    <w:p w14:paraId="57780416">
      <w:pPr>
        <w:rPr>
          <w:rFonts w:ascii="宋体" w:hAnsi="宋体" w:cs="宋体"/>
          <w:b/>
          <w:sz w:val="66"/>
          <w:szCs w:val="28"/>
        </w:rPr>
      </w:pPr>
    </w:p>
    <w:p w14:paraId="268E9823">
      <w:pPr>
        <w:jc w:val="center"/>
        <w:rPr>
          <w:rFonts w:ascii="宋体" w:hAnsi="宋体" w:cs="宋体"/>
          <w:b/>
          <w:sz w:val="66"/>
          <w:szCs w:val="28"/>
        </w:rPr>
      </w:pPr>
    </w:p>
    <w:p w14:paraId="6D6CAB81">
      <w:pPr>
        <w:pStyle w:val="2"/>
        <w:rPr>
          <w:rFonts w:ascii="宋体" w:hAnsi="宋体" w:cs="宋体"/>
          <w:b/>
          <w:sz w:val="66"/>
          <w:szCs w:val="28"/>
        </w:rPr>
      </w:pPr>
    </w:p>
    <w:p w14:paraId="68D37E54">
      <w:pPr>
        <w:pStyle w:val="3"/>
      </w:pPr>
    </w:p>
    <w:p w14:paraId="6EEEC873">
      <w:pPr>
        <w:rPr>
          <w:rFonts w:ascii="宋体" w:hAnsi="宋体" w:cs="宋体"/>
          <w:b/>
          <w:sz w:val="66"/>
          <w:szCs w:val="28"/>
        </w:rPr>
      </w:pPr>
    </w:p>
    <w:p w14:paraId="198F92B3">
      <w:pPr>
        <w:pStyle w:val="19"/>
        <w:widowControl w:val="0"/>
        <w:autoSpaceDE w:val="0"/>
        <w:autoSpaceDN w:val="0"/>
        <w:adjustRightInd w:val="0"/>
        <w:spacing w:before="0" w:beforeAutospacing="0" w:after="0" w:afterAutospacing="0"/>
      </w:pPr>
    </w:p>
    <w:tbl>
      <w:tblPr>
        <w:tblStyle w:val="2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6173"/>
      </w:tblGrid>
      <w:tr w14:paraId="7F64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627" w:type="dxa"/>
            <w:tcBorders>
              <w:top w:val="single" w:color="FFFFFF" w:sz="4" w:space="0"/>
              <w:left w:val="single" w:color="FFFFFF" w:sz="4" w:space="0"/>
              <w:bottom w:val="single" w:color="FFFFFF" w:sz="4" w:space="0"/>
              <w:right w:val="single" w:color="FFFFFF" w:sz="4" w:space="0"/>
            </w:tcBorders>
          </w:tcPr>
          <w:p w14:paraId="172135DB">
            <w:pPr>
              <w:spacing w:line="800" w:lineRule="exact"/>
              <w:jc w:val="distribute"/>
              <w:rPr>
                <w:rFonts w:ascii="黑体" w:hAnsi="宋体" w:eastAsia="黑体"/>
                <w:b/>
                <w:bCs/>
                <w:color w:val="000000"/>
                <w:sz w:val="32"/>
                <w:szCs w:val="32"/>
              </w:rPr>
            </w:pPr>
            <w:bookmarkStart w:id="0" w:name="_Toc28207"/>
            <w:bookmarkStart w:id="1" w:name="_Toc87235877"/>
            <w:bookmarkStart w:id="2" w:name="_Toc25952"/>
            <w:bookmarkStart w:id="3" w:name="_Toc11071"/>
            <w:bookmarkStart w:id="4" w:name="_Toc31639"/>
            <w:bookmarkStart w:id="5" w:name="_Toc8940"/>
            <w:bookmarkStart w:id="6" w:name="_Toc21389"/>
            <w:r>
              <w:rPr>
                <w:rFonts w:hint="eastAsia" w:ascii="黑体" w:hAnsi="宋体" w:eastAsia="黑体"/>
                <w:b/>
                <w:bCs/>
                <w:color w:val="000000"/>
                <w:sz w:val="32"/>
                <w:szCs w:val="32"/>
              </w:rPr>
              <w:t>采 购 人：</w:t>
            </w:r>
          </w:p>
        </w:tc>
        <w:tc>
          <w:tcPr>
            <w:tcW w:w="6173" w:type="dxa"/>
            <w:tcBorders>
              <w:top w:val="single" w:color="FFFFFF" w:sz="4" w:space="0"/>
              <w:left w:val="nil"/>
              <w:bottom w:val="single" w:color="FFFFFF" w:sz="4" w:space="0"/>
              <w:right w:val="single" w:color="FFFFFF" w:sz="4" w:space="0"/>
            </w:tcBorders>
          </w:tcPr>
          <w:p w14:paraId="03BEB31E">
            <w:pPr>
              <w:spacing w:line="800" w:lineRule="exact"/>
              <w:jc w:val="distribute"/>
              <w:rPr>
                <w:rFonts w:ascii="黑体" w:hAnsi="宋体" w:eastAsia="黑体"/>
                <w:b/>
                <w:bCs/>
                <w:color w:val="000000"/>
                <w:sz w:val="32"/>
                <w:szCs w:val="32"/>
              </w:rPr>
            </w:pPr>
            <w:r>
              <w:rPr>
                <w:rFonts w:hint="eastAsia" w:ascii="黑体" w:hAnsi="宋体" w:eastAsia="黑体"/>
                <w:b/>
                <w:bCs/>
                <w:color w:val="000000"/>
                <w:sz w:val="32"/>
                <w:szCs w:val="32"/>
                <w:lang w:eastAsia="zh-CN"/>
              </w:rPr>
              <w:t>开封市鼓楼区机关事务中心</w:t>
            </w:r>
          </w:p>
        </w:tc>
      </w:tr>
      <w:tr w14:paraId="2287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27" w:type="dxa"/>
            <w:tcBorders>
              <w:top w:val="single" w:color="FFFFFF" w:sz="4" w:space="0"/>
              <w:left w:val="single" w:color="FFFFFF" w:sz="4" w:space="0"/>
              <w:bottom w:val="single" w:color="FFFFFF" w:sz="4" w:space="0"/>
              <w:right w:val="single" w:color="FFFFFF" w:sz="4" w:space="0"/>
            </w:tcBorders>
          </w:tcPr>
          <w:p w14:paraId="0A158420">
            <w:pPr>
              <w:spacing w:line="800" w:lineRule="exact"/>
              <w:jc w:val="distribute"/>
              <w:rPr>
                <w:rFonts w:ascii="黑体" w:hAnsi="宋体" w:eastAsia="黑体"/>
                <w:b/>
                <w:bCs/>
                <w:color w:val="000000"/>
                <w:sz w:val="32"/>
                <w:szCs w:val="32"/>
              </w:rPr>
            </w:pPr>
            <w:r>
              <w:rPr>
                <w:rFonts w:hint="eastAsia" w:ascii="黑体" w:hAnsi="宋体" w:eastAsia="黑体"/>
                <w:b/>
                <w:bCs/>
                <w:color w:val="000000"/>
                <w:spacing w:val="-32"/>
                <w:kern w:val="0"/>
                <w:sz w:val="32"/>
                <w:szCs w:val="32"/>
              </w:rPr>
              <w:t>采购代理机构</w:t>
            </w:r>
            <w:r>
              <w:rPr>
                <w:rFonts w:hint="eastAsia" w:ascii="黑体" w:hAnsi="宋体" w:eastAsia="黑体"/>
                <w:b/>
                <w:bCs/>
                <w:color w:val="000000"/>
                <w:sz w:val="32"/>
                <w:szCs w:val="32"/>
              </w:rPr>
              <w:t>：</w:t>
            </w:r>
          </w:p>
        </w:tc>
        <w:tc>
          <w:tcPr>
            <w:tcW w:w="6173" w:type="dxa"/>
            <w:tcBorders>
              <w:top w:val="single" w:color="FFFFFF" w:sz="4" w:space="0"/>
              <w:left w:val="nil"/>
              <w:bottom w:val="single" w:color="FFFFFF" w:sz="4" w:space="0"/>
              <w:right w:val="single" w:color="FFFFFF" w:sz="4" w:space="0"/>
            </w:tcBorders>
          </w:tcPr>
          <w:p w14:paraId="280F1F2A">
            <w:pPr>
              <w:spacing w:line="800" w:lineRule="exact"/>
              <w:jc w:val="distribute"/>
              <w:rPr>
                <w:rFonts w:ascii="黑体" w:hAnsi="宋体" w:eastAsia="黑体"/>
                <w:b/>
                <w:bCs/>
                <w:color w:val="000000"/>
                <w:sz w:val="32"/>
                <w:szCs w:val="32"/>
              </w:rPr>
            </w:pPr>
            <w:r>
              <w:rPr>
                <w:rFonts w:hint="eastAsia" w:ascii="黑体" w:hAnsi="宋体" w:eastAsia="黑体"/>
                <w:b/>
                <w:bCs/>
                <w:color w:val="000000"/>
                <w:sz w:val="32"/>
                <w:szCs w:val="32"/>
              </w:rPr>
              <w:t>河南星润工程管理有限公司</w:t>
            </w:r>
            <w:r>
              <w:rPr>
                <w:rFonts w:ascii="黑体" w:hAnsi="宋体" w:eastAsia="黑体"/>
                <w:b/>
                <w:bCs/>
                <w:color w:val="000000"/>
                <w:sz w:val="32"/>
                <w:szCs w:val="32"/>
              </w:rPr>
              <w:pict>
                <v:line id="_x0000_s1026" o:spid="_x0000_s1026" o:spt="20" style="position:absolute;left:0pt;margin-left:107.65pt;margin-top:747.6pt;height:0pt;width:396.85pt;z-index:251659264;mso-width-relative:page;mso-height-relative:page;" coordsize="21600,21600" o:gfxdata="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m8+1PaAAAADgEAAA8AAAAAAAAAAQAgAAAAIgAAAGRycy9kb3ducmV2Lnht&#10;bFBLAQIUABQAAAAIAIdO4kBUsYER9wEAAO0DAAAOAAAAAAAAAAEAIAAAACkBAABkcnMvZTJvRG9j&#10;LnhtbFBLBQYAAAAABgAGAFkBAACSBQAAAAA=&#10;">
                  <v:path arrowok="t"/>
                  <v:fill focussize="0,0"/>
                  <v:stroke weight="3.5pt" linestyle="thinThick"/>
                  <v:imagedata o:title=""/>
                  <o:lock v:ext="edit"/>
                </v:line>
              </w:pict>
            </w:r>
            <w:r>
              <w:rPr>
                <w:rFonts w:ascii="黑体" w:hAnsi="宋体" w:eastAsia="黑体"/>
                <w:b/>
                <w:bCs/>
                <w:color w:val="000000"/>
                <w:sz w:val="32"/>
                <w:szCs w:val="32"/>
              </w:rPr>
              <w:pict>
                <v:line id="_x0000_s1031" o:spid="_x0000_s1031" o:spt="20" style="position:absolute;left:0pt;margin-left:131.65pt;margin-top:771.6pt;height:0pt;width:396.85pt;z-index:251661312;mso-width-relative:page;mso-height-relative:page;" coordsize="21600,21600" o:gfxdata="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PR9a2AAAAA4BAAAPAAAAAAAAAAEAIAAAACIAAABkcnMvZG93bnJldi54bWxQSwECFAAU&#10;AAAACACHTuJADAolH/EBAADmAwAADgAAAAAAAAABACAAAAAnAQAAZHJzL2Uyb0RvYy54bWxQSwUG&#10;AAAAAAYABgBZAQAAigUAAAAA&#10;">
                  <v:path arrowok="t"/>
                  <v:fill focussize="0,0"/>
                  <v:stroke/>
                  <v:imagedata o:title=""/>
                  <o:lock v:ext="edit"/>
                </v:line>
              </w:pict>
            </w:r>
            <w:r>
              <w:rPr>
                <w:rFonts w:ascii="黑体" w:hAnsi="宋体" w:eastAsia="黑体"/>
                <w:b/>
                <w:bCs/>
                <w:color w:val="000000"/>
                <w:sz w:val="32"/>
                <w:szCs w:val="32"/>
              </w:rPr>
              <w:pict>
                <v:line id="_x0000_s1030" o:spid="_x0000_s1030" o:spt="20" style="position:absolute;left:0pt;margin-left:155.65pt;margin-top:795.6pt;height:0pt;width:396.85pt;z-index:251663360;mso-width-relative:page;mso-height-relative:page;" coordsize="21600,21600" o:gfxdata="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NLxz1wAAAA4BAAAPAAAAAAAAAAEAIAAAACIAAABkcnMvZG93bnJldi54bWxQSwECFAAU&#10;AAAACACHTuJA8HquAvIBAADoAwAADgAAAAAAAAABACAAAAAmAQAAZHJzL2Uyb0RvYy54bWxQSwUG&#10;AAAAAAYABgBZAQAAigUAAAAA&#10;">
                  <v:path arrowok="t"/>
                  <v:fill focussize="0,0"/>
                  <v:stroke/>
                  <v:imagedata o:title=""/>
                  <o:lock v:ext="edit"/>
                </v:line>
              </w:pict>
            </w:r>
            <w:r>
              <w:rPr>
                <w:rFonts w:ascii="黑体" w:hAnsi="宋体" w:eastAsia="黑体"/>
                <w:b/>
                <w:bCs/>
                <w:color w:val="000000"/>
                <w:sz w:val="32"/>
                <w:szCs w:val="32"/>
              </w:rPr>
              <w:pict>
                <v:line id="_x0000_s1029" o:spid="_x0000_s1029" o:spt="20" style="position:absolute;left:0pt;margin-left:167.65pt;margin-top:807.6pt;height:0pt;width:396.85pt;z-index:251664384;mso-width-relative:page;mso-height-relative:page;" coordsize="21600,21600" o:gfxdata="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b2JtoAAAAOAQAADwAAAAAAAAABACAAAAAiAAAAZHJzL2Rvd25yZXYu&#10;eG1sUEsBAhQAFAAAAAgAh07iQBzBVG75AQAA7wMAAA4AAAAAAAAAAQAgAAAAKQEAAGRycy9lMm9E&#10;b2MueG1sUEsFBgAAAAAGAAYAWQEAAJQFAAAAAA==&#10;">
                  <v:path arrowok="t"/>
                  <v:fill focussize="0,0"/>
                  <v:stroke weight="3.5pt" linestyle="thinThick"/>
                  <v:imagedata o:title=""/>
                  <o:lock v:ext="edit"/>
                </v:line>
              </w:pict>
            </w:r>
            <w:r>
              <w:rPr>
                <w:rFonts w:ascii="黑体" w:hAnsi="宋体" w:eastAsia="黑体"/>
                <w:b/>
                <w:bCs/>
                <w:color w:val="000000"/>
                <w:sz w:val="32"/>
                <w:szCs w:val="32"/>
              </w:rPr>
              <w:pict>
                <v:line id="_x0000_s1028" o:spid="_x0000_s1028" o:spt="20" style="position:absolute;left:0pt;margin-left:143.65pt;margin-top:783.6pt;height:0pt;width:396.85pt;z-index:251662336;mso-width-relative:page;mso-height-relative:page;" coordsize="21600,21600" o:gfxdata="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2KP2gAAAA4BAAAPAAAAAAAAAAEAIAAAACIAAABkcnMvZG93bnJldi54&#10;bWxQSwECFAAUAAAACACHTuJAo7XkLPgBAADtAwAADgAAAAAAAAABACAAAAApAQAAZHJzL2Uyb0Rv&#10;Yy54bWxQSwUGAAAAAAYABgBZAQAAkwUAAAAA&#10;">
                  <v:path arrowok="t"/>
                  <v:fill focussize="0,0"/>
                  <v:stroke weight="3.5pt" linestyle="thinThick"/>
                  <v:imagedata o:title=""/>
                  <o:lock v:ext="edit"/>
                </v:line>
              </w:pict>
            </w:r>
            <w:r>
              <w:rPr>
                <w:rFonts w:ascii="黑体" w:hAnsi="宋体" w:eastAsia="黑体"/>
                <w:b/>
                <w:bCs/>
                <w:color w:val="000000"/>
                <w:sz w:val="32"/>
                <w:szCs w:val="32"/>
              </w:rPr>
              <w:pict>
                <v:line id="_x0000_s1027" o:spid="_x0000_s1027" o:spt="20" style="position:absolute;left:0pt;margin-left:119.65pt;margin-top:759.6pt;height:0pt;width:396.85pt;z-index:251660288;mso-width-relative:page;mso-height-relative:page;" coordsize="21600,21600" o:gfxdata="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HQCvXAAAADgEAAA8AAAAAAAAAAQAgAAAAIgAAAGRycy9kb3ducmV2LnhtbFBLAQIUABQA&#10;AAAIAIdO4kC7L/OL8QEAAOgDAAAOAAAAAAAAAAEAIAAAACYBAABkcnMvZTJvRG9jLnhtbFBLBQYA&#10;AAAABgAGAFkBAACJBQAAAAA=&#10;">
                  <v:path arrowok="t"/>
                  <v:fill focussize="0,0"/>
                  <v:stroke/>
                  <v:imagedata o:title=""/>
                  <o:lock v:ext="edit"/>
                </v:line>
              </w:pict>
            </w:r>
            <w:r>
              <w:rPr>
                <w:rFonts w:ascii="黑体" w:hAnsi="宋体" w:eastAsia="黑体"/>
                <w:b/>
                <w:bCs/>
                <w:color w:val="000000"/>
                <w:sz w:val="32"/>
                <w:szCs w:val="32"/>
              </w:rPr>
              <w:t xml:space="preserve"> </w:t>
            </w:r>
          </w:p>
        </w:tc>
      </w:tr>
      <w:tr w14:paraId="1A97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627" w:type="dxa"/>
            <w:tcBorders>
              <w:top w:val="single" w:color="FFFFFF" w:sz="4" w:space="0"/>
              <w:left w:val="single" w:color="FFFFFF" w:sz="4" w:space="0"/>
              <w:bottom w:val="single" w:color="FFFFFF" w:sz="4" w:space="0"/>
              <w:right w:val="single" w:color="FFFFFF" w:sz="4" w:space="0"/>
            </w:tcBorders>
          </w:tcPr>
          <w:p w14:paraId="69ECEA5E">
            <w:pPr>
              <w:spacing w:line="800" w:lineRule="exact"/>
              <w:jc w:val="distribute"/>
              <w:rPr>
                <w:rFonts w:ascii="黑体" w:hAnsi="宋体" w:eastAsia="黑体"/>
                <w:b/>
                <w:bCs/>
                <w:color w:val="000000"/>
                <w:sz w:val="32"/>
                <w:szCs w:val="32"/>
              </w:rPr>
            </w:pPr>
            <w:r>
              <w:rPr>
                <w:rFonts w:hint="eastAsia" w:ascii="黑体" w:hAnsi="宋体" w:eastAsia="黑体"/>
                <w:b/>
                <w:bCs/>
                <w:color w:val="000000"/>
                <w:sz w:val="32"/>
                <w:szCs w:val="32"/>
              </w:rPr>
              <w:t>日期：</w:t>
            </w:r>
          </w:p>
        </w:tc>
        <w:tc>
          <w:tcPr>
            <w:tcW w:w="6173" w:type="dxa"/>
            <w:tcBorders>
              <w:top w:val="single" w:color="FFFFFF" w:sz="4" w:space="0"/>
              <w:left w:val="nil"/>
              <w:bottom w:val="single" w:color="FFFFFF" w:sz="4" w:space="0"/>
              <w:right w:val="single" w:color="FFFFFF" w:sz="4" w:space="0"/>
            </w:tcBorders>
          </w:tcPr>
          <w:p w14:paraId="642E8CC1">
            <w:pPr>
              <w:spacing w:line="800" w:lineRule="exact"/>
              <w:jc w:val="distribute"/>
              <w:rPr>
                <w:rFonts w:ascii="黑体" w:hAnsi="宋体" w:eastAsia="黑体"/>
                <w:b/>
                <w:bCs/>
                <w:color w:val="000000"/>
                <w:sz w:val="32"/>
                <w:szCs w:val="32"/>
              </w:rPr>
            </w:pPr>
            <w:r>
              <w:rPr>
                <w:rFonts w:hint="eastAsia" w:ascii="黑体" w:hAnsi="宋体" w:eastAsia="黑体"/>
                <w:b/>
                <w:bCs/>
                <w:color w:val="000000"/>
                <w:sz w:val="32"/>
                <w:szCs w:val="32"/>
              </w:rPr>
              <w:t>二〇二</w:t>
            </w:r>
            <w:r>
              <w:rPr>
                <w:rFonts w:hint="eastAsia" w:ascii="黑体" w:hAnsi="宋体" w:eastAsia="黑体"/>
                <w:b/>
                <w:bCs/>
                <w:color w:val="000000"/>
                <w:sz w:val="32"/>
                <w:szCs w:val="32"/>
                <w:lang w:val="en-US" w:eastAsia="zh-CN"/>
              </w:rPr>
              <w:t>六</w:t>
            </w:r>
            <w:r>
              <w:rPr>
                <w:rFonts w:hint="eastAsia" w:ascii="黑体" w:hAnsi="宋体" w:eastAsia="黑体"/>
                <w:b/>
                <w:bCs/>
                <w:color w:val="000000"/>
                <w:sz w:val="32"/>
                <w:szCs w:val="32"/>
              </w:rPr>
              <w:t>年</w:t>
            </w:r>
            <w:r>
              <w:rPr>
                <w:rFonts w:hint="eastAsia" w:ascii="黑体" w:hAnsi="宋体" w:eastAsia="黑体"/>
                <w:b/>
                <w:bCs/>
                <w:color w:val="000000"/>
                <w:sz w:val="32"/>
                <w:szCs w:val="32"/>
                <w:lang w:val="en-US" w:eastAsia="zh-CN"/>
              </w:rPr>
              <w:t>五</w:t>
            </w:r>
            <w:r>
              <w:rPr>
                <w:rFonts w:hint="eastAsia" w:ascii="黑体" w:hAnsi="宋体" w:eastAsia="黑体"/>
                <w:b/>
                <w:bCs/>
                <w:color w:val="000000"/>
                <w:sz w:val="32"/>
                <w:szCs w:val="32"/>
              </w:rPr>
              <w:t>月</w:t>
            </w:r>
          </w:p>
        </w:tc>
      </w:tr>
    </w:tbl>
    <w:p w14:paraId="4412C429">
      <w:pPr>
        <w:widowControl/>
        <w:jc w:val="center"/>
        <w:rPr>
          <w:rFonts w:ascii="宋体" w:hAnsi="宋体" w:cs="宋体"/>
          <w:b/>
          <w:sz w:val="28"/>
          <w:szCs w:val="28"/>
        </w:rPr>
        <w:sectPr>
          <w:headerReference r:id="rId3" w:type="default"/>
          <w:footerReference r:id="rId4" w:type="default"/>
          <w:pgSz w:w="11906" w:h="16838"/>
          <w:pgMar w:top="1304" w:right="1576" w:bottom="1247" w:left="1519" w:header="851" w:footer="992" w:gutter="0"/>
          <w:pgNumType w:start="1"/>
          <w:cols w:space="720" w:num="1"/>
          <w:docGrid w:type="lines" w:linePitch="312" w:charSpace="0"/>
        </w:sectPr>
      </w:pPr>
    </w:p>
    <w:p w14:paraId="5468FF3B">
      <w:pPr>
        <w:pStyle w:val="2"/>
        <w:rPr>
          <w:rFonts w:hint="eastAsia"/>
          <w:lang w:eastAsia="zh-CN"/>
        </w:rPr>
      </w:pPr>
      <w:r>
        <w:rPr>
          <w:rFonts w:hint="eastAsia"/>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896610" cy="8616315"/>
            <wp:effectExtent l="0" t="0" r="8890" b="13335"/>
            <wp:wrapSquare wrapText="bothSides"/>
            <wp:docPr id="1" name="图片 1" descr="0a2545af0e0661b36692f7dafa613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2545af0e0661b36692f7dafa6131bc"/>
                    <pic:cNvPicPr>
                      <a:picLocks noChangeAspect="1"/>
                    </pic:cNvPicPr>
                  </pic:nvPicPr>
                  <pic:blipFill>
                    <a:blip r:embed="rId8"/>
                    <a:stretch>
                      <a:fillRect/>
                    </a:stretch>
                  </pic:blipFill>
                  <pic:spPr>
                    <a:xfrm>
                      <a:off x="0" y="0"/>
                      <a:ext cx="5896610" cy="8616315"/>
                    </a:xfrm>
                    <a:prstGeom prst="rect">
                      <a:avLst/>
                    </a:prstGeom>
                  </pic:spPr>
                </pic:pic>
              </a:graphicData>
            </a:graphic>
          </wp:anchor>
        </w:drawing>
      </w:r>
    </w:p>
    <w:p w14:paraId="6980B2E0">
      <w:pPr>
        <w:widowControl/>
        <w:jc w:val="center"/>
        <w:rPr>
          <w:rFonts w:hint="eastAsia" w:ascii="宋体" w:hAnsi="宋体" w:cs="宋体"/>
          <w:b/>
          <w:sz w:val="28"/>
          <w:szCs w:val="28"/>
        </w:rPr>
      </w:pPr>
    </w:p>
    <w:p w14:paraId="3D715148">
      <w:pPr>
        <w:widowControl/>
        <w:jc w:val="center"/>
        <w:rPr>
          <w:rFonts w:ascii="宋体" w:cs="宋体"/>
          <w:b/>
          <w:sz w:val="28"/>
          <w:szCs w:val="28"/>
        </w:rPr>
      </w:pPr>
      <w:r>
        <w:rPr>
          <w:rFonts w:hint="eastAsia" w:ascii="宋体" w:hAnsi="宋体" w:cs="宋体"/>
          <w:b/>
          <w:sz w:val="28"/>
          <w:szCs w:val="28"/>
        </w:rPr>
        <w:t>目录</w:t>
      </w:r>
    </w:p>
    <w:p w14:paraId="6B6515A6">
      <w:pPr>
        <w:pStyle w:val="19"/>
        <w:widowControl w:val="0"/>
        <w:tabs>
          <w:tab w:val="right" w:leader="dot" w:pos="8820"/>
        </w:tabs>
        <w:spacing w:before="0" w:beforeAutospacing="0" w:after="0" w:afterAutospacing="0" w:line="480" w:lineRule="auto"/>
        <w:jc w:val="both"/>
        <w:rPr>
          <w:rStyle w:val="28"/>
        </w:rPr>
      </w:pPr>
      <w:r>
        <w:rPr>
          <w:rFonts w:ascii="Times New Roman" w:hAnsi="Times New Roman" w:cs="Times New Roman"/>
          <w:kern w:val="2"/>
          <w:sz w:val="21"/>
          <w:szCs w:val="21"/>
        </w:rPr>
        <w:fldChar w:fldCharType="begin"/>
      </w:r>
      <w:r>
        <w:rPr>
          <w:rFonts w:hint="eastAsia"/>
          <w:b/>
          <w:kern w:val="2"/>
          <w:sz w:val="44"/>
          <w:szCs w:val="44"/>
        </w:rPr>
        <w:instrText xml:space="preserve">TOC \o "1-3" \h \u </w:instrText>
      </w:r>
      <w:r>
        <w:rPr>
          <w:b/>
          <w:kern w:val="2"/>
          <w:sz w:val="44"/>
          <w:szCs w:val="44"/>
        </w:rPr>
        <w:fldChar w:fldCharType="separate"/>
      </w:r>
      <w:r>
        <w:rPr>
          <w:rFonts w:ascii="Times New Roman" w:hAnsi="Times New Roman" w:cs="Times New Roman"/>
          <w:kern w:val="2"/>
          <w:sz w:val="21"/>
          <w:szCs w:val="21"/>
        </w:rPr>
        <w:fldChar w:fldCharType="begin"/>
      </w:r>
      <w:r>
        <w:rPr>
          <w:rFonts w:hint="eastAsia"/>
          <w:b/>
          <w:kern w:val="2"/>
          <w:sz w:val="44"/>
          <w:szCs w:val="44"/>
        </w:rPr>
        <w:instrText xml:space="preserve">TOC \o "1-3" \h \u </w:instrText>
      </w:r>
      <w:r>
        <w:rPr>
          <w:b/>
          <w:kern w:val="2"/>
          <w:sz w:val="44"/>
          <w:szCs w:val="44"/>
        </w:rPr>
        <w:fldChar w:fldCharType="separate"/>
      </w:r>
      <w:r>
        <w:fldChar w:fldCharType="begin"/>
      </w:r>
      <w:r>
        <w:instrText xml:space="preserve"> HYPERLINK \l "_Toc32454" </w:instrText>
      </w:r>
      <w:r>
        <w:fldChar w:fldCharType="separate"/>
      </w:r>
      <w:r>
        <w:rPr>
          <w:rStyle w:val="28"/>
          <w:rFonts w:hint="eastAsia"/>
        </w:rPr>
        <w:t>第一章竞争性磋商公告</w:t>
      </w:r>
      <w:r>
        <w:rPr>
          <w:rStyle w:val="28"/>
        </w:rPr>
        <w:tab/>
      </w:r>
      <w:r>
        <w:rPr>
          <w:rStyle w:val="28"/>
          <w:rFonts w:hint="eastAsia"/>
        </w:rPr>
        <w:t>3</w:t>
      </w:r>
      <w:r>
        <w:rPr>
          <w:rStyle w:val="28"/>
          <w:rFonts w:hint="eastAsia"/>
        </w:rPr>
        <w:fldChar w:fldCharType="end"/>
      </w:r>
    </w:p>
    <w:p w14:paraId="32CB5E7A">
      <w:pPr>
        <w:pStyle w:val="19"/>
        <w:widowControl w:val="0"/>
        <w:tabs>
          <w:tab w:val="right" w:leader="dot" w:pos="8820"/>
        </w:tabs>
        <w:spacing w:before="0" w:beforeAutospacing="0" w:after="0" w:afterAutospacing="0" w:line="480" w:lineRule="auto"/>
        <w:jc w:val="both"/>
        <w:rPr>
          <w:rStyle w:val="28"/>
        </w:rPr>
      </w:pPr>
      <w:r>
        <w:fldChar w:fldCharType="begin"/>
      </w:r>
      <w:r>
        <w:instrText xml:space="preserve"> HYPERLINK \l "_Toc31639" </w:instrText>
      </w:r>
      <w:r>
        <w:fldChar w:fldCharType="separate"/>
      </w:r>
      <w:r>
        <w:rPr>
          <w:rStyle w:val="28"/>
          <w:rFonts w:hint="eastAsia"/>
        </w:rPr>
        <w:t>第二章供应商须知</w:t>
      </w:r>
      <w:r>
        <w:rPr>
          <w:rStyle w:val="28"/>
        </w:rPr>
        <w:tab/>
      </w:r>
      <w:r>
        <w:rPr>
          <w:rStyle w:val="28"/>
          <w:rFonts w:hint="eastAsia"/>
        </w:rPr>
        <w:t>6</w:t>
      </w:r>
      <w:r>
        <w:rPr>
          <w:rStyle w:val="28"/>
          <w:rFonts w:hint="eastAsia"/>
        </w:rPr>
        <w:fldChar w:fldCharType="end"/>
      </w:r>
    </w:p>
    <w:p w14:paraId="2746D045">
      <w:pPr>
        <w:pStyle w:val="19"/>
        <w:widowControl w:val="0"/>
        <w:tabs>
          <w:tab w:val="right" w:leader="dot" w:pos="8820"/>
        </w:tabs>
        <w:spacing w:before="0" w:beforeAutospacing="0" w:after="0" w:afterAutospacing="0" w:line="480" w:lineRule="auto"/>
        <w:jc w:val="both"/>
        <w:rPr>
          <w:rStyle w:val="28"/>
        </w:rPr>
      </w:pPr>
      <w:r>
        <w:fldChar w:fldCharType="begin"/>
      </w:r>
      <w:r>
        <w:instrText xml:space="preserve"> HYPERLINK \l "_Toc18778" </w:instrText>
      </w:r>
      <w:r>
        <w:fldChar w:fldCharType="separate"/>
      </w:r>
      <w:r>
        <w:rPr>
          <w:rStyle w:val="28"/>
          <w:rFonts w:hint="eastAsia"/>
        </w:rPr>
        <w:t>第三章评标办法</w:t>
      </w:r>
      <w:r>
        <w:rPr>
          <w:rStyle w:val="28"/>
        </w:rPr>
        <w:tab/>
      </w:r>
      <w:r>
        <w:rPr>
          <w:rStyle w:val="28"/>
          <w:rFonts w:hint="eastAsia"/>
        </w:rPr>
        <w:t>21</w:t>
      </w:r>
      <w:r>
        <w:rPr>
          <w:rStyle w:val="28"/>
          <w:rFonts w:hint="eastAsia"/>
        </w:rPr>
        <w:fldChar w:fldCharType="end"/>
      </w:r>
    </w:p>
    <w:p w14:paraId="171B49E7">
      <w:pPr>
        <w:pStyle w:val="19"/>
        <w:widowControl w:val="0"/>
        <w:tabs>
          <w:tab w:val="right" w:leader="dot" w:pos="8820"/>
        </w:tabs>
        <w:spacing w:before="0" w:beforeAutospacing="0" w:after="0" w:afterAutospacing="0" w:line="480" w:lineRule="auto"/>
        <w:jc w:val="both"/>
        <w:rPr>
          <w:rStyle w:val="28"/>
        </w:rPr>
      </w:pPr>
      <w:r>
        <w:fldChar w:fldCharType="begin"/>
      </w:r>
      <w:r>
        <w:instrText xml:space="preserve"> HYPERLINK \l "_Toc5306" </w:instrText>
      </w:r>
      <w:r>
        <w:fldChar w:fldCharType="separate"/>
      </w:r>
      <w:r>
        <w:rPr>
          <w:rStyle w:val="28"/>
          <w:rFonts w:hint="eastAsia"/>
        </w:rPr>
        <w:t>第四章招标要求</w:t>
      </w:r>
      <w:r>
        <w:rPr>
          <w:rStyle w:val="28"/>
        </w:rPr>
        <w:tab/>
      </w:r>
      <w:r>
        <w:rPr>
          <w:rStyle w:val="28"/>
        </w:rPr>
        <w:fldChar w:fldCharType="end"/>
      </w:r>
      <w:r>
        <w:rPr>
          <w:rStyle w:val="28"/>
          <w:rFonts w:hint="eastAsia"/>
        </w:rPr>
        <w:t xml:space="preserve">28 </w:t>
      </w:r>
    </w:p>
    <w:p w14:paraId="2CD6866C">
      <w:pPr>
        <w:pStyle w:val="19"/>
        <w:widowControl w:val="0"/>
        <w:tabs>
          <w:tab w:val="right" w:leader="dot" w:pos="8820"/>
        </w:tabs>
        <w:spacing w:before="0" w:beforeAutospacing="0" w:after="0" w:afterAutospacing="0" w:line="480" w:lineRule="auto"/>
        <w:jc w:val="both"/>
        <w:rPr>
          <w:rStyle w:val="28"/>
        </w:rPr>
      </w:pPr>
      <w:r>
        <w:fldChar w:fldCharType="begin"/>
      </w:r>
      <w:r>
        <w:instrText xml:space="preserve"> HYPERLINK \l "_Toc6781" </w:instrText>
      </w:r>
      <w:r>
        <w:fldChar w:fldCharType="separate"/>
      </w:r>
      <w:r>
        <w:rPr>
          <w:rStyle w:val="28"/>
          <w:rFonts w:hint="eastAsia"/>
        </w:rPr>
        <w:t>第五章合同条款及格式</w:t>
      </w:r>
      <w:r>
        <w:rPr>
          <w:rStyle w:val="28"/>
        </w:rPr>
        <w:tab/>
      </w:r>
      <w:r>
        <w:rPr>
          <w:rStyle w:val="28"/>
          <w:rFonts w:hint="eastAsia"/>
        </w:rPr>
        <w:t xml:space="preserve">30 </w:t>
      </w:r>
      <w:r>
        <w:rPr>
          <w:rStyle w:val="28"/>
          <w:rFonts w:hint="eastAsia"/>
        </w:rPr>
        <w:fldChar w:fldCharType="end"/>
      </w:r>
    </w:p>
    <w:p w14:paraId="372C97D0">
      <w:pPr>
        <w:pStyle w:val="19"/>
        <w:widowControl w:val="0"/>
        <w:tabs>
          <w:tab w:val="right" w:leader="dot" w:pos="8820"/>
        </w:tabs>
        <w:spacing w:before="0" w:beforeAutospacing="0" w:after="0" w:afterAutospacing="0" w:line="480" w:lineRule="auto"/>
        <w:jc w:val="both"/>
        <w:rPr>
          <w:rStyle w:val="28"/>
        </w:rPr>
      </w:pPr>
      <w:r>
        <w:fldChar w:fldCharType="begin"/>
      </w:r>
      <w:r>
        <w:instrText xml:space="preserve"> HYPERLINK \l "_Toc13681" </w:instrText>
      </w:r>
      <w:r>
        <w:fldChar w:fldCharType="separate"/>
      </w:r>
      <w:r>
        <w:rPr>
          <w:rStyle w:val="28"/>
          <w:rFonts w:hint="eastAsia"/>
        </w:rPr>
        <w:t>第六章响应文件格式</w:t>
      </w:r>
      <w:r>
        <w:rPr>
          <w:rStyle w:val="28"/>
        </w:rPr>
        <w:tab/>
      </w:r>
      <w:r>
        <w:rPr>
          <w:rStyle w:val="28"/>
          <w:rFonts w:hint="eastAsia"/>
        </w:rPr>
        <w:t>35</w:t>
      </w:r>
      <w:r>
        <w:rPr>
          <w:rStyle w:val="28"/>
          <w:rFonts w:hint="eastAsia"/>
        </w:rPr>
        <w:fldChar w:fldCharType="end"/>
      </w:r>
    </w:p>
    <w:p w14:paraId="766C1AC0">
      <w:pPr>
        <w:pStyle w:val="19"/>
        <w:widowControl w:val="0"/>
        <w:tabs>
          <w:tab w:val="right" w:leader="dot" w:pos="8820"/>
        </w:tabs>
        <w:spacing w:line="360" w:lineRule="auto"/>
        <w:ind w:left="420" w:leftChars="200"/>
        <w:jc w:val="both"/>
      </w:pPr>
    </w:p>
    <w:p w14:paraId="5365364F">
      <w:pPr>
        <w:pStyle w:val="19"/>
        <w:widowControl w:val="0"/>
        <w:tabs>
          <w:tab w:val="right" w:leader="dot" w:pos="9746"/>
        </w:tabs>
        <w:spacing w:line="360" w:lineRule="auto"/>
        <w:jc w:val="both"/>
      </w:pPr>
      <w:r>
        <w:rPr>
          <w:rFonts w:ascii="Times New Roman" w:hAnsi="Times New Roman" w:cs="Times New Roman"/>
          <w:kern w:val="2"/>
          <w:sz w:val="21"/>
          <w:szCs w:val="21"/>
        </w:rPr>
        <w:fldChar w:fldCharType="end"/>
      </w:r>
    </w:p>
    <w:p w14:paraId="773123AA">
      <w:pPr>
        <w:spacing w:line="480" w:lineRule="auto"/>
      </w:pPr>
      <w:r>
        <w:rPr>
          <w:szCs w:val="21"/>
        </w:rPr>
        <w:fldChar w:fldCharType="end"/>
      </w:r>
    </w:p>
    <w:p w14:paraId="5790DBBD">
      <w:pPr>
        <w:pStyle w:val="19"/>
        <w:widowControl w:val="0"/>
        <w:autoSpaceDE w:val="0"/>
        <w:autoSpaceDN w:val="0"/>
        <w:adjustRightInd w:val="0"/>
        <w:spacing w:before="0" w:beforeAutospacing="0" w:after="0" w:afterAutospacing="0"/>
        <w:rPr>
          <w:color w:val="000000"/>
          <w:szCs w:val="24"/>
        </w:rPr>
      </w:pPr>
    </w:p>
    <w:p w14:paraId="041325D1"/>
    <w:p w14:paraId="188A53CA"/>
    <w:p w14:paraId="7D7AAEF3"/>
    <w:p w14:paraId="51CA392F"/>
    <w:p w14:paraId="49BCD42D"/>
    <w:p w14:paraId="6A0D935D"/>
    <w:p w14:paraId="055B8473"/>
    <w:p w14:paraId="3BB8B02D"/>
    <w:p w14:paraId="5910DF89"/>
    <w:p w14:paraId="41950FD4"/>
    <w:p w14:paraId="3AD799ED">
      <w:pPr>
        <w:pStyle w:val="19"/>
        <w:widowControl w:val="0"/>
        <w:autoSpaceDE w:val="0"/>
        <w:autoSpaceDN w:val="0"/>
        <w:adjustRightInd w:val="0"/>
        <w:spacing w:before="0" w:beforeAutospacing="0" w:after="0" w:afterAutospacing="0"/>
      </w:pPr>
    </w:p>
    <w:p w14:paraId="61DF57D3">
      <w:pPr>
        <w:pStyle w:val="19"/>
        <w:widowControl w:val="0"/>
        <w:autoSpaceDE w:val="0"/>
        <w:autoSpaceDN w:val="0"/>
        <w:adjustRightInd w:val="0"/>
        <w:spacing w:before="0" w:beforeAutospacing="0" w:after="0" w:afterAutospacing="0"/>
        <w:jc w:val="center"/>
      </w:pPr>
    </w:p>
    <w:p w14:paraId="66DEE5A6">
      <w:pPr>
        <w:pStyle w:val="19"/>
        <w:widowControl w:val="0"/>
        <w:autoSpaceDE w:val="0"/>
        <w:autoSpaceDN w:val="0"/>
        <w:adjustRightInd w:val="0"/>
        <w:spacing w:before="0" w:beforeAutospacing="0" w:after="0" w:afterAutospacing="0"/>
      </w:pPr>
      <w:r>
        <w:rPr>
          <w:rFonts w:hint="eastAsia"/>
        </w:rPr>
        <w:br w:type="page"/>
      </w:r>
      <w:bookmarkEnd w:id="0"/>
      <w:bookmarkEnd w:id="1"/>
      <w:bookmarkStart w:id="7" w:name="_Toc32454"/>
      <w:bookmarkStart w:id="8" w:name="_Toc23236"/>
      <w:bookmarkStart w:id="9" w:name="_Toc26594"/>
    </w:p>
    <w:p w14:paraId="3BC41B76">
      <w:pPr>
        <w:pStyle w:val="4"/>
        <w:widowControl/>
        <w:jc w:val="center"/>
        <w:rPr>
          <w:rFonts w:ascii="宋体" w:hAnsi="宋体" w:cs="宋体"/>
        </w:rPr>
      </w:pPr>
      <w:r>
        <w:rPr>
          <w:rFonts w:hint="eastAsia" w:ascii="宋体" w:hAnsi="宋体" w:cs="宋体"/>
        </w:rPr>
        <w:t>第一章  竞争性磋商公告</w:t>
      </w:r>
      <w:bookmarkEnd w:id="7"/>
      <w:bookmarkEnd w:id="8"/>
      <w:bookmarkEnd w:id="9"/>
    </w:p>
    <w:bookmarkEnd w:id="2"/>
    <w:bookmarkEnd w:id="3"/>
    <w:bookmarkEnd w:id="4"/>
    <w:bookmarkEnd w:id="5"/>
    <w:bookmarkEnd w:id="6"/>
    <w:p w14:paraId="254C3C1A">
      <w:pPr>
        <w:pStyle w:val="30"/>
        <w:jc w:val="center"/>
        <w:rPr>
          <w:rFonts w:hAnsi="宋体"/>
          <w:b/>
          <w:bCs/>
          <w:color w:val="auto"/>
          <w:sz w:val="21"/>
          <w:szCs w:val="21"/>
        </w:rPr>
      </w:pPr>
      <w:bookmarkStart w:id="10" w:name="_Toc152042305"/>
      <w:bookmarkStart w:id="11" w:name="_Toc144974497"/>
      <w:bookmarkStart w:id="12" w:name="_Toc18155"/>
      <w:bookmarkStart w:id="13" w:name="_Toc346523402"/>
      <w:bookmarkStart w:id="14" w:name="_Toc15094"/>
      <w:bookmarkStart w:id="15" w:name="_Toc23553"/>
      <w:bookmarkStart w:id="16" w:name="_Toc246996918"/>
      <w:bookmarkStart w:id="17" w:name="_Toc247085689"/>
      <w:bookmarkStart w:id="18" w:name="_Toc15867"/>
      <w:bookmarkStart w:id="19" w:name="_Toc179632546"/>
      <w:bookmarkStart w:id="20" w:name="_Toc152045529"/>
      <w:bookmarkStart w:id="21" w:name="_Toc16644"/>
      <w:bookmarkStart w:id="22" w:name="_Toc5987"/>
      <w:bookmarkStart w:id="23" w:name="_Toc338840442"/>
      <w:bookmarkStart w:id="24" w:name="_Toc338840481"/>
      <w:bookmarkStart w:id="25" w:name="_Toc246996175"/>
      <w:bookmarkStart w:id="26" w:name="_Toc21821"/>
      <w:bookmarkStart w:id="27" w:name="_Toc338840187"/>
      <w:bookmarkStart w:id="28" w:name="_Toc31902"/>
    </w:p>
    <w:p w14:paraId="0C4971EB">
      <w:pPr>
        <w:pStyle w:val="30"/>
        <w:jc w:val="center"/>
        <w:rPr>
          <w:rFonts w:hint="eastAsia" w:hAnsi="宋体"/>
          <w:b/>
          <w:bCs/>
          <w:color w:val="auto"/>
          <w:sz w:val="21"/>
          <w:szCs w:val="21"/>
        </w:rPr>
      </w:pPr>
      <w:r>
        <w:rPr>
          <w:rFonts w:hint="eastAsia" w:hAnsi="宋体"/>
          <w:b/>
          <w:bCs/>
          <w:color w:val="auto"/>
          <w:sz w:val="21"/>
          <w:szCs w:val="21"/>
        </w:rPr>
        <w:t>开封市鼓楼区政府新办公区2026年度保安、保洁采购项目</w:t>
      </w:r>
    </w:p>
    <w:p w14:paraId="2DC55FE9">
      <w:pPr>
        <w:pStyle w:val="30"/>
        <w:jc w:val="center"/>
        <w:rPr>
          <w:rFonts w:hAnsi="宋体"/>
          <w:b/>
          <w:bCs/>
          <w:color w:val="auto"/>
          <w:sz w:val="21"/>
          <w:szCs w:val="21"/>
        </w:rPr>
      </w:pPr>
      <w:r>
        <w:rPr>
          <w:rFonts w:hint="eastAsia" w:hAnsi="宋体"/>
          <w:b/>
          <w:bCs/>
          <w:color w:val="auto"/>
          <w:sz w:val="21"/>
          <w:szCs w:val="21"/>
        </w:rPr>
        <w:t>竞争性磋商公告</w:t>
      </w:r>
    </w:p>
    <w:p w14:paraId="0998706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336EA10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u w:val="single"/>
        </w:rPr>
        <w:t>开封市鼓楼区政府新办公区2026年度保安、保洁采购项目</w:t>
      </w:r>
      <w:r>
        <w:rPr>
          <w:rFonts w:hint="eastAsia" w:ascii="宋体" w:hAnsi="宋体" w:cs="宋体"/>
          <w:szCs w:val="21"/>
        </w:rPr>
        <w:t>招标项目的潜在</w:t>
      </w:r>
      <w:r>
        <w:rPr>
          <w:rFonts w:hint="eastAsia" w:ascii="宋体" w:hAnsi="宋体" w:cs="宋体"/>
          <w:szCs w:val="21"/>
          <w:lang w:val="en-US" w:eastAsia="zh-CN"/>
        </w:rPr>
        <w:t>投标人</w:t>
      </w:r>
      <w:r>
        <w:rPr>
          <w:rFonts w:hint="eastAsia" w:ascii="宋体" w:hAnsi="宋体" w:cs="宋体"/>
          <w:szCs w:val="21"/>
        </w:rPr>
        <w:t>应在</w:t>
      </w:r>
      <w:r>
        <w:rPr>
          <w:rFonts w:hint="eastAsia" w:ascii="宋体" w:hAnsi="宋体" w:cs="宋体"/>
          <w:szCs w:val="21"/>
          <w:u w:val="single"/>
        </w:rPr>
        <w:t>开封市公共资源交易信息网下载</w:t>
      </w:r>
      <w:r>
        <w:rPr>
          <w:rFonts w:hint="eastAsia" w:ascii="宋体" w:hAnsi="宋体" w:cs="宋体"/>
          <w:szCs w:val="21"/>
        </w:rPr>
        <w:t>获取采购文件，并于</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 xml:space="preserve">20 </w:t>
      </w:r>
      <w:r>
        <w:rPr>
          <w:rFonts w:hint="eastAsia" w:ascii="宋体" w:hAnsi="宋体" w:cs="宋体"/>
          <w:bCs/>
          <w:szCs w:val="21"/>
          <w:highlight w:val="none"/>
          <w:u w:val="single"/>
        </w:rPr>
        <w:t>日9点 20 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7DDE66C3">
      <w:pPr>
        <w:pStyle w:val="5"/>
        <w:spacing w:before="0" w:after="0" w:line="240" w:lineRule="auto"/>
        <w:rPr>
          <w:rFonts w:ascii="宋体" w:hAnsi="宋体" w:eastAsia="宋体" w:cs="宋体"/>
          <w:bCs/>
          <w:sz w:val="21"/>
          <w:szCs w:val="21"/>
          <w:highlight w:val="none"/>
        </w:rPr>
      </w:pPr>
      <w:bookmarkStart w:id="29" w:name="_Toc28359012"/>
      <w:bookmarkStart w:id="30" w:name="_Toc28359089"/>
      <w:bookmarkStart w:id="31" w:name="_Toc35393629"/>
      <w:bookmarkStart w:id="32" w:name="_Toc35393798"/>
      <w:bookmarkStart w:id="33" w:name="_Toc462215530"/>
      <w:bookmarkStart w:id="34" w:name="_Toc23146"/>
      <w:bookmarkStart w:id="35" w:name="_Toc15663"/>
      <w:r>
        <w:rPr>
          <w:rFonts w:hint="eastAsia" w:ascii="宋体" w:hAnsi="宋体" w:eastAsia="宋体" w:cs="宋体"/>
          <w:bCs/>
          <w:sz w:val="21"/>
          <w:szCs w:val="21"/>
          <w:highlight w:val="none"/>
        </w:rPr>
        <w:t>一、项目基本情况</w:t>
      </w:r>
      <w:bookmarkEnd w:id="29"/>
      <w:bookmarkEnd w:id="30"/>
      <w:bookmarkEnd w:id="31"/>
      <w:bookmarkEnd w:id="32"/>
    </w:p>
    <w:p w14:paraId="4F578B99">
      <w:pPr>
        <w:spacing w:line="30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1.项目编号：</w:t>
      </w:r>
      <w:r>
        <w:rPr>
          <w:rFonts w:hint="eastAsia" w:ascii="宋体" w:hAnsi="宋体" w:cs="宋体"/>
          <w:szCs w:val="21"/>
          <w:highlight w:val="none"/>
          <w:lang w:eastAsia="zh-CN"/>
        </w:rPr>
        <w:t>汴鼓财磋商采购-202</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p>
    <w:p w14:paraId="2465C788">
      <w:pPr>
        <w:spacing w:line="300" w:lineRule="auto"/>
        <w:ind w:firstLine="420" w:firstLineChars="200"/>
        <w:jc w:val="left"/>
        <w:rPr>
          <w:rFonts w:ascii="宋体" w:hAnsi="宋体" w:cs="宋体"/>
          <w:szCs w:val="21"/>
          <w:highlight w:val="none"/>
          <w:lang w:val="zh-TW"/>
        </w:rPr>
      </w:pPr>
      <w:r>
        <w:rPr>
          <w:rFonts w:hint="eastAsia" w:ascii="宋体" w:hAnsi="宋体" w:cs="宋体"/>
          <w:szCs w:val="21"/>
          <w:highlight w:val="none"/>
        </w:rPr>
        <w:t>2.项目名称：开封市鼓楼区政府新办公区2026年度保安、保洁采购项目</w:t>
      </w:r>
    </w:p>
    <w:p w14:paraId="4FC4FA4E">
      <w:pPr>
        <w:spacing w:line="300" w:lineRule="auto"/>
        <w:ind w:firstLine="420" w:firstLineChars="200"/>
        <w:rPr>
          <w:rFonts w:ascii="宋体" w:hAnsi="宋体" w:cs="宋体"/>
          <w:szCs w:val="21"/>
          <w:highlight w:val="none"/>
        </w:rPr>
      </w:pPr>
      <w:r>
        <w:rPr>
          <w:rFonts w:hint="eastAsia" w:ascii="宋体" w:hAnsi="宋体" w:cs="宋体"/>
          <w:szCs w:val="21"/>
          <w:highlight w:val="none"/>
        </w:rPr>
        <w:t xml:space="preserve">3.采购方式：竞争性磋商 </w:t>
      </w:r>
    </w:p>
    <w:p w14:paraId="0BD8E561">
      <w:pPr>
        <w:spacing w:line="300" w:lineRule="auto"/>
        <w:ind w:firstLine="420" w:firstLineChars="200"/>
        <w:rPr>
          <w:rFonts w:ascii="宋体" w:hAnsi="宋体" w:cs="宋体"/>
          <w:szCs w:val="21"/>
          <w:highlight w:val="none"/>
        </w:rPr>
      </w:pPr>
      <w:r>
        <w:rPr>
          <w:rFonts w:hint="eastAsia" w:ascii="宋体" w:hAnsi="宋体" w:cs="宋体"/>
          <w:szCs w:val="21"/>
          <w:highlight w:val="none"/>
        </w:rPr>
        <w:t>4.预算金额：6</w:t>
      </w:r>
      <w:r>
        <w:rPr>
          <w:rFonts w:hint="eastAsia" w:ascii="宋体" w:hAnsi="宋体" w:cs="宋体"/>
          <w:szCs w:val="21"/>
          <w:highlight w:val="none"/>
          <w:lang w:val="en-US" w:eastAsia="zh-CN"/>
        </w:rPr>
        <w:t>0</w:t>
      </w:r>
      <w:r>
        <w:rPr>
          <w:rFonts w:hint="eastAsia" w:ascii="宋体" w:hAnsi="宋体" w:cs="宋体"/>
          <w:szCs w:val="21"/>
          <w:highlight w:val="none"/>
        </w:rPr>
        <w:t>0000元</w:t>
      </w:r>
    </w:p>
    <w:p w14:paraId="75731618">
      <w:pPr>
        <w:spacing w:line="300" w:lineRule="auto"/>
        <w:ind w:firstLine="630" w:firstLineChars="300"/>
        <w:rPr>
          <w:rFonts w:ascii="宋体" w:hAnsi="宋体" w:cs="宋体"/>
          <w:szCs w:val="21"/>
          <w:highlight w:val="none"/>
        </w:rPr>
      </w:pPr>
      <w:r>
        <w:rPr>
          <w:rFonts w:hint="eastAsia" w:ascii="宋体" w:hAnsi="宋体" w:cs="宋体"/>
          <w:szCs w:val="21"/>
          <w:highlight w:val="none"/>
        </w:rPr>
        <w:t>最高限价：6</w:t>
      </w:r>
      <w:r>
        <w:rPr>
          <w:rFonts w:hint="eastAsia" w:ascii="宋体" w:hAnsi="宋体" w:cs="宋体"/>
          <w:szCs w:val="21"/>
          <w:highlight w:val="none"/>
          <w:lang w:val="en-US" w:eastAsia="zh-CN"/>
        </w:rPr>
        <w:t>0</w:t>
      </w:r>
      <w:r>
        <w:rPr>
          <w:rFonts w:hint="eastAsia" w:ascii="宋体" w:hAnsi="宋体" w:cs="宋体"/>
          <w:szCs w:val="21"/>
          <w:highlight w:val="none"/>
        </w:rPr>
        <w:t>0000元</w:t>
      </w:r>
    </w:p>
    <w:tbl>
      <w:tblPr>
        <w:tblStyle w:val="23"/>
        <w:tblpPr w:leftFromText="180" w:rightFromText="180" w:vertAnchor="text" w:tblpX="18" w:tblpY="62"/>
        <w:tblOverlap w:val="never"/>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13"/>
        <w:gridCol w:w="2932"/>
        <w:gridCol w:w="1132"/>
        <w:gridCol w:w="1159"/>
        <w:gridCol w:w="1391"/>
        <w:gridCol w:w="1330"/>
      </w:tblGrid>
      <w:tr w14:paraId="7230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0" w:type="dxa"/>
            <w:vAlign w:val="center"/>
          </w:tcPr>
          <w:p w14:paraId="51D806F1">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513" w:type="dxa"/>
            <w:vAlign w:val="center"/>
          </w:tcPr>
          <w:p w14:paraId="690CADCC">
            <w:pPr>
              <w:spacing w:line="360" w:lineRule="auto"/>
              <w:jc w:val="center"/>
              <w:rPr>
                <w:rFonts w:ascii="宋体" w:hAnsi="宋体" w:cs="宋体"/>
                <w:szCs w:val="21"/>
                <w:highlight w:val="none"/>
              </w:rPr>
            </w:pPr>
            <w:r>
              <w:rPr>
                <w:rFonts w:hint="eastAsia" w:ascii="宋体" w:hAnsi="宋体" w:cs="宋体"/>
                <w:szCs w:val="21"/>
                <w:highlight w:val="none"/>
              </w:rPr>
              <w:t>包号</w:t>
            </w:r>
          </w:p>
        </w:tc>
        <w:tc>
          <w:tcPr>
            <w:tcW w:w="2932" w:type="dxa"/>
            <w:vAlign w:val="center"/>
          </w:tcPr>
          <w:p w14:paraId="2EFA326A">
            <w:pPr>
              <w:spacing w:line="360" w:lineRule="auto"/>
              <w:jc w:val="center"/>
              <w:rPr>
                <w:rFonts w:ascii="宋体" w:hAnsi="宋体" w:cs="宋体"/>
                <w:szCs w:val="21"/>
                <w:highlight w:val="none"/>
              </w:rPr>
            </w:pPr>
            <w:r>
              <w:rPr>
                <w:rFonts w:hint="eastAsia" w:ascii="宋体" w:hAnsi="宋体" w:cs="宋体"/>
                <w:szCs w:val="21"/>
                <w:highlight w:val="none"/>
              </w:rPr>
              <w:t>包名称</w:t>
            </w:r>
          </w:p>
        </w:tc>
        <w:tc>
          <w:tcPr>
            <w:tcW w:w="1132" w:type="dxa"/>
            <w:vAlign w:val="center"/>
          </w:tcPr>
          <w:p w14:paraId="20BB6DD4">
            <w:pPr>
              <w:spacing w:line="360" w:lineRule="auto"/>
              <w:jc w:val="center"/>
              <w:rPr>
                <w:rFonts w:ascii="宋体" w:hAnsi="宋体" w:cs="宋体"/>
                <w:szCs w:val="21"/>
                <w:highlight w:val="none"/>
              </w:rPr>
            </w:pPr>
            <w:r>
              <w:rPr>
                <w:rFonts w:hint="eastAsia" w:ascii="宋体" w:hAnsi="宋体" w:cs="宋体"/>
                <w:szCs w:val="21"/>
                <w:highlight w:val="none"/>
              </w:rPr>
              <w:t>包算价（元）</w:t>
            </w:r>
          </w:p>
        </w:tc>
        <w:tc>
          <w:tcPr>
            <w:tcW w:w="1159" w:type="dxa"/>
            <w:vAlign w:val="center"/>
          </w:tcPr>
          <w:p w14:paraId="4F6779E2">
            <w:pPr>
              <w:spacing w:line="360" w:lineRule="auto"/>
              <w:jc w:val="center"/>
              <w:rPr>
                <w:rFonts w:ascii="宋体" w:hAnsi="宋体" w:cs="宋体"/>
                <w:szCs w:val="21"/>
                <w:highlight w:val="none"/>
              </w:rPr>
            </w:pPr>
            <w:r>
              <w:rPr>
                <w:rFonts w:hint="eastAsia" w:ascii="宋体" w:hAnsi="宋体" w:cs="宋体"/>
                <w:szCs w:val="21"/>
                <w:highlight w:val="none"/>
              </w:rPr>
              <w:t>包最高限价（元）</w:t>
            </w:r>
          </w:p>
        </w:tc>
        <w:tc>
          <w:tcPr>
            <w:tcW w:w="1391" w:type="dxa"/>
            <w:vAlign w:val="center"/>
          </w:tcPr>
          <w:p w14:paraId="5EA31565">
            <w:pPr>
              <w:spacing w:line="360" w:lineRule="auto"/>
              <w:jc w:val="center"/>
              <w:rPr>
                <w:rFonts w:ascii="宋体" w:hAnsi="宋体" w:cs="宋体"/>
                <w:szCs w:val="21"/>
                <w:highlight w:val="none"/>
              </w:rPr>
            </w:pPr>
            <w:r>
              <w:rPr>
                <w:rFonts w:hint="eastAsia" w:ascii="宋体" w:hAnsi="宋体" w:cs="宋体"/>
                <w:szCs w:val="21"/>
                <w:highlight w:val="none"/>
              </w:rPr>
              <w:t>是否专门面向中小企业</w:t>
            </w:r>
          </w:p>
        </w:tc>
        <w:tc>
          <w:tcPr>
            <w:tcW w:w="1330" w:type="dxa"/>
            <w:vAlign w:val="center"/>
          </w:tcPr>
          <w:p w14:paraId="445672C4">
            <w:pPr>
              <w:spacing w:line="360" w:lineRule="auto"/>
              <w:jc w:val="center"/>
              <w:rPr>
                <w:rFonts w:ascii="宋体" w:hAnsi="宋体" w:cs="宋体"/>
                <w:szCs w:val="21"/>
                <w:highlight w:val="none"/>
              </w:rPr>
            </w:pPr>
            <w:r>
              <w:rPr>
                <w:rFonts w:hint="eastAsia" w:ascii="宋体" w:hAnsi="宋体" w:cs="宋体"/>
                <w:szCs w:val="21"/>
                <w:highlight w:val="none"/>
              </w:rPr>
              <w:t>采购预留金额（元）</w:t>
            </w:r>
          </w:p>
        </w:tc>
      </w:tr>
      <w:tr w14:paraId="46AA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40" w:type="dxa"/>
            <w:vAlign w:val="center"/>
          </w:tcPr>
          <w:p w14:paraId="19624E91">
            <w:pPr>
              <w:spacing w:line="400" w:lineRule="exact"/>
              <w:jc w:val="center"/>
              <w:rPr>
                <w:rFonts w:ascii="宋体" w:hAnsi="宋体" w:cs="宋体"/>
                <w:kern w:val="0"/>
                <w:szCs w:val="21"/>
                <w:highlight w:val="none"/>
              </w:rPr>
            </w:pPr>
            <w:r>
              <w:rPr>
                <w:rFonts w:hint="eastAsia" w:ascii="宋体" w:hAnsi="宋体" w:cs="宋体"/>
                <w:szCs w:val="21"/>
                <w:highlight w:val="none"/>
              </w:rPr>
              <w:t>1</w:t>
            </w:r>
          </w:p>
        </w:tc>
        <w:tc>
          <w:tcPr>
            <w:tcW w:w="1513" w:type="dxa"/>
            <w:vAlign w:val="center"/>
          </w:tcPr>
          <w:p w14:paraId="1C7EB182">
            <w:pPr>
              <w:spacing w:line="400" w:lineRule="exact"/>
              <w:jc w:val="center"/>
              <w:rPr>
                <w:rFonts w:hint="default" w:ascii="宋体" w:hAnsi="宋体" w:cs="宋体"/>
                <w:kern w:val="0"/>
                <w:szCs w:val="21"/>
                <w:highlight w:val="none"/>
                <w:lang w:val="en-US"/>
              </w:rPr>
            </w:pPr>
            <w:r>
              <w:rPr>
                <w:rFonts w:hint="eastAsia" w:ascii="宋体" w:hAnsi="宋体" w:cs="宋体"/>
                <w:szCs w:val="21"/>
                <w:highlight w:val="none"/>
                <w:lang w:eastAsia="zh-CN"/>
              </w:rPr>
              <w:t>汴鼓财磋商采购-202</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p>
        </w:tc>
        <w:tc>
          <w:tcPr>
            <w:tcW w:w="2932" w:type="dxa"/>
            <w:vAlign w:val="center"/>
          </w:tcPr>
          <w:p w14:paraId="7C5F9582">
            <w:pPr>
              <w:spacing w:line="400" w:lineRule="exact"/>
              <w:jc w:val="center"/>
              <w:rPr>
                <w:rFonts w:ascii="宋体" w:hAnsi="宋体" w:cs="宋体"/>
                <w:kern w:val="0"/>
                <w:szCs w:val="21"/>
                <w:highlight w:val="none"/>
              </w:rPr>
            </w:pPr>
            <w:r>
              <w:rPr>
                <w:rFonts w:hint="eastAsia" w:ascii="宋体" w:hAnsi="宋体" w:cs="宋体"/>
                <w:kern w:val="0"/>
                <w:szCs w:val="21"/>
                <w:highlight w:val="none"/>
              </w:rPr>
              <w:t>开封市鼓楼区政府新办公区2026年度保安、保洁采购项目</w:t>
            </w:r>
          </w:p>
        </w:tc>
        <w:tc>
          <w:tcPr>
            <w:tcW w:w="1132" w:type="dxa"/>
            <w:vAlign w:val="center"/>
          </w:tcPr>
          <w:p w14:paraId="7ED1278E">
            <w:pPr>
              <w:spacing w:line="400" w:lineRule="exact"/>
              <w:jc w:val="center"/>
              <w:rPr>
                <w:rFonts w:ascii="宋体" w:hAnsi="宋体" w:cs="宋体"/>
                <w:kern w:val="0"/>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0</w:t>
            </w:r>
            <w:r>
              <w:rPr>
                <w:rFonts w:hint="eastAsia" w:ascii="宋体" w:hAnsi="宋体" w:cs="宋体"/>
                <w:szCs w:val="21"/>
                <w:highlight w:val="none"/>
              </w:rPr>
              <w:t>0000</w:t>
            </w:r>
          </w:p>
        </w:tc>
        <w:tc>
          <w:tcPr>
            <w:tcW w:w="1159" w:type="dxa"/>
            <w:vAlign w:val="center"/>
          </w:tcPr>
          <w:p w14:paraId="642B7CB1">
            <w:pPr>
              <w:spacing w:line="400" w:lineRule="exact"/>
              <w:jc w:val="center"/>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0</w:t>
            </w:r>
            <w:r>
              <w:rPr>
                <w:rFonts w:hint="eastAsia" w:ascii="宋体" w:hAnsi="宋体" w:cs="宋体"/>
                <w:szCs w:val="21"/>
                <w:highlight w:val="none"/>
              </w:rPr>
              <w:t>0000</w:t>
            </w:r>
          </w:p>
        </w:tc>
        <w:tc>
          <w:tcPr>
            <w:tcW w:w="1391" w:type="dxa"/>
            <w:vAlign w:val="center"/>
          </w:tcPr>
          <w:p w14:paraId="47C57779">
            <w:pPr>
              <w:spacing w:line="360" w:lineRule="auto"/>
              <w:jc w:val="center"/>
              <w:rPr>
                <w:rFonts w:ascii="宋体" w:hAnsi="宋体" w:cs="宋体"/>
                <w:szCs w:val="21"/>
                <w:highlight w:val="none"/>
              </w:rPr>
            </w:pPr>
            <w:r>
              <w:rPr>
                <w:rFonts w:hint="eastAsia" w:ascii="宋体" w:hAnsi="宋体" w:cs="宋体"/>
                <w:szCs w:val="21"/>
                <w:highlight w:val="none"/>
              </w:rPr>
              <w:t>是</w:t>
            </w:r>
          </w:p>
        </w:tc>
        <w:tc>
          <w:tcPr>
            <w:tcW w:w="1330" w:type="dxa"/>
            <w:vAlign w:val="center"/>
          </w:tcPr>
          <w:p w14:paraId="2665681C">
            <w:pPr>
              <w:spacing w:line="360" w:lineRule="auto"/>
              <w:jc w:val="center"/>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0</w:t>
            </w:r>
            <w:r>
              <w:rPr>
                <w:rFonts w:hint="eastAsia" w:ascii="宋体" w:hAnsi="宋体" w:cs="宋体"/>
                <w:szCs w:val="21"/>
                <w:highlight w:val="none"/>
              </w:rPr>
              <w:t>0000</w:t>
            </w:r>
          </w:p>
        </w:tc>
      </w:tr>
    </w:tbl>
    <w:p w14:paraId="17B05D02">
      <w:pPr>
        <w:spacing w:line="400" w:lineRule="exact"/>
        <w:ind w:firstLine="420" w:firstLineChars="200"/>
        <w:rPr>
          <w:rFonts w:ascii="宋体" w:hAnsi="宋体" w:cs="宋体"/>
          <w:szCs w:val="21"/>
        </w:rPr>
      </w:pPr>
      <w:r>
        <w:rPr>
          <w:rFonts w:hint="eastAsia" w:ascii="宋体" w:hAnsi="宋体" w:cs="宋体"/>
          <w:szCs w:val="21"/>
        </w:rPr>
        <w:t>5.采购需求（包括但不限于标的的名称、数量、简要技术需求或服务要求等）</w:t>
      </w:r>
    </w:p>
    <w:p w14:paraId="7467E1C3">
      <w:pPr>
        <w:spacing w:line="400" w:lineRule="exact"/>
        <w:ind w:firstLine="840" w:firstLineChars="400"/>
        <w:rPr>
          <w:rFonts w:ascii="宋体" w:hAnsi="宋体" w:cs="宋体"/>
          <w:szCs w:val="21"/>
        </w:rPr>
      </w:pPr>
      <w:r>
        <w:rPr>
          <w:rFonts w:hint="eastAsia" w:ascii="宋体" w:hAnsi="宋体" w:cs="宋体"/>
          <w:szCs w:val="21"/>
        </w:rPr>
        <w:t>5.1、磋商范围：磋商文件内包含的所有内容</w:t>
      </w:r>
    </w:p>
    <w:p w14:paraId="434BE500">
      <w:pPr>
        <w:spacing w:line="400" w:lineRule="exact"/>
        <w:ind w:firstLine="840" w:firstLineChars="400"/>
        <w:rPr>
          <w:rFonts w:ascii="宋体" w:hAnsi="宋体" w:cs="宋体"/>
          <w:szCs w:val="21"/>
        </w:rPr>
      </w:pPr>
      <w:r>
        <w:rPr>
          <w:rFonts w:hint="eastAsia" w:ascii="宋体" w:hAnsi="宋体" w:cs="宋体"/>
          <w:szCs w:val="21"/>
        </w:rPr>
        <w:t>5.2、服务内容：开封市鼓楼区政府新办公区2026年度保安、保洁采购（具体内容详见磋商文件）</w:t>
      </w:r>
    </w:p>
    <w:p w14:paraId="165DA1DF">
      <w:pPr>
        <w:spacing w:line="400" w:lineRule="exact"/>
        <w:ind w:firstLine="840" w:firstLineChars="400"/>
        <w:rPr>
          <w:rFonts w:hint="default" w:ascii="宋体" w:hAnsi="宋体" w:cs="宋体"/>
          <w:szCs w:val="21"/>
          <w:lang w:val="en-US"/>
        </w:rPr>
      </w:pPr>
      <w:r>
        <w:rPr>
          <w:rFonts w:hint="eastAsia" w:ascii="宋体" w:hAnsi="宋体" w:cs="宋体"/>
          <w:szCs w:val="21"/>
        </w:rPr>
        <w:t>5.3、服务地点：</w:t>
      </w:r>
      <w:r>
        <w:rPr>
          <w:rFonts w:hint="eastAsia" w:ascii="宋体" w:hAnsi="宋体" w:cs="宋体"/>
          <w:szCs w:val="21"/>
          <w:lang w:eastAsia="zh-CN"/>
        </w:rPr>
        <w:t>开封市鼓楼区机关事务中心</w:t>
      </w:r>
      <w:r>
        <w:rPr>
          <w:rFonts w:hint="eastAsia" w:ascii="宋体" w:hAnsi="宋体" w:cs="宋体"/>
          <w:szCs w:val="21"/>
          <w:lang w:val="en-US" w:eastAsia="zh-CN"/>
        </w:rPr>
        <w:t>指定地点</w:t>
      </w:r>
    </w:p>
    <w:p w14:paraId="3B96CD7D">
      <w:pPr>
        <w:spacing w:line="400" w:lineRule="exact"/>
        <w:ind w:firstLine="840" w:firstLineChars="400"/>
        <w:rPr>
          <w:rFonts w:ascii="宋体" w:hAnsi="宋体" w:cs="宋体"/>
          <w:szCs w:val="21"/>
        </w:rPr>
      </w:pPr>
      <w:r>
        <w:rPr>
          <w:rFonts w:hint="eastAsia" w:ascii="宋体" w:hAnsi="宋体" w:cs="宋体"/>
          <w:szCs w:val="21"/>
        </w:rPr>
        <w:t>5.4、资金来源：财政资金，已落实</w:t>
      </w:r>
    </w:p>
    <w:p w14:paraId="11EA6C8C">
      <w:pPr>
        <w:spacing w:line="400" w:lineRule="exact"/>
        <w:ind w:firstLine="840" w:firstLineChars="400"/>
        <w:rPr>
          <w:rFonts w:ascii="宋体" w:hAnsi="宋体" w:cs="宋体"/>
          <w:szCs w:val="21"/>
        </w:rPr>
      </w:pPr>
      <w:r>
        <w:rPr>
          <w:rFonts w:hint="eastAsia" w:ascii="宋体" w:hAnsi="宋体" w:cs="宋体"/>
          <w:szCs w:val="21"/>
        </w:rPr>
        <w:t>5.5、</w:t>
      </w:r>
      <w:r>
        <w:rPr>
          <w:rFonts w:hint="eastAsia" w:ascii="宋体" w:hAnsi="宋体" w:cs="宋体"/>
          <w:szCs w:val="21"/>
          <w:lang w:eastAsia="zh-CN"/>
        </w:rPr>
        <w:t>服务要求</w:t>
      </w:r>
      <w:r>
        <w:rPr>
          <w:rFonts w:hint="eastAsia" w:ascii="宋体" w:hAnsi="宋体" w:cs="宋体"/>
          <w:szCs w:val="21"/>
        </w:rPr>
        <w:t>：符合国家或行业规定的合格标准，满足采购人提出的技术标准及要求</w:t>
      </w:r>
    </w:p>
    <w:p w14:paraId="49513BBD">
      <w:pPr>
        <w:spacing w:line="400" w:lineRule="exact"/>
        <w:ind w:firstLine="840" w:firstLineChars="400"/>
        <w:rPr>
          <w:rFonts w:ascii="宋体" w:hAnsi="宋体" w:cs="宋体"/>
          <w:szCs w:val="21"/>
        </w:rPr>
      </w:pPr>
      <w:r>
        <w:rPr>
          <w:rFonts w:hint="eastAsia" w:ascii="宋体" w:hAnsi="宋体" w:cs="宋体"/>
          <w:szCs w:val="21"/>
        </w:rPr>
        <w:t>5.6、服务期限：自合同签订之日起</w:t>
      </w:r>
      <w:r>
        <w:rPr>
          <w:rFonts w:hint="eastAsia" w:ascii="宋体" w:hAnsi="宋体" w:cs="宋体"/>
          <w:szCs w:val="21"/>
          <w:lang w:val="en-US" w:eastAsia="zh-CN"/>
        </w:rPr>
        <w:t>1</w:t>
      </w:r>
      <w:r>
        <w:rPr>
          <w:rFonts w:hint="eastAsia" w:ascii="宋体" w:hAnsi="宋体" w:cs="宋体"/>
          <w:szCs w:val="21"/>
        </w:rPr>
        <w:t>年 （采用</w:t>
      </w:r>
      <w:r>
        <w:rPr>
          <w:rFonts w:hint="eastAsia" w:ascii="宋体" w:hAnsi="宋体" w:cs="宋体"/>
          <w:szCs w:val="21"/>
          <w:lang w:val="en-US" w:eastAsia="zh-CN"/>
        </w:rPr>
        <w:t>1</w:t>
      </w:r>
      <w:r>
        <w:rPr>
          <w:rFonts w:hint="eastAsia" w:ascii="宋体" w:hAnsi="宋体" w:cs="宋体"/>
          <w:szCs w:val="21"/>
          <w:lang w:val="en-US"/>
        </w:rPr>
        <w:t>+1</w:t>
      </w:r>
      <w:r>
        <w:rPr>
          <w:rFonts w:hint="eastAsia" w:ascii="宋体" w:hAnsi="宋体" w:cs="宋体"/>
          <w:szCs w:val="21"/>
        </w:rPr>
        <w:t>模式，服务期内服务质量好满足</w:t>
      </w:r>
      <w:r>
        <w:rPr>
          <w:rFonts w:hint="eastAsia" w:ascii="宋体" w:hAnsi="宋体" w:cs="宋体"/>
          <w:szCs w:val="21"/>
          <w:lang w:val="en-US" w:eastAsia="zh-CN"/>
        </w:rPr>
        <w:t>采购</w:t>
      </w:r>
      <w:r>
        <w:rPr>
          <w:rFonts w:hint="eastAsia" w:ascii="宋体" w:hAnsi="宋体" w:cs="宋体"/>
          <w:szCs w:val="21"/>
        </w:rPr>
        <w:t>人要求，经</w:t>
      </w:r>
      <w:r>
        <w:rPr>
          <w:rFonts w:hint="eastAsia" w:ascii="宋体" w:hAnsi="宋体" w:cs="宋体"/>
          <w:szCs w:val="21"/>
          <w:lang w:val="en-US" w:eastAsia="zh-CN"/>
        </w:rPr>
        <w:t>采购</w:t>
      </w:r>
      <w:r>
        <w:rPr>
          <w:rFonts w:hint="eastAsia" w:ascii="宋体" w:hAnsi="宋体" w:cs="宋体"/>
          <w:szCs w:val="21"/>
        </w:rPr>
        <w:t>人同意可续签</w:t>
      </w:r>
      <w:r>
        <w:rPr>
          <w:rFonts w:hint="eastAsia" w:ascii="宋体" w:hAnsi="宋体" w:cs="宋体"/>
          <w:szCs w:val="21"/>
          <w:lang w:val="en-US"/>
        </w:rPr>
        <w:t>1</w:t>
      </w:r>
      <w:r>
        <w:rPr>
          <w:rFonts w:hint="eastAsia" w:ascii="宋体" w:hAnsi="宋体" w:cs="宋体"/>
          <w:szCs w:val="21"/>
        </w:rPr>
        <w:t xml:space="preserve">年。）   </w:t>
      </w:r>
    </w:p>
    <w:p w14:paraId="582363AB">
      <w:pPr>
        <w:spacing w:line="400" w:lineRule="exact"/>
        <w:ind w:firstLine="840" w:firstLineChars="400"/>
        <w:rPr>
          <w:rFonts w:ascii="宋体" w:hAnsi="宋体" w:cs="宋体"/>
          <w:szCs w:val="21"/>
        </w:rPr>
      </w:pPr>
      <w:r>
        <w:rPr>
          <w:rFonts w:hint="eastAsia" w:ascii="宋体" w:hAnsi="宋体" w:cs="宋体"/>
          <w:szCs w:val="21"/>
        </w:rPr>
        <w:t>5.7、标包划分：划分一个标包：开封市鼓楼区政府新办公区2026年度保安、保洁采购项目</w:t>
      </w:r>
    </w:p>
    <w:p w14:paraId="226278FE">
      <w:pPr>
        <w:spacing w:line="400" w:lineRule="exact"/>
        <w:ind w:firstLine="420" w:firstLineChars="200"/>
        <w:rPr>
          <w:rFonts w:ascii="宋体" w:hAnsi="宋体" w:cs="宋体"/>
          <w:szCs w:val="21"/>
        </w:rPr>
      </w:pPr>
      <w:r>
        <w:rPr>
          <w:rFonts w:hint="eastAsia" w:ascii="宋体" w:hAnsi="宋体" w:cs="宋体"/>
          <w:szCs w:val="21"/>
        </w:rPr>
        <w:t>6、合同履行期限：同服务期限</w:t>
      </w:r>
    </w:p>
    <w:p w14:paraId="6E82657C">
      <w:pPr>
        <w:spacing w:line="400" w:lineRule="exact"/>
        <w:ind w:firstLine="420" w:firstLineChars="200"/>
        <w:rPr>
          <w:rFonts w:ascii="宋体" w:hAnsi="宋体" w:cs="宋体"/>
          <w:szCs w:val="21"/>
        </w:rPr>
      </w:pPr>
      <w:r>
        <w:rPr>
          <w:rFonts w:hint="eastAsia" w:ascii="宋体" w:hAnsi="宋体" w:cs="宋体"/>
          <w:szCs w:val="21"/>
        </w:rPr>
        <w:t>7、本项目（是/否）接受联合体投标：否</w:t>
      </w:r>
    </w:p>
    <w:p w14:paraId="64028700">
      <w:pPr>
        <w:spacing w:line="400" w:lineRule="exact"/>
        <w:ind w:firstLine="420" w:firstLineChars="200"/>
        <w:rPr>
          <w:rFonts w:ascii="宋体" w:hAnsi="宋体" w:cs="宋体"/>
          <w:szCs w:val="21"/>
        </w:rPr>
      </w:pPr>
      <w:r>
        <w:rPr>
          <w:rFonts w:hint="eastAsia" w:ascii="宋体" w:hAnsi="宋体" w:cs="宋体"/>
          <w:szCs w:val="21"/>
        </w:rPr>
        <w:t>8、是否接受进口产品：否</w:t>
      </w:r>
    </w:p>
    <w:p w14:paraId="2908A5DA">
      <w:pPr>
        <w:spacing w:line="400" w:lineRule="exact"/>
        <w:ind w:firstLine="420" w:firstLineChars="200"/>
      </w:pPr>
      <w:r>
        <w:rPr>
          <w:rFonts w:hint="eastAsia" w:ascii="宋体" w:hAnsi="宋体" w:cs="宋体"/>
          <w:szCs w:val="21"/>
        </w:rPr>
        <w:t>9、是否为只面向中小企业：是</w:t>
      </w:r>
    </w:p>
    <w:bookmarkEnd w:id="33"/>
    <w:bookmarkEnd w:id="34"/>
    <w:bookmarkEnd w:id="35"/>
    <w:p w14:paraId="260CF8E8">
      <w:pPr>
        <w:pStyle w:val="5"/>
        <w:spacing w:before="0" w:after="0" w:line="360" w:lineRule="auto"/>
        <w:rPr>
          <w:rFonts w:ascii="宋体" w:hAnsi="宋体" w:eastAsia="宋体" w:cs="宋体"/>
          <w:bCs/>
          <w:sz w:val="21"/>
          <w:szCs w:val="21"/>
        </w:rPr>
      </w:pPr>
      <w:r>
        <w:rPr>
          <w:rFonts w:hint="eastAsia" w:ascii="宋体" w:hAnsi="宋体" w:eastAsia="宋体" w:cs="宋体"/>
          <w:bCs/>
          <w:sz w:val="21"/>
          <w:szCs w:val="21"/>
        </w:rPr>
        <w:t>二、申请人的资格要求：</w:t>
      </w:r>
    </w:p>
    <w:p w14:paraId="156905C2">
      <w:pPr>
        <w:spacing w:line="400" w:lineRule="exact"/>
        <w:ind w:firstLine="420" w:firstLineChars="200"/>
        <w:rPr>
          <w:rFonts w:ascii="宋体" w:hAnsi="宋体" w:cs="宋体"/>
          <w:szCs w:val="21"/>
        </w:rPr>
      </w:pPr>
      <w:bookmarkStart w:id="36" w:name="_Toc28359091"/>
      <w:bookmarkStart w:id="37" w:name="_Toc35393631"/>
      <w:bookmarkStart w:id="38" w:name="_Toc35393800"/>
      <w:bookmarkStart w:id="39" w:name="_Toc28359014"/>
      <w:r>
        <w:rPr>
          <w:rFonts w:hint="eastAsia" w:ascii="宋体" w:hAnsi="宋体" w:cs="宋体"/>
          <w:szCs w:val="21"/>
        </w:rPr>
        <w:t>1.满足《中华人民共和国政府采购法》第二十二条规定；</w:t>
      </w:r>
    </w:p>
    <w:p w14:paraId="7FA43164">
      <w:pPr>
        <w:spacing w:line="400" w:lineRule="exact"/>
        <w:ind w:firstLine="420" w:firstLineChars="200"/>
        <w:rPr>
          <w:rFonts w:ascii="宋体" w:hAnsi="宋体" w:cs="宋体"/>
          <w:szCs w:val="21"/>
        </w:rPr>
      </w:pPr>
      <w:r>
        <w:rPr>
          <w:rFonts w:hint="eastAsia" w:ascii="宋体" w:hAnsi="宋体" w:cs="宋体"/>
          <w:szCs w:val="21"/>
        </w:rPr>
        <w:t>2.落实政府采购政策需满足的资格要求：无</w:t>
      </w:r>
    </w:p>
    <w:p w14:paraId="5B7D9B0A">
      <w:pPr>
        <w:spacing w:line="400" w:lineRule="exact"/>
        <w:ind w:firstLine="420" w:firstLineChars="200"/>
        <w:rPr>
          <w:rFonts w:ascii="宋体" w:hAnsi="宋体" w:cs="宋体"/>
          <w:szCs w:val="21"/>
        </w:rPr>
      </w:pPr>
      <w:r>
        <w:rPr>
          <w:rFonts w:hint="eastAsia" w:ascii="宋体" w:hAnsi="宋体" w:cs="宋体"/>
          <w:szCs w:val="21"/>
        </w:rPr>
        <w:t>3.本项目的特定资格要求：</w:t>
      </w:r>
    </w:p>
    <w:p w14:paraId="6C18C2A3">
      <w:pPr>
        <w:widowControl/>
        <w:snapToGrid w:val="0"/>
        <w:spacing w:line="400" w:lineRule="exact"/>
        <w:ind w:firstLine="630" w:firstLineChars="300"/>
        <w:jc w:val="left"/>
        <w:rPr>
          <w:rFonts w:ascii="宋体" w:hAnsi="宋体"/>
        </w:rPr>
      </w:pPr>
      <w:r>
        <w:rPr>
          <w:rFonts w:hint="eastAsia" w:ascii="宋体" w:hAnsi="宋体"/>
        </w:rPr>
        <w:t>3.1、符合《中华人民共和国政府采购法》的二十二条之规定；</w:t>
      </w:r>
    </w:p>
    <w:p w14:paraId="1208B98C">
      <w:pPr>
        <w:tabs>
          <w:tab w:val="left" w:pos="7770"/>
        </w:tabs>
        <w:spacing w:line="360" w:lineRule="auto"/>
        <w:ind w:firstLine="630" w:firstLineChars="300"/>
        <w:rPr>
          <w:rFonts w:ascii="宋体"/>
        </w:rPr>
      </w:pPr>
      <w:r>
        <w:rPr>
          <w:rFonts w:hint="eastAsia" w:ascii="宋体" w:hAnsi="宋体"/>
        </w:rPr>
        <w:t>（一）具有独立承担民事责任的能力；</w:t>
      </w:r>
      <w:r>
        <w:rPr>
          <w:rFonts w:hint="eastAsia" w:ascii="宋体" w:hAnsi="宋体"/>
          <w:szCs w:val="21"/>
        </w:rPr>
        <w:t>（提供法人或者其他组织的营业执照等证明文件，自然人的身份证明）</w:t>
      </w:r>
    </w:p>
    <w:p w14:paraId="7DA715C7">
      <w:pPr>
        <w:widowControl/>
        <w:snapToGrid w:val="0"/>
        <w:spacing w:line="400" w:lineRule="exact"/>
        <w:ind w:firstLine="420" w:firstLineChars="200"/>
        <w:jc w:val="left"/>
        <w:rPr>
          <w:rFonts w:ascii="宋体" w:hAnsi="宋体"/>
        </w:rPr>
      </w:pPr>
      <w:r>
        <w:rPr>
          <w:rFonts w:hint="eastAsia" w:ascii="宋体" w:hAnsi="宋体"/>
        </w:rPr>
        <w:t>（二）具有良好的商业信誉和健全的财务会计制度；（提供202</w:t>
      </w:r>
      <w:r>
        <w:rPr>
          <w:rFonts w:hint="eastAsia" w:ascii="宋体" w:hAnsi="宋体"/>
          <w:lang w:val="en-US" w:eastAsia="zh-CN"/>
        </w:rPr>
        <w:t>4</w:t>
      </w:r>
      <w:r>
        <w:rPr>
          <w:rFonts w:hint="eastAsia" w:ascii="宋体" w:hAnsi="宋体"/>
        </w:rPr>
        <w:t>年或202</w:t>
      </w:r>
      <w:r>
        <w:rPr>
          <w:rFonts w:hint="eastAsia" w:ascii="宋体" w:hAnsi="宋体"/>
          <w:lang w:val="en-US" w:eastAsia="zh-CN"/>
        </w:rPr>
        <w:t>5</w:t>
      </w:r>
      <w:r>
        <w:rPr>
          <w:rFonts w:hint="eastAsia" w:ascii="宋体" w:hAnsi="宋体"/>
        </w:rPr>
        <w:t>年</w:t>
      </w:r>
      <w:r>
        <w:rPr>
          <w:rFonts w:hint="eastAsia" w:ascii="宋体" w:hAnsi="宋体" w:cs="宋体"/>
          <w:szCs w:val="21"/>
        </w:rPr>
        <w:t>经审计的财务报告</w:t>
      </w:r>
      <w:r>
        <w:rPr>
          <w:rFonts w:hint="eastAsia" w:ascii="宋体" w:hAnsi="宋体" w:cs="宋体"/>
          <w:spacing w:val="-24"/>
          <w:szCs w:val="21"/>
        </w:rPr>
        <w:t>，</w:t>
      </w:r>
      <w:r>
        <w:rPr>
          <w:rFonts w:hint="eastAsia" w:ascii="宋体" w:hAnsi="宋体" w:cs="宋体"/>
          <w:szCs w:val="21"/>
        </w:rPr>
        <w:t>或提供其基本开户银行出具的资信证</w:t>
      </w:r>
      <w:r>
        <w:rPr>
          <w:rFonts w:hint="eastAsia" w:ascii="宋体" w:hAnsi="宋体" w:cs="宋体"/>
          <w:spacing w:val="2"/>
          <w:szCs w:val="21"/>
        </w:rPr>
        <w:t>明</w:t>
      </w:r>
      <w:r>
        <w:rPr>
          <w:rFonts w:hint="eastAsia" w:ascii="宋体" w:hAnsi="宋体" w:cs="宋体"/>
          <w:spacing w:val="-36"/>
          <w:szCs w:val="21"/>
        </w:rPr>
        <w:t>，</w:t>
      </w:r>
      <w:r>
        <w:rPr>
          <w:rFonts w:hint="eastAsia" w:ascii="宋体" w:hAnsi="宋体" w:cs="宋体"/>
          <w:szCs w:val="21"/>
        </w:rPr>
        <w:t>资信证明出具时间距开标不超过一年。</w:t>
      </w:r>
      <w:r>
        <w:rPr>
          <w:rFonts w:hint="eastAsia" w:ascii="宋体" w:hAnsi="宋体"/>
        </w:rPr>
        <w:t>）；</w:t>
      </w:r>
    </w:p>
    <w:p w14:paraId="7B149C19">
      <w:pPr>
        <w:widowControl/>
        <w:snapToGrid w:val="0"/>
        <w:spacing w:line="400" w:lineRule="exact"/>
        <w:ind w:firstLine="420" w:firstLineChars="200"/>
        <w:jc w:val="left"/>
        <w:rPr>
          <w:rFonts w:ascii="宋体"/>
        </w:rPr>
      </w:pPr>
      <w:r>
        <w:rPr>
          <w:rFonts w:hint="eastAsia" w:ascii="宋体" w:hAnsi="宋体"/>
        </w:rPr>
        <w:t>（三）具有履行合同所必需的设备和专业技术能力；</w:t>
      </w:r>
      <w:r>
        <w:rPr>
          <w:rFonts w:hint="eastAsia" w:ascii="宋体" w:hAnsi="宋体"/>
          <w:kern w:val="0"/>
          <w:shd w:val="clear" w:color="auto" w:fill="FFFFFF"/>
        </w:rPr>
        <w:t>（提供具备履行合同所必需的设备和专业技术能力的承诺</w:t>
      </w:r>
      <w:r>
        <w:rPr>
          <w:rFonts w:hint="eastAsia" w:ascii="宋体" w:hAnsi="宋体"/>
          <w:kern w:val="0"/>
          <w:shd w:val="clear" w:color="auto" w:fill="FFFFFF"/>
          <w:lang w:val="en-US" w:eastAsia="zh-CN"/>
        </w:rPr>
        <w:t>函</w:t>
      </w:r>
      <w:r>
        <w:rPr>
          <w:rFonts w:hint="eastAsia" w:ascii="宋体" w:hAnsi="宋体"/>
          <w:kern w:val="0"/>
          <w:shd w:val="clear" w:color="auto" w:fill="FFFFFF"/>
        </w:rPr>
        <w:t>）</w:t>
      </w:r>
    </w:p>
    <w:p w14:paraId="2EE7E974">
      <w:pPr>
        <w:spacing w:line="400" w:lineRule="exact"/>
        <w:ind w:firstLine="420" w:firstLineChars="200"/>
        <w:outlineLvl w:val="0"/>
        <w:rPr>
          <w:rFonts w:ascii="宋体"/>
        </w:rPr>
      </w:pPr>
      <w:bookmarkStart w:id="40" w:name="_Toc2799"/>
      <w:bookmarkEnd w:id="40"/>
      <w:bookmarkStart w:id="41" w:name="_Toc17234"/>
      <w:bookmarkEnd w:id="41"/>
      <w:bookmarkStart w:id="42" w:name="_Toc7754"/>
      <w:r>
        <w:rPr>
          <w:rFonts w:hint="eastAsia" w:ascii="宋体" w:hAnsi="宋体"/>
        </w:rPr>
        <w:t>（四）</w:t>
      </w:r>
      <w:bookmarkEnd w:id="42"/>
      <w:r>
        <w:rPr>
          <w:rFonts w:hint="eastAsia" w:ascii="宋体" w:hAnsi="宋体"/>
        </w:rPr>
        <w:t>具有依法缴纳税收和社会保障资金的良好记录；（提供相关部门出具的自202</w:t>
      </w:r>
      <w:r>
        <w:rPr>
          <w:rFonts w:hint="eastAsia" w:ascii="宋体" w:hAnsi="宋体"/>
          <w:lang w:val="en-US" w:eastAsia="zh-CN"/>
        </w:rPr>
        <w:t>5</w:t>
      </w:r>
      <w:r>
        <w:rPr>
          <w:rFonts w:hint="eastAsia" w:ascii="宋体" w:hAnsi="宋体"/>
        </w:rPr>
        <w:t>年6月以来至少一个月的依法缴纳税收证明和社保证明</w:t>
      </w:r>
      <w:r>
        <w:rPr>
          <w:rFonts w:hint="eastAsia" w:ascii="仿宋" w:hAnsi="仿宋"/>
          <w:szCs w:val="24"/>
        </w:rPr>
        <w:t>，</w:t>
      </w:r>
      <w:r>
        <w:rPr>
          <w:rFonts w:hint="eastAsia" w:ascii="宋体" w:hAnsi="宋体"/>
        </w:rPr>
        <w:t>若符合免征条件等其他情况应提供相应证明材料）；</w:t>
      </w:r>
    </w:p>
    <w:p w14:paraId="0544342D">
      <w:pPr>
        <w:widowControl/>
        <w:snapToGrid w:val="0"/>
        <w:spacing w:line="400" w:lineRule="exact"/>
        <w:ind w:firstLine="420" w:firstLineChars="200"/>
        <w:jc w:val="left"/>
        <w:rPr>
          <w:rFonts w:ascii="宋体" w:hAnsi="宋体"/>
        </w:rPr>
      </w:pPr>
      <w:r>
        <w:rPr>
          <w:rFonts w:hint="eastAsia" w:ascii="宋体" w:hAnsi="宋体"/>
        </w:rPr>
        <w:t>（五）参加政府采购活动前三年内，在经营活动中没有重大违法记录；（提供</w:t>
      </w:r>
      <w:r>
        <w:rPr>
          <w:rFonts w:hint="eastAsia" w:ascii="宋体" w:hAnsi="宋体"/>
          <w:lang w:val="en-US" w:eastAsia="zh-CN"/>
        </w:rPr>
        <w:t>声明函</w:t>
      </w:r>
      <w:r>
        <w:rPr>
          <w:rFonts w:hint="eastAsia" w:ascii="宋体" w:hAnsi="宋体"/>
        </w:rPr>
        <w:t>）</w:t>
      </w:r>
    </w:p>
    <w:p w14:paraId="7015EC55">
      <w:pPr>
        <w:widowControl/>
        <w:snapToGrid w:val="0"/>
        <w:spacing w:line="400" w:lineRule="exact"/>
        <w:ind w:firstLine="420" w:firstLineChars="200"/>
        <w:jc w:val="left"/>
        <w:rPr>
          <w:rFonts w:ascii="宋体" w:hAnsi="宋体"/>
        </w:rPr>
      </w:pPr>
      <w:r>
        <w:rPr>
          <w:rFonts w:hint="eastAsia" w:ascii="宋体" w:hAnsi="宋体"/>
        </w:rPr>
        <w:t>（六）法律、行政法规规定的其他条件。</w:t>
      </w:r>
    </w:p>
    <w:p w14:paraId="36A7AFCE">
      <w:pPr>
        <w:widowControl/>
        <w:snapToGrid w:val="0"/>
        <w:spacing w:line="400" w:lineRule="exact"/>
        <w:ind w:firstLine="420" w:firstLineChars="200"/>
        <w:jc w:val="left"/>
        <w:rPr>
          <w:rFonts w:ascii="宋体" w:hAnsi="宋体"/>
          <w:kern w:val="0"/>
        </w:rPr>
      </w:pPr>
      <w:r>
        <w:rPr>
          <w:rFonts w:hint="eastAsia" w:ascii="宋体" w:hAnsi="宋体"/>
        </w:rPr>
        <w:t>3.2、根据《财政部关于在政府采购活动中查询及使用信用记录有关问题的通知》（财库[2016]125号）规</w:t>
      </w:r>
      <w:r>
        <w:rPr>
          <w:rFonts w:hint="eastAsia" w:ascii="宋体" w:hAnsi="宋体"/>
          <w:kern w:val="0"/>
        </w:rPr>
        <w:t>定，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点为公告发布之日起至投标截止时间前。并附在投标文件中，未提供网页信用查询截图或经查实被列入失信被执行人、重大税收违法失信主体）、政府采购严重违法失信行为记录名单的供应商，均将被拒绝参与政府采购活动。供应商获取文件至与采购人签订合同期间一旦发现供应商存在信用问题，采购人均有权取消其中标资格。</w:t>
      </w:r>
    </w:p>
    <w:p w14:paraId="13593156">
      <w:pPr>
        <w:pStyle w:val="2"/>
        <w:spacing w:line="400" w:lineRule="exact"/>
        <w:ind w:firstLine="420"/>
        <w:rPr>
          <w:rFonts w:hint="eastAsia" w:ascii="宋体" w:hAnsi="宋体" w:eastAsia="宋体"/>
          <w:kern w:val="0"/>
          <w:szCs w:val="21"/>
        </w:rPr>
      </w:pPr>
      <w:r>
        <w:rPr>
          <w:rFonts w:hint="eastAsia" w:ascii="宋体" w:hAnsi="宋体" w:eastAsia="宋体"/>
          <w:kern w:val="0"/>
          <w:szCs w:val="21"/>
        </w:rPr>
        <w:t>3.</w:t>
      </w:r>
      <w:r>
        <w:rPr>
          <w:rFonts w:hint="eastAsia" w:ascii="宋体" w:hAnsi="宋体" w:eastAsia="宋体"/>
          <w:kern w:val="0"/>
          <w:szCs w:val="21"/>
          <w:lang w:val="en-US" w:eastAsia="zh-CN"/>
        </w:rPr>
        <w:t>3</w:t>
      </w:r>
      <w:r>
        <w:rPr>
          <w:rFonts w:hint="eastAsia" w:ascii="宋体" w:hAnsi="宋体" w:eastAsia="宋体"/>
          <w:kern w:val="0"/>
          <w:szCs w:val="21"/>
        </w:rPr>
        <w:t>、本项目应执行的政府采购政策：落实财政部会同国务院有关部门制定的政府采购政策，实现节约能源、保护环境、扶持不发达地区和少数民族地区、促进中小企业发展等目标。</w:t>
      </w:r>
    </w:p>
    <w:p w14:paraId="5D8A68C5">
      <w:pPr>
        <w:pStyle w:val="2"/>
        <w:spacing w:line="400" w:lineRule="exact"/>
        <w:ind w:firstLine="420"/>
        <w:rPr>
          <w:rFonts w:hint="eastAsia" w:ascii="宋体" w:hAnsi="宋体" w:eastAsia="宋体"/>
          <w:kern w:val="0"/>
          <w:szCs w:val="21"/>
        </w:rPr>
      </w:pPr>
      <w:r>
        <w:rPr>
          <w:rFonts w:hint="eastAsia" w:ascii="宋体" w:hAnsi="宋体" w:eastAsia="宋体"/>
          <w:kern w:val="0"/>
          <w:szCs w:val="21"/>
          <w:lang w:val="en-US" w:eastAsia="zh-CN"/>
        </w:rPr>
        <w:t>3.4、</w:t>
      </w:r>
      <w:r>
        <w:rPr>
          <w:rFonts w:hint="eastAsia" w:ascii="宋体" w:hAnsi="宋体" w:eastAsia="宋体"/>
          <w:kern w:val="0"/>
          <w:szCs w:val="21"/>
        </w:rPr>
        <w:t>单位负责人为同一人或者存在直接控股、管理关系的不同供应商，不得参加同一合同项下的政府采购活动。【提供“全国企业信用信息公示系统”中查询打印的相关材料（需包含公司基本信息、股东信息及股权变更信息)】。</w:t>
      </w:r>
    </w:p>
    <w:p w14:paraId="48D9D552">
      <w:pPr>
        <w:spacing w:line="300" w:lineRule="auto"/>
        <w:rPr>
          <w:rFonts w:ascii="宋体" w:hAnsi="宋体" w:cs="宋体"/>
          <w:b/>
          <w:bCs/>
          <w:szCs w:val="21"/>
        </w:rPr>
      </w:pPr>
      <w:r>
        <w:rPr>
          <w:rFonts w:hint="eastAsia" w:ascii="宋体" w:hAnsi="宋体" w:cs="宋体"/>
          <w:b/>
          <w:bCs/>
          <w:szCs w:val="21"/>
        </w:rPr>
        <w:t>三、获取采购文件</w:t>
      </w:r>
      <w:bookmarkEnd w:id="36"/>
      <w:bookmarkEnd w:id="37"/>
      <w:bookmarkEnd w:id="38"/>
      <w:bookmarkEnd w:id="39"/>
    </w:p>
    <w:p w14:paraId="4EBF810F">
      <w:pPr>
        <w:widowControl/>
        <w:snapToGrid w:val="0"/>
        <w:spacing w:line="420" w:lineRule="exact"/>
        <w:ind w:firstLine="420" w:firstLineChars="200"/>
        <w:jc w:val="left"/>
        <w:rPr>
          <w:rFonts w:ascii="宋体" w:hAnsi="宋体"/>
          <w:kern w:val="0"/>
          <w:highlight w:val="none"/>
          <w:shd w:val="clear" w:color="auto" w:fill="FFFFFF"/>
        </w:rPr>
      </w:pPr>
      <w:bookmarkStart w:id="43" w:name="_Toc35393632"/>
      <w:bookmarkStart w:id="44" w:name="_Toc28359015"/>
      <w:bookmarkStart w:id="45" w:name="_Toc28359092"/>
      <w:bookmarkStart w:id="46" w:name="_Toc35393801"/>
      <w:r>
        <w:rPr>
          <w:rFonts w:hint="eastAsia" w:ascii="宋体" w:hAnsi="宋体"/>
          <w:kern w:val="0"/>
          <w:shd w:val="clear" w:color="auto" w:fill="FFFFFF"/>
        </w:rPr>
        <w:t>1、时间</w:t>
      </w:r>
      <w:r>
        <w:rPr>
          <w:rFonts w:hint="eastAsia" w:ascii="宋体" w:hAnsi="宋体"/>
          <w:kern w:val="0"/>
          <w:highlight w:val="none"/>
          <w:shd w:val="clear" w:color="auto" w:fill="FFFFFF"/>
        </w:rPr>
        <w:t>：202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5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7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5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19 </w:t>
      </w:r>
      <w:r>
        <w:rPr>
          <w:rFonts w:hint="eastAsia" w:ascii="宋体" w:hAnsi="宋体"/>
          <w:kern w:val="0"/>
          <w:highlight w:val="none"/>
          <w:shd w:val="clear" w:color="auto" w:fill="FFFFFF"/>
        </w:rPr>
        <w:t>日，</w:t>
      </w:r>
      <w:r>
        <w:rPr>
          <w:rFonts w:hint="eastAsia" w:ascii="宋体" w:hAnsi="宋体"/>
          <w:kern w:val="0"/>
          <w:highlight w:val="none"/>
          <w:shd w:val="clear" w:color="auto" w:fill="FFFFFF"/>
        </w:rPr>
        <w:t>每天上</w:t>
      </w:r>
      <w:r>
        <w:rPr>
          <w:rFonts w:hint="eastAsia" w:ascii="宋体" w:hAnsi="宋体" w:eastAsia="宋体" w:cs="Times New Roman"/>
          <w:kern w:val="0"/>
          <w:highlight w:val="none"/>
          <w:shd w:val="clear" w:color="auto" w:fill="FFFFFF"/>
        </w:rPr>
        <w:t>午9:00至12:00，下午12:00至17:00。</w:t>
      </w:r>
      <w:r>
        <w:rPr>
          <w:rFonts w:hint="eastAsia" w:ascii="宋体" w:hAnsi="宋体"/>
          <w:kern w:val="0"/>
          <w:highlight w:val="none"/>
          <w:shd w:val="clear" w:color="auto" w:fill="FFFFFF"/>
        </w:rPr>
        <w:t>（北京时间，法定节假日除外）</w:t>
      </w:r>
    </w:p>
    <w:p w14:paraId="02285F97">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2、地点：开封市公共资源交易中心网站http://www.kfsggzyjyw.cn</w:t>
      </w:r>
    </w:p>
    <w:p w14:paraId="55A9A4E8">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3、方式：</w:t>
      </w:r>
      <w:r>
        <w:rPr>
          <w:rFonts w:hint="eastAsia" w:ascii="宋体" w:hAnsi="宋体"/>
          <w:highlight w:val="none"/>
        </w:rPr>
        <w:t>供应商应注册成为开封市公共资源交易中心网站会员并取得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密钥登录会员系统下载招标文件。供应商系统操作手册在开封市公共资源交易中心网站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查看，</w:t>
      </w:r>
      <w:r>
        <w:rPr>
          <w:rFonts w:hint="eastAsia" w:ascii="宋体" w:hAnsi="宋体"/>
          <w:kern w:val="0"/>
          <w:highlight w:val="none"/>
          <w:shd w:val="clear" w:color="auto" w:fill="FFFFFF"/>
        </w:rPr>
        <w:t>请供应商时刻关注开封市公共资源交易中心网站和公司CA密钥推送消息。</w:t>
      </w:r>
      <w:r>
        <w:rPr>
          <w:rFonts w:hint="eastAsia" w:ascii="宋体" w:hAnsi="宋体"/>
          <w:highlight w:val="none"/>
        </w:rPr>
        <w:t>查询竞争性磋商文件方式：潜在投标人、供应商可打开开封市公共资源交易中心网站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首页“流程公开”里查询竞争性磋商文件。</w:t>
      </w:r>
    </w:p>
    <w:p w14:paraId="31E06EE9">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6961DD67">
      <w:pPr>
        <w:pStyle w:val="5"/>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四、响应文件提交</w:t>
      </w:r>
      <w:bookmarkEnd w:id="43"/>
      <w:bookmarkEnd w:id="44"/>
      <w:bookmarkEnd w:id="45"/>
      <w:bookmarkEnd w:id="46"/>
    </w:p>
    <w:p w14:paraId="361FBD3A">
      <w:pPr>
        <w:spacing w:line="360" w:lineRule="exact"/>
        <w:ind w:firstLine="420" w:firstLineChars="200"/>
        <w:rPr>
          <w:rFonts w:ascii="宋体" w:hAnsi="宋体" w:cs="宋体"/>
          <w:szCs w:val="21"/>
          <w:highlight w:val="none"/>
        </w:rPr>
      </w:pPr>
      <w:bookmarkStart w:id="47" w:name="_Toc35393802"/>
      <w:bookmarkStart w:id="48" w:name="_Toc28359016"/>
      <w:bookmarkStart w:id="49" w:name="_Toc35393633"/>
      <w:bookmarkStart w:id="50" w:name="_Toc28359093"/>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5 </w:t>
      </w:r>
      <w:r>
        <w:rPr>
          <w:rFonts w:hint="eastAsia" w:ascii="宋体" w:hAnsi="宋体" w:cs="宋体"/>
          <w:szCs w:val="21"/>
          <w:highlight w:val="none"/>
        </w:rPr>
        <w:t>月</w:t>
      </w:r>
      <w:r>
        <w:rPr>
          <w:rFonts w:hint="eastAsia" w:ascii="宋体" w:hAnsi="宋体" w:cs="宋体"/>
          <w:szCs w:val="21"/>
          <w:highlight w:val="none"/>
          <w:lang w:val="en-US" w:eastAsia="zh-CN"/>
        </w:rPr>
        <w:t xml:space="preserve"> 20 </w:t>
      </w:r>
      <w:r>
        <w:rPr>
          <w:rFonts w:hint="eastAsia" w:ascii="宋体" w:hAnsi="宋体" w:cs="宋体"/>
          <w:szCs w:val="21"/>
          <w:highlight w:val="none"/>
        </w:rPr>
        <w:t>日9点 20分（北京时间）</w:t>
      </w:r>
    </w:p>
    <w:p w14:paraId="4A77117C">
      <w:pPr>
        <w:spacing w:before="13" w:line="360" w:lineRule="exact"/>
        <w:ind w:right="163" w:firstLine="420" w:firstLineChars="200"/>
        <w:rPr>
          <w:rFonts w:ascii="宋体" w:hAnsi="宋体" w:cs="宋体"/>
          <w:kern w:val="0"/>
          <w:szCs w:val="21"/>
          <w:highlight w:val="none"/>
        </w:rPr>
      </w:pPr>
      <w:r>
        <w:rPr>
          <w:rFonts w:hint="eastAsia" w:ascii="宋体" w:hAnsi="宋体" w:cs="宋体"/>
          <w:szCs w:val="21"/>
          <w:highlight w:val="none"/>
        </w:rPr>
        <w:t>2、地点：</w:t>
      </w:r>
      <w:r>
        <w:rPr>
          <w:rFonts w:hint="eastAsia" w:ascii="宋体" w:hAnsi="宋体" w:cs="宋体"/>
          <w:kern w:val="0"/>
          <w:szCs w:val="21"/>
          <w:highlight w:val="none"/>
          <w:shd w:val="clear" w:color="auto" w:fill="FFFFFF"/>
        </w:rPr>
        <w:t>开封市公共资源交易中心网站</w:t>
      </w:r>
      <w:r>
        <w:rPr>
          <w:highlight w:val="none"/>
        </w:rPr>
        <w:fldChar w:fldCharType="begin"/>
      </w:r>
      <w:r>
        <w:rPr>
          <w:highlight w:val="none"/>
        </w:rPr>
        <w:instrText xml:space="preserve"> HYPERLINK "http://ggzy.lankao.gov.cn/" </w:instrText>
      </w:r>
      <w:r>
        <w:rPr>
          <w:highlight w:val="none"/>
        </w:rPr>
        <w:fldChar w:fldCharType="separate"/>
      </w:r>
      <w:r>
        <w:rPr>
          <w:rFonts w:hint="eastAsia" w:ascii="宋体" w:hAnsi="宋体"/>
          <w:kern w:val="0"/>
          <w:highlight w:val="none"/>
          <w:shd w:val="clear" w:color="auto" w:fill="FFFFFF"/>
        </w:rPr>
        <w:t>http://kfggzy.kaifeng.gov.cn</w:t>
      </w:r>
      <w:r>
        <w:rPr>
          <w:rFonts w:hint="eastAsia" w:ascii="宋体" w:hAnsi="宋体"/>
          <w:kern w:val="0"/>
          <w:highlight w:val="none"/>
          <w:shd w:val="clear" w:color="auto" w:fill="FFFFFF"/>
        </w:rPr>
        <w:fldChar w:fldCharType="end"/>
      </w:r>
      <w:r>
        <w:rPr>
          <w:rFonts w:hint="eastAsia" w:ascii="宋体" w:hAnsi="宋体" w:cs="宋体"/>
          <w:kern w:val="0"/>
          <w:szCs w:val="21"/>
          <w:highlight w:val="none"/>
          <w:shd w:val="clear" w:color="auto" w:fill="FFFFFF"/>
        </w:rPr>
        <w:t>会员系统中加密上传。（投标文件逾期未上传或未上传成功的，采购人不予受理）</w:t>
      </w:r>
    </w:p>
    <w:p w14:paraId="35B30968">
      <w:pPr>
        <w:spacing w:line="360" w:lineRule="exact"/>
        <w:rPr>
          <w:rFonts w:ascii="宋体" w:hAnsi="宋体" w:cs="宋体"/>
          <w:b/>
          <w:bCs/>
          <w:szCs w:val="21"/>
          <w:highlight w:val="none"/>
        </w:rPr>
      </w:pPr>
      <w:r>
        <w:rPr>
          <w:rFonts w:hint="eastAsia" w:ascii="宋体" w:hAnsi="宋体" w:cs="宋体"/>
          <w:b/>
          <w:bCs/>
          <w:szCs w:val="21"/>
          <w:highlight w:val="none"/>
        </w:rPr>
        <w:t>五、</w:t>
      </w:r>
      <w:bookmarkEnd w:id="47"/>
      <w:bookmarkEnd w:id="48"/>
      <w:bookmarkEnd w:id="49"/>
      <w:bookmarkEnd w:id="50"/>
      <w:bookmarkStart w:id="51" w:name="_Toc35393803"/>
      <w:bookmarkStart w:id="52" w:name="_Toc28359017"/>
      <w:bookmarkStart w:id="53" w:name="_Toc28359094"/>
      <w:bookmarkStart w:id="54" w:name="_Toc35393634"/>
      <w:r>
        <w:rPr>
          <w:rFonts w:hint="eastAsia" w:ascii="宋体" w:hAnsi="宋体" w:cs="宋体"/>
          <w:b/>
          <w:bCs/>
          <w:szCs w:val="21"/>
          <w:highlight w:val="none"/>
        </w:rPr>
        <w:t>响应文件开启</w:t>
      </w:r>
    </w:p>
    <w:p w14:paraId="14AB20B2">
      <w:pPr>
        <w:spacing w:line="360" w:lineRule="exact"/>
        <w:ind w:firstLine="420" w:firstLineChars="200"/>
        <w:rPr>
          <w:rFonts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5 </w:t>
      </w:r>
      <w:r>
        <w:rPr>
          <w:rFonts w:hint="eastAsia" w:ascii="宋体" w:hAnsi="宋体" w:cs="宋体"/>
          <w:szCs w:val="21"/>
          <w:highlight w:val="none"/>
        </w:rPr>
        <w:t>月</w:t>
      </w:r>
      <w:r>
        <w:rPr>
          <w:rFonts w:hint="eastAsia" w:ascii="宋体" w:hAnsi="宋体" w:cs="宋体"/>
          <w:szCs w:val="21"/>
          <w:highlight w:val="none"/>
          <w:lang w:val="en-US" w:eastAsia="zh-CN"/>
        </w:rPr>
        <w:t xml:space="preserve"> 20 </w:t>
      </w:r>
      <w:r>
        <w:rPr>
          <w:rFonts w:hint="eastAsia" w:ascii="宋体" w:hAnsi="宋体" w:cs="宋体"/>
          <w:szCs w:val="21"/>
          <w:highlight w:val="none"/>
        </w:rPr>
        <w:t>日9点 20分（北京时间）</w:t>
      </w:r>
    </w:p>
    <w:p w14:paraId="1A1BD267">
      <w:pPr>
        <w:spacing w:line="360" w:lineRule="exact"/>
        <w:ind w:firstLine="420" w:firstLineChars="200"/>
        <w:rPr>
          <w:rFonts w:ascii="宋体" w:hAnsi="宋体" w:cs="宋体"/>
          <w:szCs w:val="21"/>
        </w:rPr>
      </w:pPr>
      <w:r>
        <w:rPr>
          <w:rFonts w:hint="eastAsia" w:ascii="宋体" w:hAnsi="宋体" w:cs="宋体"/>
          <w:szCs w:val="21"/>
          <w:highlight w:val="none"/>
        </w:rPr>
        <w:t>2、地点：电子投标文件须在投</w:t>
      </w:r>
      <w:r>
        <w:rPr>
          <w:rFonts w:hint="eastAsia" w:ascii="宋体" w:hAnsi="宋体" w:cs="宋体"/>
          <w:szCs w:val="21"/>
        </w:rPr>
        <w:t>标截止时间前在开封市公共资源交易中心网站（</w:t>
      </w:r>
      <w:r>
        <w:rPr>
          <w:rFonts w:hint="eastAsia" w:ascii="宋体" w:hAnsi="宋体"/>
          <w:kern w:val="0"/>
          <w:shd w:val="clear" w:color="auto" w:fill="FFFFFF"/>
        </w:rPr>
        <w:t>http://www.kfsggzyjyw.cn</w:t>
      </w:r>
      <w:r>
        <w:rPr>
          <w:rFonts w:hint="eastAsia" w:ascii="宋体" w:hAnsi="宋体" w:cs="宋体"/>
          <w:szCs w:val="21"/>
        </w:rPr>
        <w:t>）会员系统中加密上传。</w:t>
      </w:r>
      <w:r>
        <w:rPr>
          <w:rFonts w:hint="eastAsia" w:ascii="宋体" w:hAnsi="宋体"/>
          <w:szCs w:val="21"/>
        </w:rPr>
        <w:t>本项目采用“远程不见面”开标方式,供应商无需到现场提交原件资料、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3155FD0F">
      <w:pPr>
        <w:pStyle w:val="5"/>
        <w:spacing w:before="0" w:after="0" w:line="360" w:lineRule="exact"/>
        <w:rPr>
          <w:rFonts w:ascii="宋体" w:hAnsi="宋体" w:eastAsia="宋体" w:cs="宋体"/>
          <w:bCs/>
          <w:sz w:val="21"/>
          <w:szCs w:val="21"/>
        </w:rPr>
      </w:pPr>
      <w:r>
        <w:rPr>
          <w:rFonts w:hint="eastAsia" w:ascii="宋体" w:hAnsi="宋体" w:eastAsia="宋体" w:cs="宋体"/>
          <w:bCs/>
          <w:sz w:val="21"/>
          <w:szCs w:val="21"/>
        </w:rPr>
        <w:t>六、</w:t>
      </w:r>
      <w:bookmarkEnd w:id="51"/>
      <w:bookmarkEnd w:id="52"/>
      <w:bookmarkEnd w:id="53"/>
      <w:bookmarkEnd w:id="54"/>
      <w:r>
        <w:rPr>
          <w:rFonts w:hint="eastAsia" w:ascii="宋体" w:hAnsi="宋体" w:eastAsia="宋体" w:cs="宋体"/>
          <w:bCs/>
          <w:sz w:val="21"/>
          <w:szCs w:val="21"/>
        </w:rPr>
        <w:t>发布公告的媒介及公告期限</w:t>
      </w:r>
    </w:p>
    <w:p w14:paraId="5AC6EE81">
      <w:pPr>
        <w:pStyle w:val="5"/>
        <w:spacing w:before="0" w:after="0" w:line="360" w:lineRule="exact"/>
        <w:ind w:firstLine="420" w:firstLineChars="200"/>
        <w:rPr>
          <w:rFonts w:ascii="宋体" w:hAnsi="宋体" w:eastAsia="宋体" w:cs="宋体"/>
          <w:b w:val="0"/>
          <w:sz w:val="21"/>
          <w:szCs w:val="21"/>
        </w:rPr>
      </w:pPr>
      <w:bookmarkStart w:id="55" w:name="_Toc35393635"/>
      <w:bookmarkStart w:id="56" w:name="_Toc35393804"/>
      <w:r>
        <w:rPr>
          <w:rFonts w:hint="eastAsia" w:ascii="宋体" w:hAnsi="宋体" w:eastAsia="宋体" w:cs="宋体"/>
          <w:b w:val="0"/>
          <w:sz w:val="21"/>
          <w:szCs w:val="21"/>
        </w:rPr>
        <w:t>本次公告在《中国招标投标公共服务平台》、《河南省政府采购网》、《开封市公共资源交易信息网》上发布，公告期限为五个工作日。</w:t>
      </w:r>
    </w:p>
    <w:p w14:paraId="1CA1C2A9">
      <w:pPr>
        <w:spacing w:line="360" w:lineRule="exact"/>
        <w:rPr>
          <w:rFonts w:ascii="宋体" w:hAnsi="宋体" w:cs="宋体"/>
          <w:b/>
          <w:bCs/>
          <w:szCs w:val="21"/>
        </w:rPr>
      </w:pPr>
      <w:r>
        <w:rPr>
          <w:rFonts w:hint="eastAsia" w:ascii="宋体" w:hAnsi="宋体" w:cs="宋体"/>
          <w:b/>
          <w:bCs/>
          <w:szCs w:val="21"/>
        </w:rPr>
        <w:t>七、其他补充事宜</w:t>
      </w:r>
      <w:bookmarkEnd w:id="55"/>
      <w:bookmarkEnd w:id="56"/>
    </w:p>
    <w:p w14:paraId="6D86507B">
      <w:pPr>
        <w:pStyle w:val="19"/>
        <w:spacing w:before="0" w:beforeAutospacing="0" w:after="0" w:afterAutospacing="0" w:line="360" w:lineRule="exact"/>
        <w:ind w:firstLine="480" w:firstLineChars="200"/>
        <w:rPr>
          <w:kern w:val="2"/>
          <w:sz w:val="21"/>
          <w:szCs w:val="21"/>
        </w:rPr>
      </w:pPr>
      <w:r>
        <w:rPr>
          <w:rFonts w:hint="eastAsia"/>
          <w:szCs w:val="21"/>
        </w:rPr>
        <w:t xml:space="preserve"> </w:t>
      </w:r>
      <w:r>
        <w:rPr>
          <w:rFonts w:hint="eastAsia"/>
          <w:kern w:val="2"/>
          <w:sz w:val="21"/>
          <w:szCs w:val="21"/>
        </w:rPr>
        <w:t>监督部门：开封市鼓楼区财政局政府采购办公室</w:t>
      </w:r>
    </w:p>
    <w:p w14:paraId="1F4B9141">
      <w:pPr>
        <w:pStyle w:val="19"/>
        <w:spacing w:before="0" w:beforeAutospacing="0" w:after="0" w:afterAutospacing="0" w:line="360" w:lineRule="exact"/>
        <w:ind w:firstLine="630" w:firstLineChars="300"/>
        <w:rPr>
          <w:szCs w:val="21"/>
        </w:rPr>
      </w:pPr>
      <w:r>
        <w:rPr>
          <w:rFonts w:hint="eastAsia"/>
          <w:kern w:val="2"/>
          <w:sz w:val="21"/>
          <w:szCs w:val="21"/>
        </w:rPr>
        <w:t>联系电话：0371-27889359</w:t>
      </w:r>
    </w:p>
    <w:p w14:paraId="03262B09">
      <w:pPr>
        <w:spacing w:line="360" w:lineRule="exact"/>
        <w:rPr>
          <w:rFonts w:ascii="宋体" w:hAnsi="宋体" w:cs="宋体"/>
          <w:kern w:val="0"/>
          <w:szCs w:val="21"/>
          <w:shd w:val="clear" w:color="auto" w:fill="FFFFFF"/>
        </w:rPr>
      </w:pPr>
      <w:bookmarkStart w:id="57" w:name="_Toc28359095"/>
      <w:bookmarkStart w:id="58" w:name="_Toc35393805"/>
      <w:bookmarkStart w:id="59" w:name="_Toc35393636"/>
      <w:bookmarkStart w:id="60" w:name="_Toc28359018"/>
      <w:r>
        <w:rPr>
          <w:rFonts w:hint="eastAsia" w:ascii="宋体" w:hAnsi="宋体" w:cs="宋体"/>
          <w:b/>
          <w:bCs/>
          <w:szCs w:val="21"/>
        </w:rPr>
        <w:t>八、凡对本次采购提出询问，请按以下方式联系</w:t>
      </w:r>
      <w:bookmarkEnd w:id="57"/>
      <w:bookmarkEnd w:id="58"/>
      <w:bookmarkEnd w:id="59"/>
      <w:bookmarkEnd w:id="60"/>
    </w:p>
    <w:p w14:paraId="194695BF">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1.采购人信息</w:t>
      </w:r>
    </w:p>
    <w:p w14:paraId="02CDC625">
      <w:pPr>
        <w:pStyle w:val="19"/>
        <w:spacing w:before="0" w:beforeAutospacing="0" w:after="0" w:afterAutospacing="0" w:line="360" w:lineRule="auto"/>
        <w:ind w:firstLine="420"/>
        <w:rPr>
          <w:rFonts w:hint="eastAsia" w:ascii="宋体" w:hAnsi="宋体" w:eastAsia="宋体" w:cs="宋体"/>
          <w:kern w:val="2"/>
          <w:sz w:val="21"/>
          <w:szCs w:val="21"/>
          <w:lang w:eastAsia="zh-CN"/>
        </w:rPr>
      </w:pPr>
      <w:r>
        <w:rPr>
          <w:rFonts w:hint="eastAsia" w:ascii="宋体" w:hAnsi="宋体" w:eastAsia="宋体" w:cs="宋体"/>
          <w:kern w:val="2"/>
          <w:sz w:val="21"/>
          <w:szCs w:val="21"/>
        </w:rPr>
        <w:t>名 称：</w:t>
      </w:r>
      <w:r>
        <w:rPr>
          <w:rFonts w:hint="eastAsia" w:ascii="宋体" w:hAnsi="宋体" w:eastAsia="宋体" w:cs="宋体"/>
          <w:kern w:val="2"/>
          <w:sz w:val="21"/>
          <w:szCs w:val="21"/>
          <w:lang w:val="en-US" w:eastAsia="zh-CN"/>
        </w:rPr>
        <w:t>开封市鼓楼区机关事务中心</w:t>
      </w:r>
    </w:p>
    <w:p w14:paraId="7B4B6EC5">
      <w:pPr>
        <w:pStyle w:val="19"/>
        <w:spacing w:before="0" w:beforeAutospacing="0" w:after="0" w:afterAutospacing="0" w:line="360" w:lineRule="auto"/>
        <w:ind w:firstLine="42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地址：</w:t>
      </w:r>
      <w:r>
        <w:rPr>
          <w:rFonts w:hint="eastAsia" w:ascii="宋体" w:hAnsi="宋体" w:eastAsia="宋体" w:cs="宋体"/>
          <w:kern w:val="2"/>
          <w:sz w:val="21"/>
          <w:szCs w:val="21"/>
          <w:lang w:eastAsia="zh-CN"/>
        </w:rPr>
        <w:t>开封市鼓楼区中山路中段92号</w:t>
      </w:r>
    </w:p>
    <w:p w14:paraId="273F40F6">
      <w:pPr>
        <w:pStyle w:val="19"/>
        <w:spacing w:before="0" w:beforeAutospacing="0" w:after="0" w:afterAutospacing="0" w:line="360" w:lineRule="auto"/>
        <w:ind w:firstLine="42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联系人：陈保岗</w:t>
      </w:r>
    </w:p>
    <w:p w14:paraId="73097E7A">
      <w:pPr>
        <w:pStyle w:val="19"/>
        <w:spacing w:before="0" w:beforeAutospacing="0" w:after="0" w:afterAutospacing="0" w:line="360" w:lineRule="auto"/>
        <w:ind w:firstLine="42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联系方式：</w:t>
      </w:r>
      <w:r>
        <w:rPr>
          <w:rFonts w:hint="eastAsia" w:ascii="宋体" w:hAnsi="宋体" w:eastAsia="宋体" w:cs="宋体"/>
          <w:kern w:val="2"/>
          <w:sz w:val="21"/>
          <w:szCs w:val="21"/>
          <w:lang w:eastAsia="zh-CN"/>
        </w:rPr>
        <w:t>0371-27889595</w:t>
      </w:r>
    </w:p>
    <w:p w14:paraId="74B7DFD3">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2.采购代理机构信息</w:t>
      </w:r>
    </w:p>
    <w:p w14:paraId="09746FF3">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名 称：河南星润工程管理有限公司</w:t>
      </w:r>
    </w:p>
    <w:p w14:paraId="5D0325D9">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地址：开封市金裕路西蔡屯A区一排9号</w:t>
      </w:r>
    </w:p>
    <w:p w14:paraId="5AED06C4">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联系人：宋静静</w:t>
      </w:r>
    </w:p>
    <w:p w14:paraId="0632221D">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联系方式：15503787044 　　　　　　　　　　 </w:t>
      </w:r>
    </w:p>
    <w:p w14:paraId="2D55898F">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3、项目联系方式</w:t>
      </w:r>
    </w:p>
    <w:p w14:paraId="58CFA1FF">
      <w:pPr>
        <w:pStyle w:val="19"/>
        <w:spacing w:before="0" w:beforeAutospacing="0" w:after="0" w:afterAutospacing="0" w:line="360" w:lineRule="auto"/>
        <w:ind w:firstLine="420"/>
        <w:rPr>
          <w:rFonts w:hint="eastAsia" w:ascii="宋体" w:hAnsi="宋体" w:eastAsia="宋体" w:cs="宋体"/>
          <w:kern w:val="2"/>
          <w:sz w:val="21"/>
          <w:szCs w:val="21"/>
        </w:rPr>
      </w:pPr>
      <w:r>
        <w:rPr>
          <w:rFonts w:hint="eastAsia" w:ascii="宋体" w:hAnsi="宋体" w:eastAsia="宋体" w:cs="宋体"/>
          <w:kern w:val="2"/>
          <w:sz w:val="21"/>
          <w:szCs w:val="21"/>
        </w:rPr>
        <w:t>项目联系人：宋静静</w:t>
      </w:r>
    </w:p>
    <w:p w14:paraId="60FD6275">
      <w:pPr>
        <w:pStyle w:val="19"/>
        <w:spacing w:before="0" w:beforeAutospacing="0" w:after="0" w:afterAutospacing="0" w:line="360" w:lineRule="auto"/>
        <w:ind w:firstLine="420"/>
        <w:rPr>
          <w:kern w:val="2"/>
          <w:sz w:val="21"/>
          <w:szCs w:val="21"/>
        </w:rPr>
      </w:pPr>
      <w:r>
        <w:rPr>
          <w:rFonts w:hint="eastAsia" w:ascii="宋体" w:hAnsi="宋体" w:eastAsia="宋体" w:cs="宋体"/>
          <w:kern w:val="2"/>
          <w:sz w:val="21"/>
          <w:szCs w:val="21"/>
        </w:rPr>
        <w:t>电　　话：1550</w:t>
      </w:r>
      <w:r>
        <w:rPr>
          <w:kern w:val="2"/>
          <w:sz w:val="21"/>
          <w:szCs w:val="21"/>
        </w:rPr>
        <w:t>3787044</w:t>
      </w:r>
    </w:p>
    <w:p w14:paraId="48ECB2AD">
      <w:pPr>
        <w:tabs>
          <w:tab w:val="left" w:pos="540"/>
        </w:tabs>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　</w:t>
      </w:r>
    </w:p>
    <w:p w14:paraId="52AB90F4">
      <w:pPr>
        <w:pStyle w:val="30"/>
        <w:rPr>
          <w:sz w:val="21"/>
          <w:szCs w:val="21"/>
        </w:rPr>
      </w:pPr>
    </w:p>
    <w:p w14:paraId="1D682615">
      <w:pPr>
        <w:pStyle w:val="32"/>
        <w:rPr>
          <w:sz w:val="21"/>
          <w:szCs w:val="21"/>
        </w:rPr>
      </w:pPr>
    </w:p>
    <w:p w14:paraId="158A5399">
      <w:pPr>
        <w:rPr>
          <w:rFonts w:ascii="Cambria" w:hAnsi="Cambria" w:cs="宋体"/>
          <w:b/>
          <w:szCs w:val="21"/>
        </w:rPr>
      </w:pPr>
      <w:r>
        <w:rPr>
          <w:rFonts w:hint="eastAsia" w:ascii="Cambria" w:hAnsi="Cambria" w:cs="宋体"/>
          <w:b/>
          <w:szCs w:val="21"/>
        </w:rPr>
        <w:br w:type="page"/>
      </w:r>
    </w:p>
    <w:p w14:paraId="6E2D08AF">
      <w:pPr>
        <w:jc w:val="center"/>
        <w:rPr>
          <w:rFonts w:ascii="Cambria" w:hAnsi="Cambria" w:cs="宋体"/>
          <w:b/>
          <w:sz w:val="32"/>
          <w:szCs w:val="20"/>
        </w:rPr>
      </w:pPr>
      <w:r>
        <w:rPr>
          <w:rFonts w:hint="eastAsia" w:ascii="Cambria" w:hAnsi="Cambria" w:cs="宋体"/>
          <w:b/>
          <w:sz w:val="32"/>
          <w:szCs w:val="20"/>
        </w:rPr>
        <w:t>第二章供应商须</w:t>
      </w:r>
      <w:bookmarkStart w:id="61" w:name="_Hlt130807893"/>
      <w:bookmarkEnd w:id="61"/>
      <w:r>
        <w:rPr>
          <w:rFonts w:hint="eastAsia" w:ascii="Cambria" w:hAnsi="Cambria" w:cs="宋体"/>
          <w:b/>
          <w:sz w:val="32"/>
          <w:szCs w:val="20"/>
        </w:rPr>
        <w:t>知</w:t>
      </w:r>
      <w:bookmarkStart w:id="62" w:name="_Toc89055971"/>
      <w:bookmarkStart w:id="63" w:name="_Toc4901220"/>
      <w:bookmarkStart w:id="64" w:name="_Toc117657127"/>
    </w:p>
    <w:p w14:paraId="1CFF7336">
      <w:bookmarkStart w:id="65" w:name="_Toc2105"/>
    </w:p>
    <w:bookmarkEnd w:id="62"/>
    <w:bookmarkEnd w:id="63"/>
    <w:bookmarkEnd w:id="64"/>
    <w:bookmarkEnd w:id="65"/>
    <w:p w14:paraId="18E8DB7B">
      <w:pPr>
        <w:adjustRightInd w:val="0"/>
        <w:snapToGrid w:val="0"/>
        <w:spacing w:line="360" w:lineRule="auto"/>
        <w:jc w:val="center"/>
        <w:outlineLvl w:val="1"/>
        <w:rPr>
          <w:rFonts w:ascii="黑体" w:hAnsi="宋体" w:eastAsia="黑体"/>
          <w:b/>
          <w:sz w:val="24"/>
        </w:rPr>
      </w:pPr>
      <w:bookmarkStart w:id="66" w:name="_Toc5959949"/>
      <w:r>
        <w:rPr>
          <w:rFonts w:hint="eastAsia" w:ascii="黑体" w:hAnsi="宋体" w:eastAsia="黑体"/>
          <w:b/>
          <w:sz w:val="24"/>
        </w:rPr>
        <w:t>供应商须知前附表</w:t>
      </w:r>
      <w:bookmarkEnd w:id="66"/>
    </w:p>
    <w:tbl>
      <w:tblPr>
        <w:tblStyle w:val="22"/>
        <w:tblW w:w="91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0"/>
        <w:gridCol w:w="1959"/>
        <w:gridCol w:w="6003"/>
      </w:tblGrid>
      <w:tr w14:paraId="4C0959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jc w:val="center"/>
        </w:trPr>
        <w:tc>
          <w:tcPr>
            <w:tcW w:w="1160" w:type="dxa"/>
            <w:vAlign w:val="center"/>
          </w:tcPr>
          <w:p w14:paraId="757C0302">
            <w:pPr>
              <w:adjustRightInd w:val="0"/>
              <w:snapToGrid w:val="0"/>
              <w:spacing w:line="360" w:lineRule="auto"/>
              <w:jc w:val="center"/>
              <w:rPr>
                <w:rFonts w:ascii="宋体" w:hAnsi="宋体"/>
                <w:b/>
                <w:szCs w:val="21"/>
              </w:rPr>
            </w:pPr>
            <w:r>
              <w:rPr>
                <w:rFonts w:hint="eastAsia" w:ascii="宋体" w:hAnsi="宋体"/>
                <w:b/>
                <w:szCs w:val="21"/>
              </w:rPr>
              <w:t>条款号</w:t>
            </w:r>
          </w:p>
        </w:tc>
        <w:tc>
          <w:tcPr>
            <w:tcW w:w="1959" w:type="dxa"/>
            <w:vAlign w:val="center"/>
          </w:tcPr>
          <w:p w14:paraId="370066FF">
            <w:pPr>
              <w:adjustRightInd w:val="0"/>
              <w:snapToGrid w:val="0"/>
              <w:spacing w:line="360" w:lineRule="auto"/>
              <w:jc w:val="center"/>
              <w:rPr>
                <w:rFonts w:ascii="宋体" w:hAnsi="宋体"/>
                <w:b/>
                <w:szCs w:val="21"/>
              </w:rPr>
            </w:pPr>
            <w:r>
              <w:rPr>
                <w:rFonts w:hint="eastAsia" w:ascii="宋体" w:hAnsi="宋体"/>
                <w:b/>
                <w:szCs w:val="21"/>
              </w:rPr>
              <w:t>条款名称</w:t>
            </w:r>
          </w:p>
        </w:tc>
        <w:tc>
          <w:tcPr>
            <w:tcW w:w="6003" w:type="dxa"/>
            <w:vAlign w:val="center"/>
          </w:tcPr>
          <w:p w14:paraId="4B9A39C7">
            <w:pPr>
              <w:adjustRightInd w:val="0"/>
              <w:snapToGrid w:val="0"/>
              <w:spacing w:line="360" w:lineRule="auto"/>
              <w:jc w:val="center"/>
              <w:rPr>
                <w:rFonts w:ascii="宋体" w:hAnsi="宋体"/>
                <w:b/>
                <w:szCs w:val="21"/>
              </w:rPr>
            </w:pPr>
            <w:r>
              <w:rPr>
                <w:rFonts w:hint="eastAsia" w:ascii="宋体" w:hAnsi="宋体"/>
                <w:b/>
                <w:szCs w:val="21"/>
              </w:rPr>
              <w:t>编列内容规定</w:t>
            </w:r>
          </w:p>
        </w:tc>
      </w:tr>
      <w:tr w14:paraId="0496B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vAlign w:val="center"/>
          </w:tcPr>
          <w:p w14:paraId="293ABB57">
            <w:pPr>
              <w:adjustRightInd w:val="0"/>
              <w:snapToGrid w:val="0"/>
              <w:spacing w:line="360" w:lineRule="auto"/>
              <w:rPr>
                <w:rFonts w:ascii="宋体" w:hAnsi="宋体"/>
                <w:szCs w:val="21"/>
              </w:rPr>
            </w:pPr>
            <w:r>
              <w:rPr>
                <w:rFonts w:hint="eastAsia" w:ascii="宋体" w:hAnsi="宋体"/>
                <w:b/>
                <w:szCs w:val="21"/>
              </w:rPr>
              <w:t>一、说明</w:t>
            </w:r>
          </w:p>
        </w:tc>
      </w:tr>
      <w:tr w14:paraId="02204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160" w:type="dxa"/>
            <w:vAlign w:val="center"/>
          </w:tcPr>
          <w:p w14:paraId="24F9893D">
            <w:pPr>
              <w:adjustRightInd w:val="0"/>
              <w:snapToGrid w:val="0"/>
              <w:spacing w:line="320" w:lineRule="exact"/>
              <w:jc w:val="center"/>
              <w:rPr>
                <w:rFonts w:ascii="宋体" w:hAnsi="宋体"/>
                <w:kern w:val="0"/>
                <w:szCs w:val="21"/>
              </w:rPr>
            </w:pPr>
            <w:r>
              <w:rPr>
                <w:rFonts w:hint="eastAsia" w:ascii="宋体" w:hAnsi="宋体"/>
                <w:kern w:val="0"/>
                <w:szCs w:val="21"/>
              </w:rPr>
              <w:t>1.1</w:t>
            </w:r>
          </w:p>
        </w:tc>
        <w:tc>
          <w:tcPr>
            <w:tcW w:w="1959" w:type="dxa"/>
            <w:vAlign w:val="center"/>
          </w:tcPr>
          <w:p w14:paraId="572FAB37">
            <w:pPr>
              <w:spacing w:line="320" w:lineRule="exact"/>
              <w:jc w:val="center"/>
              <w:rPr>
                <w:rFonts w:ascii="宋体" w:hAnsi="宋体"/>
                <w:kern w:val="0"/>
                <w:szCs w:val="21"/>
              </w:rPr>
            </w:pPr>
            <w:r>
              <w:rPr>
                <w:rFonts w:hint="eastAsia" w:ascii="宋体" w:hAnsi="宋体"/>
                <w:kern w:val="0"/>
                <w:szCs w:val="21"/>
              </w:rPr>
              <w:t>采购项目名称</w:t>
            </w:r>
          </w:p>
        </w:tc>
        <w:tc>
          <w:tcPr>
            <w:tcW w:w="6003" w:type="dxa"/>
            <w:vAlign w:val="center"/>
          </w:tcPr>
          <w:p w14:paraId="39C721EC">
            <w:pPr>
              <w:spacing w:line="420" w:lineRule="exact"/>
              <w:rPr>
                <w:rFonts w:ascii="宋体" w:hAnsi="宋体"/>
                <w:kern w:val="0"/>
                <w:szCs w:val="21"/>
              </w:rPr>
            </w:pPr>
            <w:r>
              <w:rPr>
                <w:rFonts w:hint="eastAsia" w:ascii="宋体" w:hAnsi="宋体" w:cs="宋体"/>
                <w:szCs w:val="21"/>
              </w:rPr>
              <w:t>开封市鼓楼区政府新办公区2026年度保安、保洁采购项目</w:t>
            </w:r>
          </w:p>
        </w:tc>
      </w:tr>
      <w:tr w14:paraId="4911F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1A100858">
            <w:pPr>
              <w:adjustRightInd w:val="0"/>
              <w:snapToGrid w:val="0"/>
              <w:spacing w:line="320" w:lineRule="exact"/>
              <w:jc w:val="center"/>
              <w:rPr>
                <w:rFonts w:ascii="宋体" w:hAnsi="宋体"/>
                <w:kern w:val="0"/>
                <w:szCs w:val="21"/>
              </w:rPr>
            </w:pPr>
            <w:r>
              <w:rPr>
                <w:rFonts w:hint="eastAsia" w:ascii="宋体" w:hAnsi="宋体"/>
                <w:kern w:val="0"/>
                <w:szCs w:val="21"/>
              </w:rPr>
              <w:t>2.1</w:t>
            </w:r>
          </w:p>
        </w:tc>
        <w:tc>
          <w:tcPr>
            <w:tcW w:w="1959" w:type="dxa"/>
            <w:vAlign w:val="center"/>
          </w:tcPr>
          <w:p w14:paraId="638D58AD">
            <w:pPr>
              <w:adjustRightInd w:val="0"/>
              <w:snapToGrid w:val="0"/>
              <w:spacing w:line="320" w:lineRule="exact"/>
              <w:jc w:val="center"/>
              <w:rPr>
                <w:rFonts w:ascii="宋体" w:hAnsi="宋体"/>
                <w:szCs w:val="21"/>
              </w:rPr>
            </w:pPr>
            <w:r>
              <w:rPr>
                <w:rFonts w:hint="eastAsia" w:ascii="宋体" w:hAnsi="宋体"/>
                <w:szCs w:val="21"/>
              </w:rPr>
              <w:t>采购人</w:t>
            </w:r>
          </w:p>
        </w:tc>
        <w:tc>
          <w:tcPr>
            <w:tcW w:w="6003" w:type="dxa"/>
            <w:vAlign w:val="center"/>
          </w:tcPr>
          <w:p w14:paraId="614A8FA9">
            <w:pPr>
              <w:spacing w:line="420" w:lineRule="exact"/>
              <w:rPr>
                <w:rFonts w:hint="eastAsia" w:ascii="宋体" w:hAnsi="宋体"/>
                <w:szCs w:val="21"/>
                <w:lang w:eastAsia="zh-CN"/>
              </w:rPr>
            </w:pPr>
            <w:r>
              <w:rPr>
                <w:rFonts w:hint="eastAsia" w:ascii="宋体" w:hAnsi="宋体"/>
                <w:szCs w:val="21"/>
              </w:rPr>
              <w:t>采购人：</w:t>
            </w:r>
            <w:r>
              <w:rPr>
                <w:rFonts w:hint="eastAsia" w:ascii="宋体" w:hAnsi="宋体"/>
                <w:szCs w:val="21"/>
                <w:lang w:val="en-US" w:eastAsia="zh-CN"/>
              </w:rPr>
              <w:t>开封市鼓楼区机关事务中心</w:t>
            </w:r>
          </w:p>
          <w:p w14:paraId="0AABD262">
            <w:pPr>
              <w:spacing w:line="420" w:lineRule="exact"/>
              <w:rPr>
                <w:rFonts w:hint="eastAsia" w:ascii="宋体" w:hAnsi="宋体"/>
                <w:szCs w:val="21"/>
                <w:lang w:val="en-US" w:eastAsia="zh-CN"/>
              </w:rPr>
            </w:pPr>
            <w:r>
              <w:rPr>
                <w:rFonts w:hint="eastAsia" w:ascii="宋体" w:hAnsi="宋体"/>
                <w:szCs w:val="21"/>
              </w:rPr>
              <w:t>地址：</w:t>
            </w:r>
            <w:r>
              <w:rPr>
                <w:rFonts w:hint="eastAsia" w:ascii="宋体" w:hAnsi="宋体"/>
                <w:szCs w:val="21"/>
                <w:lang w:eastAsia="zh-CN"/>
              </w:rPr>
              <w:t>开封市鼓楼区中山路中段92号</w:t>
            </w:r>
          </w:p>
          <w:p w14:paraId="01794DCC">
            <w:pPr>
              <w:spacing w:line="420" w:lineRule="exact"/>
              <w:rPr>
                <w:rFonts w:hint="eastAsia" w:ascii="宋体" w:hAnsi="宋体"/>
                <w:szCs w:val="21"/>
                <w:lang w:val="en-US" w:eastAsia="zh-CN"/>
              </w:rPr>
            </w:pPr>
            <w:r>
              <w:rPr>
                <w:rFonts w:hint="eastAsia" w:ascii="宋体" w:hAnsi="宋体"/>
                <w:szCs w:val="21"/>
              </w:rPr>
              <w:t>联系人：陈保岗</w:t>
            </w:r>
          </w:p>
          <w:p w14:paraId="6CA8F12A">
            <w:pPr>
              <w:spacing w:line="420" w:lineRule="exact"/>
              <w:rPr>
                <w:rFonts w:ascii="宋体" w:hAnsi="宋体"/>
                <w:kern w:val="0"/>
                <w:szCs w:val="21"/>
              </w:rPr>
            </w:pPr>
            <w:r>
              <w:rPr>
                <w:rFonts w:hint="eastAsia" w:ascii="宋体" w:hAnsi="宋体"/>
                <w:szCs w:val="21"/>
              </w:rPr>
              <w:t>联系方式：</w:t>
            </w:r>
            <w:r>
              <w:rPr>
                <w:rFonts w:hint="eastAsia" w:ascii="宋体" w:hAnsi="宋体"/>
                <w:szCs w:val="21"/>
                <w:lang w:eastAsia="zh-CN"/>
              </w:rPr>
              <w:t>0371-27889595</w:t>
            </w:r>
          </w:p>
        </w:tc>
      </w:tr>
      <w:tr w14:paraId="5EEBF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6B4F19B0">
            <w:pPr>
              <w:adjustRightInd w:val="0"/>
              <w:snapToGrid w:val="0"/>
              <w:spacing w:line="320" w:lineRule="exact"/>
              <w:jc w:val="center"/>
              <w:rPr>
                <w:rFonts w:ascii="宋体" w:hAnsi="宋体"/>
                <w:kern w:val="0"/>
                <w:szCs w:val="21"/>
              </w:rPr>
            </w:pPr>
            <w:r>
              <w:rPr>
                <w:rFonts w:hint="eastAsia" w:ascii="宋体" w:hAnsi="宋体"/>
                <w:kern w:val="0"/>
                <w:szCs w:val="21"/>
              </w:rPr>
              <w:t>2.2</w:t>
            </w:r>
          </w:p>
        </w:tc>
        <w:tc>
          <w:tcPr>
            <w:tcW w:w="1959" w:type="dxa"/>
            <w:vAlign w:val="center"/>
          </w:tcPr>
          <w:p w14:paraId="500AEF06">
            <w:pPr>
              <w:adjustRightInd w:val="0"/>
              <w:snapToGrid w:val="0"/>
              <w:spacing w:line="320" w:lineRule="exact"/>
              <w:jc w:val="center"/>
              <w:rPr>
                <w:rFonts w:ascii="宋体" w:hAnsi="宋体"/>
                <w:szCs w:val="21"/>
              </w:rPr>
            </w:pPr>
            <w:r>
              <w:rPr>
                <w:rFonts w:hint="eastAsia" w:ascii="宋体" w:hAnsi="宋体"/>
                <w:szCs w:val="21"/>
              </w:rPr>
              <w:t>采购代理机构</w:t>
            </w:r>
          </w:p>
        </w:tc>
        <w:tc>
          <w:tcPr>
            <w:tcW w:w="6003" w:type="dxa"/>
            <w:vAlign w:val="center"/>
          </w:tcPr>
          <w:p w14:paraId="7655EC5F">
            <w:pPr>
              <w:spacing w:line="420" w:lineRule="exact"/>
              <w:rPr>
                <w:rFonts w:hint="eastAsia" w:ascii="宋体" w:hAnsi="宋体" w:cs="宋体"/>
                <w:kern w:val="0"/>
                <w:szCs w:val="21"/>
              </w:rPr>
            </w:pPr>
            <w:r>
              <w:rPr>
                <w:rFonts w:hint="eastAsia" w:ascii="宋体" w:hAnsi="宋体" w:cs="宋体"/>
                <w:kern w:val="0"/>
                <w:szCs w:val="21"/>
              </w:rPr>
              <w:t>采购代理机构：河南星润工程管理有限公司</w:t>
            </w:r>
          </w:p>
          <w:p w14:paraId="5D52C0D1">
            <w:pPr>
              <w:spacing w:line="420" w:lineRule="exact"/>
              <w:rPr>
                <w:rFonts w:hint="eastAsia" w:ascii="宋体" w:hAnsi="宋体" w:cs="宋体"/>
                <w:kern w:val="0"/>
                <w:szCs w:val="21"/>
              </w:rPr>
            </w:pPr>
            <w:r>
              <w:rPr>
                <w:rFonts w:hint="eastAsia" w:ascii="宋体" w:hAnsi="宋体" w:cs="宋体"/>
                <w:kern w:val="0"/>
                <w:szCs w:val="21"/>
              </w:rPr>
              <w:t>地址：开封市金裕路西蔡屯A区一排9号</w:t>
            </w:r>
          </w:p>
          <w:p w14:paraId="211D1B18">
            <w:pPr>
              <w:spacing w:line="420" w:lineRule="exact"/>
              <w:rPr>
                <w:rFonts w:hint="eastAsia" w:ascii="宋体" w:hAnsi="宋体" w:cs="宋体"/>
                <w:kern w:val="0"/>
                <w:szCs w:val="21"/>
              </w:rPr>
            </w:pPr>
            <w:r>
              <w:rPr>
                <w:rFonts w:hint="eastAsia" w:ascii="宋体" w:hAnsi="宋体" w:cs="宋体"/>
                <w:kern w:val="0"/>
                <w:szCs w:val="21"/>
              </w:rPr>
              <w:t>联系人：宋静静</w:t>
            </w:r>
          </w:p>
          <w:p w14:paraId="32E53CC7">
            <w:pPr>
              <w:spacing w:line="420" w:lineRule="exact"/>
              <w:rPr>
                <w:rFonts w:ascii="宋体" w:hAnsi="宋体"/>
                <w:kern w:val="0"/>
                <w:szCs w:val="21"/>
              </w:rPr>
            </w:pPr>
            <w:r>
              <w:rPr>
                <w:rFonts w:hint="eastAsia" w:ascii="宋体" w:hAnsi="宋体" w:cs="宋体"/>
                <w:kern w:val="0"/>
                <w:szCs w:val="21"/>
              </w:rPr>
              <w:t>联系方式：15503787044</w:t>
            </w:r>
          </w:p>
        </w:tc>
      </w:tr>
      <w:tr w14:paraId="5C84A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160" w:type="dxa"/>
            <w:vAlign w:val="center"/>
          </w:tcPr>
          <w:p w14:paraId="2EF7DB22">
            <w:pPr>
              <w:adjustRightInd w:val="0"/>
              <w:snapToGrid w:val="0"/>
              <w:spacing w:line="320" w:lineRule="exact"/>
              <w:jc w:val="center"/>
              <w:rPr>
                <w:rFonts w:ascii="宋体" w:hAnsi="宋体"/>
                <w:kern w:val="0"/>
                <w:szCs w:val="21"/>
              </w:rPr>
            </w:pPr>
            <w:r>
              <w:rPr>
                <w:rFonts w:hint="eastAsia" w:ascii="宋体" w:hAnsi="宋体"/>
                <w:kern w:val="0"/>
                <w:szCs w:val="21"/>
              </w:rPr>
              <w:t>2.3</w:t>
            </w:r>
          </w:p>
        </w:tc>
        <w:tc>
          <w:tcPr>
            <w:tcW w:w="1959" w:type="dxa"/>
            <w:vAlign w:val="center"/>
          </w:tcPr>
          <w:p w14:paraId="24F425FB">
            <w:pPr>
              <w:spacing w:line="320" w:lineRule="exact"/>
              <w:jc w:val="center"/>
              <w:rPr>
                <w:rFonts w:ascii="宋体" w:hAnsi="宋体"/>
                <w:kern w:val="0"/>
                <w:szCs w:val="21"/>
              </w:rPr>
            </w:pPr>
            <w:r>
              <w:rPr>
                <w:rFonts w:hint="eastAsia" w:ascii="宋体" w:hAnsi="宋体"/>
                <w:kern w:val="0"/>
                <w:szCs w:val="21"/>
              </w:rPr>
              <w:t>供应商的邀请方式</w:t>
            </w:r>
          </w:p>
        </w:tc>
        <w:tc>
          <w:tcPr>
            <w:tcW w:w="6003" w:type="dxa"/>
            <w:vAlign w:val="center"/>
          </w:tcPr>
          <w:p w14:paraId="3F5885C9">
            <w:pPr>
              <w:spacing w:line="420" w:lineRule="exact"/>
              <w:jc w:val="left"/>
              <w:rPr>
                <w:rFonts w:ascii="宋体" w:hAnsi="宋体"/>
                <w:kern w:val="0"/>
                <w:szCs w:val="21"/>
              </w:rPr>
            </w:pPr>
            <w:r>
              <w:rPr>
                <w:rFonts w:hint="eastAsia" w:ascii="宋体" w:hAnsi="宋体"/>
                <w:kern w:val="0"/>
                <w:szCs w:val="21"/>
              </w:rPr>
              <w:t>√（1）发布竞争性磋商公告</w:t>
            </w:r>
          </w:p>
          <w:p w14:paraId="16C79CF9">
            <w:pPr>
              <w:spacing w:line="420" w:lineRule="exact"/>
              <w:jc w:val="left"/>
              <w:rPr>
                <w:rFonts w:ascii="宋体" w:hAnsi="宋体"/>
                <w:kern w:val="0"/>
                <w:szCs w:val="21"/>
              </w:rPr>
            </w:pPr>
            <w:r>
              <w:rPr>
                <w:rFonts w:hint="eastAsia" w:ascii="宋体" w:hAnsi="宋体"/>
                <w:kern w:val="0"/>
                <w:szCs w:val="21"/>
              </w:rPr>
              <w:t>□（2）从省级以上财政部门建立的供应商库中随机抽取</w:t>
            </w:r>
          </w:p>
          <w:p w14:paraId="6BDB4325">
            <w:pPr>
              <w:spacing w:line="420" w:lineRule="exact"/>
              <w:jc w:val="left"/>
              <w:rPr>
                <w:rFonts w:ascii="宋体" w:hAnsi="宋体"/>
                <w:kern w:val="0"/>
                <w:szCs w:val="21"/>
              </w:rPr>
            </w:pPr>
            <w:r>
              <w:rPr>
                <w:rFonts w:hint="eastAsia" w:ascii="宋体" w:hAnsi="宋体"/>
                <w:kern w:val="0"/>
                <w:szCs w:val="21"/>
              </w:rPr>
              <w:t>□ （3）采购人和评审专家分别书面推荐邀请不少于3家符合相应资格条件的供应商</w:t>
            </w:r>
          </w:p>
        </w:tc>
      </w:tr>
      <w:tr w14:paraId="67CF4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581AA849">
            <w:pPr>
              <w:adjustRightInd w:val="0"/>
              <w:snapToGrid w:val="0"/>
              <w:spacing w:line="320" w:lineRule="exact"/>
              <w:jc w:val="center"/>
              <w:rPr>
                <w:rFonts w:ascii="宋体" w:hAnsi="宋体"/>
                <w:kern w:val="0"/>
                <w:szCs w:val="21"/>
              </w:rPr>
            </w:pPr>
            <w:r>
              <w:rPr>
                <w:rFonts w:hint="eastAsia" w:ascii="宋体" w:hAnsi="宋体"/>
                <w:kern w:val="0"/>
                <w:szCs w:val="21"/>
              </w:rPr>
              <w:t>3.1</w:t>
            </w:r>
          </w:p>
        </w:tc>
        <w:tc>
          <w:tcPr>
            <w:tcW w:w="1959" w:type="dxa"/>
            <w:vAlign w:val="center"/>
          </w:tcPr>
          <w:p w14:paraId="24ED4C0F">
            <w:pPr>
              <w:spacing w:line="320" w:lineRule="exact"/>
              <w:jc w:val="center"/>
              <w:rPr>
                <w:rFonts w:ascii="宋体" w:hAnsi="宋体"/>
                <w:kern w:val="0"/>
                <w:szCs w:val="21"/>
              </w:rPr>
            </w:pPr>
            <w:r>
              <w:rPr>
                <w:rFonts w:hint="eastAsia" w:ascii="宋体" w:hAnsi="宋体"/>
                <w:kern w:val="0"/>
                <w:szCs w:val="21"/>
              </w:rPr>
              <w:t>服务内容</w:t>
            </w:r>
          </w:p>
        </w:tc>
        <w:tc>
          <w:tcPr>
            <w:tcW w:w="6003" w:type="dxa"/>
            <w:vAlign w:val="center"/>
          </w:tcPr>
          <w:p w14:paraId="71AD0EB4">
            <w:pPr>
              <w:spacing w:line="420" w:lineRule="exact"/>
              <w:jc w:val="left"/>
              <w:rPr>
                <w:rFonts w:ascii="宋体" w:hAnsi="宋体"/>
                <w:szCs w:val="21"/>
              </w:rPr>
            </w:pPr>
            <w:r>
              <w:rPr>
                <w:rFonts w:hint="eastAsia" w:ascii="宋体" w:hAnsi="宋体" w:cs="宋体"/>
                <w:szCs w:val="21"/>
              </w:rPr>
              <w:t>开封市鼓楼区政府新办公区2026年度保安、保洁采购</w:t>
            </w:r>
          </w:p>
        </w:tc>
      </w:tr>
      <w:tr w14:paraId="2C298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1160" w:type="dxa"/>
            <w:vAlign w:val="center"/>
          </w:tcPr>
          <w:p w14:paraId="4CC4D6C1">
            <w:pPr>
              <w:adjustRightInd w:val="0"/>
              <w:snapToGrid w:val="0"/>
              <w:spacing w:line="320" w:lineRule="exact"/>
              <w:jc w:val="center"/>
              <w:rPr>
                <w:rFonts w:ascii="宋体" w:hAnsi="宋体"/>
                <w:kern w:val="0"/>
                <w:szCs w:val="21"/>
              </w:rPr>
            </w:pPr>
            <w:r>
              <w:rPr>
                <w:rFonts w:hint="eastAsia" w:ascii="宋体" w:hAnsi="宋体"/>
                <w:kern w:val="0"/>
                <w:szCs w:val="21"/>
              </w:rPr>
              <w:t>3.2</w:t>
            </w:r>
          </w:p>
        </w:tc>
        <w:tc>
          <w:tcPr>
            <w:tcW w:w="1959" w:type="dxa"/>
            <w:vAlign w:val="center"/>
          </w:tcPr>
          <w:p w14:paraId="517BDFE3">
            <w:pPr>
              <w:adjustRightInd w:val="0"/>
              <w:snapToGrid w:val="0"/>
              <w:spacing w:line="320" w:lineRule="exact"/>
              <w:jc w:val="center"/>
              <w:rPr>
                <w:rFonts w:ascii="宋体" w:hAnsi="宋体"/>
                <w:kern w:val="0"/>
                <w:szCs w:val="21"/>
              </w:rPr>
            </w:pPr>
            <w:r>
              <w:rPr>
                <w:rFonts w:hint="eastAsia" w:ascii="宋体" w:hAnsi="宋体"/>
                <w:kern w:val="0"/>
                <w:szCs w:val="21"/>
              </w:rPr>
              <w:t>磋商范围</w:t>
            </w:r>
          </w:p>
        </w:tc>
        <w:tc>
          <w:tcPr>
            <w:tcW w:w="6003" w:type="dxa"/>
            <w:vAlign w:val="center"/>
          </w:tcPr>
          <w:p w14:paraId="12B804F8">
            <w:pPr>
              <w:adjustRightInd w:val="0"/>
              <w:snapToGrid w:val="0"/>
              <w:spacing w:line="420" w:lineRule="exact"/>
              <w:jc w:val="left"/>
              <w:rPr>
                <w:rFonts w:ascii="宋体" w:hAnsi="宋体"/>
                <w:kern w:val="0"/>
                <w:szCs w:val="21"/>
              </w:rPr>
            </w:pPr>
            <w:r>
              <w:rPr>
                <w:rFonts w:hint="eastAsia" w:ascii="宋体" w:hAnsi="宋体" w:cs="宋体"/>
                <w:szCs w:val="21"/>
              </w:rPr>
              <w:t>磋商文件内包含的所有内容</w:t>
            </w:r>
          </w:p>
        </w:tc>
      </w:tr>
      <w:tr w14:paraId="6E639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60" w:type="dxa"/>
            <w:vAlign w:val="center"/>
          </w:tcPr>
          <w:p w14:paraId="1943C3D7">
            <w:pPr>
              <w:adjustRightInd w:val="0"/>
              <w:snapToGrid w:val="0"/>
              <w:spacing w:line="320" w:lineRule="exact"/>
              <w:jc w:val="center"/>
              <w:rPr>
                <w:rFonts w:ascii="宋体" w:hAnsi="宋体"/>
                <w:kern w:val="0"/>
                <w:szCs w:val="21"/>
              </w:rPr>
            </w:pPr>
            <w:r>
              <w:rPr>
                <w:rFonts w:hint="eastAsia" w:ascii="宋体" w:hAnsi="宋体"/>
                <w:kern w:val="0"/>
                <w:szCs w:val="21"/>
              </w:rPr>
              <w:t>3.3</w:t>
            </w:r>
          </w:p>
        </w:tc>
        <w:tc>
          <w:tcPr>
            <w:tcW w:w="1959" w:type="dxa"/>
            <w:vAlign w:val="center"/>
          </w:tcPr>
          <w:p w14:paraId="07652F06">
            <w:pPr>
              <w:adjustRightInd w:val="0"/>
              <w:snapToGrid w:val="0"/>
              <w:spacing w:line="320" w:lineRule="exact"/>
              <w:jc w:val="center"/>
              <w:rPr>
                <w:rFonts w:ascii="宋体" w:hAnsi="宋体"/>
                <w:kern w:val="0"/>
                <w:szCs w:val="21"/>
              </w:rPr>
            </w:pPr>
            <w:r>
              <w:rPr>
                <w:rFonts w:hint="eastAsia" w:ascii="宋体" w:hAnsi="宋体"/>
                <w:kern w:val="0"/>
                <w:szCs w:val="21"/>
              </w:rPr>
              <w:t>服务地点</w:t>
            </w:r>
          </w:p>
        </w:tc>
        <w:tc>
          <w:tcPr>
            <w:tcW w:w="6003" w:type="dxa"/>
            <w:vAlign w:val="center"/>
          </w:tcPr>
          <w:p w14:paraId="2EE88981">
            <w:pPr>
              <w:adjustRightInd w:val="0"/>
              <w:snapToGrid w:val="0"/>
              <w:spacing w:line="420" w:lineRule="exact"/>
              <w:jc w:val="left"/>
              <w:rPr>
                <w:rFonts w:ascii="宋体" w:hAnsi="宋体"/>
                <w:kern w:val="0"/>
                <w:szCs w:val="21"/>
              </w:rPr>
            </w:pPr>
            <w:r>
              <w:rPr>
                <w:rFonts w:hint="eastAsia" w:ascii="宋体" w:hAnsi="宋体" w:cs="宋体"/>
                <w:szCs w:val="21"/>
                <w:lang w:eastAsia="zh-CN"/>
              </w:rPr>
              <w:t>开封市鼓楼区机关事务中心</w:t>
            </w:r>
            <w:r>
              <w:rPr>
                <w:rFonts w:hint="eastAsia" w:ascii="宋体" w:hAnsi="宋体" w:cs="宋体"/>
                <w:szCs w:val="21"/>
                <w:lang w:val="en-US" w:eastAsia="zh-CN"/>
              </w:rPr>
              <w:t>指定地点</w:t>
            </w:r>
          </w:p>
        </w:tc>
      </w:tr>
      <w:tr w14:paraId="061AF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160" w:type="dxa"/>
            <w:vAlign w:val="center"/>
          </w:tcPr>
          <w:p w14:paraId="04ED5D7E">
            <w:pPr>
              <w:adjustRightInd w:val="0"/>
              <w:snapToGrid w:val="0"/>
              <w:spacing w:line="320" w:lineRule="exact"/>
              <w:jc w:val="center"/>
              <w:rPr>
                <w:rFonts w:ascii="宋体" w:hAnsi="宋体"/>
                <w:kern w:val="0"/>
                <w:szCs w:val="21"/>
              </w:rPr>
            </w:pPr>
            <w:r>
              <w:rPr>
                <w:rFonts w:hint="eastAsia" w:ascii="宋体" w:hAnsi="宋体"/>
                <w:kern w:val="0"/>
                <w:szCs w:val="21"/>
              </w:rPr>
              <w:t>3.4</w:t>
            </w:r>
          </w:p>
        </w:tc>
        <w:tc>
          <w:tcPr>
            <w:tcW w:w="1959" w:type="dxa"/>
            <w:vAlign w:val="center"/>
          </w:tcPr>
          <w:p w14:paraId="2CCDB924">
            <w:pPr>
              <w:adjustRightInd w:val="0"/>
              <w:snapToGrid w:val="0"/>
              <w:spacing w:line="320" w:lineRule="exact"/>
              <w:jc w:val="center"/>
              <w:rPr>
                <w:rFonts w:ascii="宋体" w:hAnsi="宋体"/>
                <w:kern w:val="0"/>
                <w:szCs w:val="21"/>
              </w:rPr>
            </w:pPr>
            <w:r>
              <w:rPr>
                <w:rFonts w:hint="eastAsia" w:ascii="宋体" w:hAnsi="宋体"/>
                <w:kern w:val="0"/>
                <w:szCs w:val="21"/>
              </w:rPr>
              <w:t>标包名称</w:t>
            </w:r>
          </w:p>
        </w:tc>
        <w:tc>
          <w:tcPr>
            <w:tcW w:w="6003" w:type="dxa"/>
            <w:vAlign w:val="center"/>
          </w:tcPr>
          <w:p w14:paraId="1B965DB6">
            <w:pPr>
              <w:adjustRightInd w:val="0"/>
              <w:snapToGrid w:val="0"/>
              <w:spacing w:line="420" w:lineRule="exact"/>
              <w:jc w:val="left"/>
              <w:rPr>
                <w:rFonts w:ascii="宋体" w:hAnsi="宋体"/>
                <w:kern w:val="0"/>
                <w:szCs w:val="21"/>
              </w:rPr>
            </w:pPr>
            <w:r>
              <w:rPr>
                <w:rFonts w:hint="eastAsia" w:ascii="宋体" w:hAnsi="宋体" w:cs="宋体"/>
                <w:szCs w:val="21"/>
              </w:rPr>
              <w:t>开封市鼓楼区政府新办公区2026年度保安、保洁采购项目</w:t>
            </w:r>
          </w:p>
        </w:tc>
      </w:tr>
      <w:tr w14:paraId="61DA5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1160" w:type="dxa"/>
            <w:vAlign w:val="center"/>
          </w:tcPr>
          <w:p w14:paraId="1BCC685E">
            <w:pPr>
              <w:adjustRightInd w:val="0"/>
              <w:snapToGrid w:val="0"/>
              <w:spacing w:line="320" w:lineRule="exact"/>
              <w:jc w:val="center"/>
              <w:rPr>
                <w:rFonts w:ascii="宋体" w:hAnsi="宋体"/>
                <w:kern w:val="0"/>
                <w:szCs w:val="21"/>
              </w:rPr>
            </w:pPr>
            <w:r>
              <w:rPr>
                <w:rFonts w:hint="eastAsia" w:ascii="宋体" w:hAnsi="宋体"/>
                <w:kern w:val="0"/>
                <w:szCs w:val="21"/>
              </w:rPr>
              <w:t>3.5</w:t>
            </w:r>
          </w:p>
        </w:tc>
        <w:tc>
          <w:tcPr>
            <w:tcW w:w="1959" w:type="dxa"/>
            <w:vAlign w:val="center"/>
          </w:tcPr>
          <w:p w14:paraId="5BE4B964">
            <w:pPr>
              <w:adjustRightInd w:val="0"/>
              <w:snapToGrid w:val="0"/>
              <w:spacing w:line="320" w:lineRule="exact"/>
              <w:jc w:val="center"/>
              <w:rPr>
                <w:rFonts w:hint="eastAsia" w:ascii="宋体" w:hAnsi="宋体" w:eastAsia="宋体"/>
                <w:kern w:val="0"/>
                <w:szCs w:val="21"/>
                <w:lang w:val="en-US" w:eastAsia="zh-CN"/>
              </w:rPr>
            </w:pPr>
            <w:r>
              <w:rPr>
                <w:rFonts w:hint="eastAsia" w:ascii="宋体" w:hAnsi="宋体"/>
                <w:kern w:val="0"/>
                <w:szCs w:val="21"/>
              </w:rPr>
              <w:t>服务期</w:t>
            </w:r>
            <w:r>
              <w:rPr>
                <w:rFonts w:hint="eastAsia" w:ascii="宋体" w:hAnsi="宋体"/>
                <w:kern w:val="0"/>
                <w:szCs w:val="21"/>
                <w:lang w:val="en-US" w:eastAsia="zh-CN"/>
              </w:rPr>
              <w:t>限</w:t>
            </w:r>
          </w:p>
        </w:tc>
        <w:tc>
          <w:tcPr>
            <w:tcW w:w="6003" w:type="dxa"/>
            <w:vAlign w:val="center"/>
          </w:tcPr>
          <w:p w14:paraId="479E54DC">
            <w:pPr>
              <w:adjustRightInd w:val="0"/>
              <w:snapToGrid w:val="0"/>
              <w:spacing w:line="420" w:lineRule="exact"/>
              <w:jc w:val="left"/>
              <w:rPr>
                <w:rFonts w:ascii="宋体" w:hAnsi="宋体"/>
                <w:kern w:val="0"/>
                <w:szCs w:val="21"/>
              </w:rPr>
            </w:pPr>
            <w:r>
              <w:rPr>
                <w:rFonts w:hint="eastAsia" w:ascii="宋体" w:hAnsi="宋体" w:cs="宋体"/>
                <w:szCs w:val="21"/>
              </w:rPr>
              <w:t>自合同签订之日起</w:t>
            </w:r>
            <w:r>
              <w:rPr>
                <w:rFonts w:hint="eastAsia" w:ascii="宋体" w:hAnsi="宋体" w:cs="宋体"/>
                <w:szCs w:val="21"/>
                <w:lang w:val="en-US" w:eastAsia="zh-CN"/>
              </w:rPr>
              <w:t>1</w:t>
            </w:r>
            <w:r>
              <w:rPr>
                <w:rFonts w:hint="eastAsia" w:ascii="宋体" w:hAnsi="宋体" w:cs="宋体"/>
                <w:szCs w:val="21"/>
              </w:rPr>
              <w:t>年 （采用</w:t>
            </w:r>
            <w:r>
              <w:rPr>
                <w:rFonts w:hint="eastAsia" w:ascii="宋体" w:hAnsi="宋体" w:cs="宋体"/>
                <w:szCs w:val="21"/>
                <w:lang w:val="en-US" w:eastAsia="zh-CN"/>
              </w:rPr>
              <w:t>1</w:t>
            </w:r>
            <w:r>
              <w:rPr>
                <w:rFonts w:hint="eastAsia" w:ascii="宋体" w:hAnsi="宋体" w:cs="宋体"/>
                <w:szCs w:val="21"/>
                <w:lang w:val="en-US"/>
              </w:rPr>
              <w:t>+1</w:t>
            </w:r>
            <w:r>
              <w:rPr>
                <w:rFonts w:hint="eastAsia" w:ascii="宋体" w:hAnsi="宋体" w:cs="宋体"/>
                <w:szCs w:val="21"/>
              </w:rPr>
              <w:t>模式，服务期内服务质量好满足</w:t>
            </w:r>
            <w:r>
              <w:rPr>
                <w:rFonts w:hint="eastAsia" w:ascii="宋体" w:hAnsi="宋体" w:cs="宋体"/>
                <w:szCs w:val="21"/>
                <w:lang w:val="en-US" w:eastAsia="zh-CN"/>
              </w:rPr>
              <w:t>采购</w:t>
            </w:r>
            <w:r>
              <w:rPr>
                <w:rFonts w:hint="eastAsia" w:ascii="宋体" w:hAnsi="宋体" w:cs="宋体"/>
                <w:szCs w:val="21"/>
              </w:rPr>
              <w:t>人要求，经</w:t>
            </w:r>
            <w:r>
              <w:rPr>
                <w:rFonts w:hint="eastAsia" w:ascii="宋体" w:hAnsi="宋体" w:cs="宋体"/>
                <w:szCs w:val="21"/>
                <w:lang w:val="en-US" w:eastAsia="zh-CN"/>
              </w:rPr>
              <w:t>采购</w:t>
            </w:r>
            <w:r>
              <w:rPr>
                <w:rFonts w:hint="eastAsia" w:ascii="宋体" w:hAnsi="宋体" w:cs="宋体"/>
                <w:szCs w:val="21"/>
              </w:rPr>
              <w:t>人同意可续签</w:t>
            </w:r>
            <w:r>
              <w:rPr>
                <w:rFonts w:hint="eastAsia" w:ascii="宋体" w:hAnsi="宋体" w:cs="宋体"/>
                <w:szCs w:val="21"/>
                <w:lang w:val="en-US"/>
              </w:rPr>
              <w:t>1</w:t>
            </w:r>
            <w:r>
              <w:rPr>
                <w:rFonts w:hint="eastAsia" w:ascii="宋体" w:hAnsi="宋体" w:cs="宋体"/>
                <w:szCs w:val="21"/>
              </w:rPr>
              <w:t xml:space="preserve">年。）  </w:t>
            </w:r>
          </w:p>
        </w:tc>
      </w:tr>
      <w:tr w14:paraId="3C401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vAlign w:val="center"/>
          </w:tcPr>
          <w:p w14:paraId="04CEEB6B">
            <w:pPr>
              <w:adjustRightInd w:val="0"/>
              <w:snapToGrid w:val="0"/>
              <w:spacing w:line="320" w:lineRule="exact"/>
              <w:jc w:val="center"/>
              <w:rPr>
                <w:rFonts w:ascii="宋体" w:hAnsi="宋体"/>
                <w:kern w:val="0"/>
                <w:szCs w:val="21"/>
              </w:rPr>
            </w:pPr>
            <w:r>
              <w:rPr>
                <w:rFonts w:hint="eastAsia" w:ascii="宋体" w:hAnsi="宋体"/>
                <w:kern w:val="0"/>
                <w:szCs w:val="21"/>
              </w:rPr>
              <w:t>3.6</w:t>
            </w:r>
          </w:p>
        </w:tc>
        <w:tc>
          <w:tcPr>
            <w:tcW w:w="1959" w:type="dxa"/>
            <w:vAlign w:val="center"/>
          </w:tcPr>
          <w:p w14:paraId="79CC1FAE">
            <w:pPr>
              <w:adjustRightInd w:val="0"/>
              <w:snapToGrid w:val="0"/>
              <w:spacing w:line="320" w:lineRule="exact"/>
              <w:jc w:val="center"/>
              <w:rPr>
                <w:rFonts w:hint="eastAsia" w:ascii="宋体" w:hAnsi="宋体" w:eastAsia="宋体"/>
                <w:kern w:val="0"/>
                <w:szCs w:val="21"/>
                <w:lang w:eastAsia="zh-CN"/>
              </w:rPr>
            </w:pPr>
            <w:r>
              <w:rPr>
                <w:rFonts w:hint="eastAsia" w:ascii="宋体" w:hAnsi="宋体"/>
                <w:kern w:val="0"/>
                <w:szCs w:val="21"/>
                <w:lang w:eastAsia="zh-CN"/>
              </w:rPr>
              <w:t>服务要求</w:t>
            </w:r>
          </w:p>
        </w:tc>
        <w:tc>
          <w:tcPr>
            <w:tcW w:w="6003" w:type="dxa"/>
            <w:vAlign w:val="center"/>
          </w:tcPr>
          <w:p w14:paraId="177F5D1F">
            <w:pPr>
              <w:adjustRightInd w:val="0"/>
              <w:snapToGrid w:val="0"/>
              <w:spacing w:line="420" w:lineRule="exact"/>
              <w:jc w:val="left"/>
              <w:rPr>
                <w:rFonts w:ascii="宋体" w:hAnsi="宋体"/>
                <w:kern w:val="0"/>
                <w:szCs w:val="21"/>
              </w:rPr>
            </w:pPr>
            <w:r>
              <w:rPr>
                <w:rFonts w:hint="eastAsia" w:ascii="宋体" w:hAnsi="宋体"/>
                <w:kern w:val="0"/>
                <w:szCs w:val="21"/>
              </w:rPr>
              <w:t>符合国家或行业规定的合格标准，满足采购人提出的技术标准及要求</w:t>
            </w:r>
          </w:p>
        </w:tc>
      </w:tr>
      <w:tr w14:paraId="5753B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160" w:type="dxa"/>
            <w:vAlign w:val="center"/>
          </w:tcPr>
          <w:p w14:paraId="209A2275">
            <w:pPr>
              <w:adjustRightInd w:val="0"/>
              <w:snapToGrid w:val="0"/>
              <w:spacing w:line="320" w:lineRule="exact"/>
              <w:jc w:val="center"/>
              <w:rPr>
                <w:rFonts w:ascii="宋体" w:hAnsi="宋体"/>
                <w:szCs w:val="21"/>
              </w:rPr>
            </w:pPr>
            <w:r>
              <w:rPr>
                <w:rFonts w:hint="eastAsia" w:ascii="宋体" w:hAnsi="宋体"/>
                <w:szCs w:val="21"/>
              </w:rPr>
              <w:t>4.1</w:t>
            </w:r>
          </w:p>
        </w:tc>
        <w:tc>
          <w:tcPr>
            <w:tcW w:w="1959" w:type="dxa"/>
            <w:vAlign w:val="center"/>
          </w:tcPr>
          <w:p w14:paraId="35AF1826">
            <w:pPr>
              <w:pStyle w:val="36"/>
              <w:spacing w:line="320" w:lineRule="exact"/>
              <w:jc w:val="center"/>
              <w:rPr>
                <w:rFonts w:cs="Times New Roman"/>
                <w:kern w:val="2"/>
                <w:sz w:val="21"/>
                <w:szCs w:val="21"/>
              </w:rPr>
            </w:pPr>
            <w:r>
              <w:rPr>
                <w:rFonts w:hint="eastAsia" w:cs="Times New Roman"/>
                <w:kern w:val="2"/>
                <w:sz w:val="21"/>
                <w:szCs w:val="21"/>
              </w:rPr>
              <w:t>资金来源</w:t>
            </w:r>
          </w:p>
        </w:tc>
        <w:tc>
          <w:tcPr>
            <w:tcW w:w="6003" w:type="dxa"/>
            <w:vAlign w:val="center"/>
          </w:tcPr>
          <w:p w14:paraId="4C961EB6">
            <w:pPr>
              <w:adjustRightInd w:val="0"/>
              <w:snapToGrid w:val="0"/>
              <w:spacing w:line="420" w:lineRule="exact"/>
              <w:jc w:val="left"/>
              <w:rPr>
                <w:rFonts w:ascii="宋体" w:hAnsi="宋体"/>
                <w:szCs w:val="21"/>
              </w:rPr>
            </w:pPr>
            <w:r>
              <w:rPr>
                <w:rFonts w:hint="eastAsia" w:ascii="宋体" w:hAnsi="宋体"/>
                <w:szCs w:val="21"/>
              </w:rPr>
              <w:t>财政资金，已落实</w:t>
            </w:r>
          </w:p>
        </w:tc>
      </w:tr>
      <w:tr w14:paraId="04CFD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160" w:type="dxa"/>
            <w:vAlign w:val="center"/>
          </w:tcPr>
          <w:p w14:paraId="2E398723">
            <w:pPr>
              <w:adjustRightInd w:val="0"/>
              <w:snapToGrid w:val="0"/>
              <w:spacing w:line="320" w:lineRule="exact"/>
              <w:jc w:val="center"/>
              <w:rPr>
                <w:rFonts w:ascii="宋体" w:hAnsi="宋体"/>
                <w:szCs w:val="21"/>
              </w:rPr>
            </w:pPr>
            <w:r>
              <w:rPr>
                <w:rFonts w:hint="eastAsia" w:ascii="宋体" w:hAnsi="宋体"/>
                <w:szCs w:val="21"/>
              </w:rPr>
              <w:t>4.2</w:t>
            </w:r>
          </w:p>
        </w:tc>
        <w:tc>
          <w:tcPr>
            <w:tcW w:w="1959" w:type="dxa"/>
            <w:vAlign w:val="center"/>
          </w:tcPr>
          <w:p w14:paraId="2B4470D6">
            <w:pPr>
              <w:pStyle w:val="36"/>
              <w:spacing w:line="320" w:lineRule="exact"/>
              <w:jc w:val="center"/>
              <w:rPr>
                <w:rFonts w:cs="Times New Roman"/>
                <w:b/>
                <w:bCs/>
                <w:kern w:val="2"/>
                <w:sz w:val="21"/>
                <w:szCs w:val="21"/>
              </w:rPr>
            </w:pPr>
            <w:r>
              <w:rPr>
                <w:rFonts w:hint="eastAsia" w:cs="Times New Roman"/>
                <w:b/>
                <w:bCs/>
                <w:kern w:val="2"/>
                <w:sz w:val="21"/>
                <w:szCs w:val="21"/>
              </w:rPr>
              <w:t>预算金额（最高限价）：</w:t>
            </w:r>
          </w:p>
        </w:tc>
        <w:tc>
          <w:tcPr>
            <w:tcW w:w="6003" w:type="dxa"/>
            <w:vAlign w:val="center"/>
          </w:tcPr>
          <w:p w14:paraId="25E10AC7">
            <w:pPr>
              <w:spacing w:line="420" w:lineRule="exact"/>
              <w:rPr>
                <w:rFonts w:ascii="宋体" w:hAnsi="宋体"/>
                <w:b/>
                <w:bCs/>
                <w:szCs w:val="21"/>
              </w:rPr>
            </w:pPr>
            <w:r>
              <w:rPr>
                <w:rFonts w:hint="eastAsia" w:ascii="宋体" w:hAnsi="宋体" w:cs="宋体"/>
                <w:b/>
                <w:bCs/>
                <w:szCs w:val="21"/>
              </w:rPr>
              <w:t>最高限价：6</w:t>
            </w:r>
            <w:r>
              <w:rPr>
                <w:rFonts w:hint="eastAsia" w:ascii="宋体" w:hAnsi="宋体" w:cs="宋体"/>
                <w:b/>
                <w:bCs/>
                <w:szCs w:val="21"/>
                <w:lang w:val="en-US" w:eastAsia="zh-CN"/>
              </w:rPr>
              <w:t>0</w:t>
            </w:r>
            <w:r>
              <w:rPr>
                <w:rFonts w:hint="eastAsia" w:ascii="宋体" w:hAnsi="宋体"/>
                <w:b/>
                <w:bCs/>
                <w:szCs w:val="21"/>
              </w:rPr>
              <w:t>万元，供应商的首次磋商报价超过预算金额（最高限价）的，其投标按无效处理。</w:t>
            </w:r>
          </w:p>
        </w:tc>
      </w:tr>
      <w:tr w14:paraId="4AC26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1160" w:type="dxa"/>
            <w:vAlign w:val="center"/>
          </w:tcPr>
          <w:p w14:paraId="6DE4C7DA">
            <w:pPr>
              <w:adjustRightInd w:val="0"/>
              <w:snapToGrid w:val="0"/>
              <w:spacing w:line="320" w:lineRule="exact"/>
              <w:jc w:val="center"/>
              <w:rPr>
                <w:rFonts w:ascii="宋体" w:hAnsi="宋体"/>
                <w:szCs w:val="21"/>
              </w:rPr>
            </w:pPr>
            <w:r>
              <w:rPr>
                <w:rFonts w:hint="eastAsia" w:ascii="宋体" w:hAnsi="宋体"/>
                <w:szCs w:val="21"/>
              </w:rPr>
              <w:t>5.1</w:t>
            </w:r>
          </w:p>
        </w:tc>
        <w:tc>
          <w:tcPr>
            <w:tcW w:w="1959" w:type="dxa"/>
            <w:vAlign w:val="center"/>
          </w:tcPr>
          <w:p w14:paraId="51FC965C">
            <w:pPr>
              <w:adjustRightInd w:val="0"/>
              <w:snapToGrid w:val="0"/>
              <w:spacing w:line="320" w:lineRule="exact"/>
              <w:jc w:val="center"/>
              <w:rPr>
                <w:rFonts w:ascii="宋体" w:hAnsi="宋体"/>
                <w:szCs w:val="21"/>
              </w:rPr>
            </w:pPr>
            <w:r>
              <w:rPr>
                <w:rFonts w:hint="eastAsia" w:ascii="宋体" w:hAnsi="宋体"/>
                <w:bCs/>
                <w:szCs w:val="21"/>
              </w:rPr>
              <w:t>供应商</w:t>
            </w:r>
            <w:r>
              <w:rPr>
                <w:rFonts w:hint="eastAsia" w:ascii="宋体" w:hAnsi="宋体"/>
                <w:szCs w:val="21"/>
              </w:rPr>
              <w:t>资格条件</w:t>
            </w:r>
          </w:p>
        </w:tc>
        <w:tc>
          <w:tcPr>
            <w:tcW w:w="6003" w:type="dxa"/>
            <w:vAlign w:val="center"/>
          </w:tcPr>
          <w:p w14:paraId="0B4AE0E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1.满足《中华人民共和国政府采购法》第二十二条规定；</w:t>
            </w:r>
          </w:p>
          <w:p w14:paraId="6EC848B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2.落实政府采购政策需满足的资格要求：无</w:t>
            </w:r>
          </w:p>
          <w:p w14:paraId="3AC2018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3.本项目的特定资格要求：</w:t>
            </w:r>
          </w:p>
          <w:p w14:paraId="448FE92D">
            <w:pPr>
              <w:keepNext w:val="0"/>
              <w:keepLines w:val="0"/>
              <w:pageBreakBefore w:val="0"/>
              <w:widowControl/>
              <w:kinsoku/>
              <w:wordWrap/>
              <w:overflowPunct/>
              <w:topLinePunct w:val="0"/>
              <w:autoSpaceDE/>
              <w:autoSpaceDN/>
              <w:bidi w:val="0"/>
              <w:adjustRightInd/>
              <w:snapToGrid w:val="0"/>
              <w:spacing w:line="340" w:lineRule="exact"/>
              <w:ind w:firstLine="630" w:firstLineChars="300"/>
              <w:jc w:val="left"/>
              <w:textAlignment w:val="auto"/>
              <w:rPr>
                <w:rFonts w:ascii="宋体" w:hAnsi="宋体"/>
              </w:rPr>
            </w:pPr>
            <w:r>
              <w:rPr>
                <w:rFonts w:hint="eastAsia" w:ascii="宋体" w:hAnsi="宋体"/>
              </w:rPr>
              <w:t>3.1、符合《中华人民共和国政府采购法》的二十二条之规定；</w:t>
            </w:r>
          </w:p>
          <w:p w14:paraId="049D190A">
            <w:pPr>
              <w:keepNext w:val="0"/>
              <w:keepLines w:val="0"/>
              <w:pageBreakBefore w:val="0"/>
              <w:tabs>
                <w:tab w:val="left" w:pos="7770"/>
              </w:tabs>
              <w:kinsoku/>
              <w:wordWrap/>
              <w:overflowPunct/>
              <w:topLinePunct w:val="0"/>
              <w:autoSpaceDE/>
              <w:autoSpaceDN/>
              <w:bidi w:val="0"/>
              <w:adjustRightInd/>
              <w:spacing w:line="340" w:lineRule="exact"/>
              <w:ind w:firstLine="630" w:firstLineChars="300"/>
              <w:textAlignment w:val="auto"/>
              <w:rPr>
                <w:rFonts w:ascii="宋体"/>
              </w:rPr>
            </w:pPr>
            <w:r>
              <w:rPr>
                <w:rFonts w:hint="eastAsia" w:ascii="宋体" w:hAnsi="宋体"/>
              </w:rPr>
              <w:t>（一）具有独立承担民事责任的能力；</w:t>
            </w:r>
            <w:r>
              <w:rPr>
                <w:rFonts w:hint="eastAsia" w:ascii="宋体" w:hAnsi="宋体"/>
                <w:szCs w:val="21"/>
              </w:rPr>
              <w:t>（提供法人或者其他组织的营业执照等证明文件，自然人的身份证明）</w:t>
            </w:r>
          </w:p>
          <w:p w14:paraId="25949E1F">
            <w:pPr>
              <w:keepNext w:val="0"/>
              <w:keepLines w:val="0"/>
              <w:pageBreakBefore w:val="0"/>
              <w:widowControl/>
              <w:kinsoku/>
              <w:wordWrap/>
              <w:overflowPunct/>
              <w:topLinePunct w:val="0"/>
              <w:autoSpaceDE/>
              <w:autoSpaceDN/>
              <w:bidi w:val="0"/>
              <w:adjustRightInd/>
              <w:snapToGrid w:val="0"/>
              <w:spacing w:line="340" w:lineRule="exact"/>
              <w:ind w:firstLine="420" w:firstLineChars="200"/>
              <w:jc w:val="left"/>
              <w:textAlignment w:val="auto"/>
              <w:rPr>
                <w:rFonts w:ascii="宋体" w:hAnsi="宋体"/>
              </w:rPr>
            </w:pPr>
            <w:r>
              <w:rPr>
                <w:rFonts w:hint="eastAsia" w:ascii="宋体" w:hAnsi="宋体"/>
              </w:rPr>
              <w:t>（二）具有良好的商业信誉和健全的财务会计制度；（提供202</w:t>
            </w:r>
            <w:r>
              <w:rPr>
                <w:rFonts w:hint="eastAsia" w:ascii="宋体" w:hAnsi="宋体"/>
                <w:lang w:val="en-US" w:eastAsia="zh-CN"/>
              </w:rPr>
              <w:t>4</w:t>
            </w:r>
            <w:r>
              <w:rPr>
                <w:rFonts w:hint="eastAsia" w:ascii="宋体" w:hAnsi="宋体"/>
              </w:rPr>
              <w:t>年或202</w:t>
            </w:r>
            <w:r>
              <w:rPr>
                <w:rFonts w:hint="eastAsia" w:ascii="宋体" w:hAnsi="宋体"/>
                <w:lang w:val="en-US" w:eastAsia="zh-CN"/>
              </w:rPr>
              <w:t>5</w:t>
            </w:r>
            <w:r>
              <w:rPr>
                <w:rFonts w:hint="eastAsia" w:ascii="宋体" w:hAnsi="宋体"/>
              </w:rPr>
              <w:t>年</w:t>
            </w:r>
            <w:r>
              <w:rPr>
                <w:rFonts w:hint="eastAsia" w:ascii="宋体" w:hAnsi="宋体" w:cs="宋体"/>
                <w:szCs w:val="21"/>
              </w:rPr>
              <w:t>经审计的财务报告</w:t>
            </w:r>
            <w:r>
              <w:rPr>
                <w:rFonts w:hint="eastAsia" w:ascii="宋体" w:hAnsi="宋体" w:cs="宋体"/>
                <w:spacing w:val="-24"/>
                <w:szCs w:val="21"/>
              </w:rPr>
              <w:t>，</w:t>
            </w:r>
            <w:r>
              <w:rPr>
                <w:rFonts w:hint="eastAsia" w:ascii="宋体" w:hAnsi="宋体" w:cs="宋体"/>
                <w:szCs w:val="21"/>
              </w:rPr>
              <w:t>或提供其基本开户银行出具的资信证</w:t>
            </w:r>
            <w:r>
              <w:rPr>
                <w:rFonts w:hint="eastAsia" w:ascii="宋体" w:hAnsi="宋体" w:cs="宋体"/>
                <w:spacing w:val="2"/>
                <w:szCs w:val="21"/>
              </w:rPr>
              <w:t>明</w:t>
            </w:r>
            <w:r>
              <w:rPr>
                <w:rFonts w:hint="eastAsia" w:ascii="宋体" w:hAnsi="宋体" w:cs="宋体"/>
                <w:spacing w:val="-36"/>
                <w:szCs w:val="21"/>
              </w:rPr>
              <w:t>，</w:t>
            </w:r>
            <w:r>
              <w:rPr>
                <w:rFonts w:hint="eastAsia" w:ascii="宋体" w:hAnsi="宋体" w:cs="宋体"/>
                <w:szCs w:val="21"/>
              </w:rPr>
              <w:t>资信证明出具时间距开标不超过一年。</w:t>
            </w:r>
            <w:r>
              <w:rPr>
                <w:rFonts w:hint="eastAsia" w:ascii="宋体" w:hAnsi="宋体"/>
              </w:rPr>
              <w:t>）；</w:t>
            </w:r>
          </w:p>
          <w:p w14:paraId="17AE362E">
            <w:pPr>
              <w:keepNext w:val="0"/>
              <w:keepLines w:val="0"/>
              <w:pageBreakBefore w:val="0"/>
              <w:widowControl/>
              <w:kinsoku/>
              <w:wordWrap/>
              <w:overflowPunct/>
              <w:topLinePunct w:val="0"/>
              <w:autoSpaceDE/>
              <w:autoSpaceDN/>
              <w:bidi w:val="0"/>
              <w:adjustRightInd/>
              <w:snapToGrid w:val="0"/>
              <w:spacing w:line="340" w:lineRule="exact"/>
              <w:ind w:firstLine="420" w:firstLineChars="200"/>
              <w:jc w:val="left"/>
              <w:textAlignment w:val="auto"/>
              <w:rPr>
                <w:rFonts w:ascii="宋体"/>
              </w:rPr>
            </w:pPr>
            <w:r>
              <w:rPr>
                <w:rFonts w:hint="eastAsia" w:ascii="宋体" w:hAnsi="宋体"/>
              </w:rPr>
              <w:t>（三）具有履行合同所必需的设备和专业技术能力；</w:t>
            </w:r>
            <w:r>
              <w:rPr>
                <w:rFonts w:hint="eastAsia" w:ascii="宋体" w:hAnsi="宋体"/>
                <w:kern w:val="0"/>
                <w:shd w:val="clear" w:color="auto" w:fill="FFFFFF"/>
              </w:rPr>
              <w:t>（提供具备履行合同所必需的设备和专业技术能力的承诺</w:t>
            </w:r>
            <w:r>
              <w:rPr>
                <w:rFonts w:hint="eastAsia" w:ascii="宋体" w:hAnsi="宋体"/>
                <w:kern w:val="0"/>
                <w:shd w:val="clear" w:color="auto" w:fill="FFFFFF"/>
                <w:lang w:val="en-US" w:eastAsia="zh-CN"/>
              </w:rPr>
              <w:t>函</w:t>
            </w:r>
            <w:r>
              <w:rPr>
                <w:rFonts w:hint="eastAsia" w:ascii="宋体" w:hAnsi="宋体"/>
                <w:kern w:val="0"/>
                <w:shd w:val="clear" w:color="auto" w:fill="FFFFFF"/>
              </w:rPr>
              <w:t>）</w:t>
            </w:r>
          </w:p>
          <w:p w14:paraId="778F851A">
            <w:pPr>
              <w:keepNext w:val="0"/>
              <w:keepLines w:val="0"/>
              <w:pageBreakBefore w:val="0"/>
              <w:kinsoku/>
              <w:wordWrap/>
              <w:overflowPunct/>
              <w:topLinePunct w:val="0"/>
              <w:autoSpaceDE/>
              <w:autoSpaceDN/>
              <w:bidi w:val="0"/>
              <w:adjustRightInd/>
              <w:spacing w:line="340" w:lineRule="exact"/>
              <w:ind w:firstLine="420" w:firstLineChars="200"/>
              <w:textAlignment w:val="auto"/>
              <w:outlineLvl w:val="0"/>
              <w:rPr>
                <w:rFonts w:ascii="宋体"/>
              </w:rPr>
            </w:pPr>
            <w:r>
              <w:rPr>
                <w:rFonts w:hint="eastAsia" w:ascii="宋体" w:hAnsi="宋体"/>
              </w:rPr>
              <w:t>（四）具有依法缴纳税收和社会保障资金的良好记录；（提供相关部门出具的自202</w:t>
            </w:r>
            <w:r>
              <w:rPr>
                <w:rFonts w:hint="eastAsia" w:ascii="宋体" w:hAnsi="宋体"/>
                <w:lang w:val="en-US" w:eastAsia="zh-CN"/>
              </w:rPr>
              <w:t>5</w:t>
            </w:r>
            <w:r>
              <w:rPr>
                <w:rFonts w:hint="eastAsia" w:ascii="宋体" w:hAnsi="宋体"/>
              </w:rPr>
              <w:t>年6月以来至少一个月的依法缴纳税收证明和社保证明</w:t>
            </w:r>
            <w:r>
              <w:rPr>
                <w:rFonts w:hint="eastAsia" w:ascii="仿宋" w:hAnsi="仿宋"/>
                <w:szCs w:val="24"/>
              </w:rPr>
              <w:t>，</w:t>
            </w:r>
            <w:r>
              <w:rPr>
                <w:rFonts w:hint="eastAsia" w:ascii="宋体" w:hAnsi="宋体"/>
              </w:rPr>
              <w:t>若符合免征条件等其他情况应提供相应证明材料）；</w:t>
            </w:r>
          </w:p>
          <w:p w14:paraId="587019D1">
            <w:pPr>
              <w:keepNext w:val="0"/>
              <w:keepLines w:val="0"/>
              <w:pageBreakBefore w:val="0"/>
              <w:widowControl/>
              <w:kinsoku/>
              <w:wordWrap/>
              <w:overflowPunct/>
              <w:topLinePunct w:val="0"/>
              <w:autoSpaceDE/>
              <w:autoSpaceDN/>
              <w:bidi w:val="0"/>
              <w:adjustRightInd/>
              <w:snapToGrid w:val="0"/>
              <w:spacing w:line="340" w:lineRule="exact"/>
              <w:ind w:firstLine="420" w:firstLineChars="200"/>
              <w:jc w:val="left"/>
              <w:textAlignment w:val="auto"/>
              <w:rPr>
                <w:rFonts w:ascii="宋体" w:hAnsi="宋体"/>
              </w:rPr>
            </w:pPr>
            <w:r>
              <w:rPr>
                <w:rFonts w:hint="eastAsia" w:ascii="宋体" w:hAnsi="宋体"/>
              </w:rPr>
              <w:t>（五）参加政府采购活动前三年内，在经营活动中没有重大违法记录；（提供</w:t>
            </w:r>
            <w:r>
              <w:rPr>
                <w:rFonts w:hint="eastAsia" w:ascii="宋体" w:hAnsi="宋体"/>
                <w:lang w:val="en-US" w:eastAsia="zh-CN"/>
              </w:rPr>
              <w:t>声明函</w:t>
            </w:r>
            <w:r>
              <w:rPr>
                <w:rFonts w:hint="eastAsia" w:ascii="宋体" w:hAnsi="宋体"/>
              </w:rPr>
              <w:t>）</w:t>
            </w:r>
          </w:p>
          <w:p w14:paraId="4193D5D7">
            <w:pPr>
              <w:keepNext w:val="0"/>
              <w:keepLines w:val="0"/>
              <w:pageBreakBefore w:val="0"/>
              <w:widowControl/>
              <w:kinsoku/>
              <w:wordWrap/>
              <w:overflowPunct/>
              <w:topLinePunct w:val="0"/>
              <w:autoSpaceDE/>
              <w:autoSpaceDN/>
              <w:bidi w:val="0"/>
              <w:adjustRightInd/>
              <w:snapToGrid w:val="0"/>
              <w:spacing w:line="340" w:lineRule="exact"/>
              <w:ind w:firstLine="420" w:firstLineChars="200"/>
              <w:jc w:val="left"/>
              <w:textAlignment w:val="auto"/>
              <w:rPr>
                <w:rFonts w:ascii="宋体" w:hAnsi="宋体"/>
              </w:rPr>
            </w:pPr>
            <w:r>
              <w:rPr>
                <w:rFonts w:hint="eastAsia" w:ascii="宋体" w:hAnsi="宋体"/>
              </w:rPr>
              <w:t>（六）法律、行政法规规定的其他条件。</w:t>
            </w:r>
          </w:p>
          <w:p w14:paraId="04C1BFEC">
            <w:pPr>
              <w:keepNext w:val="0"/>
              <w:keepLines w:val="0"/>
              <w:pageBreakBefore w:val="0"/>
              <w:widowControl/>
              <w:kinsoku/>
              <w:wordWrap/>
              <w:overflowPunct/>
              <w:topLinePunct w:val="0"/>
              <w:autoSpaceDE/>
              <w:autoSpaceDN/>
              <w:bidi w:val="0"/>
              <w:adjustRightInd/>
              <w:snapToGrid w:val="0"/>
              <w:spacing w:line="340" w:lineRule="exact"/>
              <w:ind w:firstLine="420" w:firstLineChars="200"/>
              <w:jc w:val="left"/>
              <w:textAlignment w:val="auto"/>
              <w:rPr>
                <w:rFonts w:ascii="宋体" w:hAnsi="宋体"/>
                <w:kern w:val="0"/>
              </w:rPr>
            </w:pPr>
            <w:r>
              <w:rPr>
                <w:rFonts w:hint="eastAsia" w:ascii="宋体" w:hAnsi="宋体"/>
              </w:rPr>
              <w:t>3.2、根据《财政部关于在政府采购活动中查询及使用信用记录有关问题的通知》（财库[2016]125号）规</w:t>
            </w:r>
            <w:r>
              <w:rPr>
                <w:rFonts w:hint="eastAsia" w:ascii="宋体" w:hAnsi="宋体"/>
                <w:kern w:val="0"/>
              </w:rPr>
              <w:t>定，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点为公告发布之日起至投标截止时间前。并附在投标文件中，未提供网页信用查询截图或经查实被列入失信被执行人、重大税收违法失信主体）、政府采购严重违法失信行为记录名单的供应商，均将被拒绝参与政府采购活动。供应商获取文件至与采购人签订合同期间一旦发现供应商存在信用问题，采购人均有权取消其中标资格。</w:t>
            </w:r>
          </w:p>
          <w:p w14:paraId="24B237EA">
            <w:pPr>
              <w:pStyle w:val="2"/>
              <w:keepNext w:val="0"/>
              <w:keepLines w:val="0"/>
              <w:pageBreakBefore w:val="0"/>
              <w:kinsoku/>
              <w:wordWrap/>
              <w:overflowPunct/>
              <w:topLinePunct w:val="0"/>
              <w:autoSpaceDE/>
              <w:autoSpaceDN/>
              <w:bidi w:val="0"/>
              <w:adjustRightInd/>
              <w:spacing w:line="340" w:lineRule="exact"/>
              <w:ind w:firstLine="420"/>
              <w:textAlignment w:val="auto"/>
              <w:rPr>
                <w:rFonts w:hint="eastAsia" w:ascii="宋体" w:hAnsi="宋体"/>
                <w:kern w:val="0"/>
                <w:szCs w:val="21"/>
              </w:rPr>
            </w:pPr>
            <w:r>
              <w:rPr>
                <w:rFonts w:hint="eastAsia" w:ascii="宋体" w:hAnsi="宋体"/>
                <w:kern w:val="0"/>
                <w:szCs w:val="21"/>
              </w:rPr>
              <w:t>3.</w:t>
            </w:r>
            <w:r>
              <w:rPr>
                <w:rFonts w:hint="eastAsia" w:ascii="宋体" w:hAnsi="宋体"/>
                <w:kern w:val="0"/>
                <w:szCs w:val="21"/>
                <w:lang w:val="en-US" w:eastAsia="zh-CN"/>
              </w:rPr>
              <w:t>3</w:t>
            </w:r>
            <w:r>
              <w:rPr>
                <w:rFonts w:hint="eastAsia" w:ascii="宋体" w:hAnsi="宋体"/>
                <w:kern w:val="0"/>
                <w:szCs w:val="21"/>
              </w:rPr>
              <w:t>、本项目应执行的政府采购政策：落实财政部会同国务院有关部门制定的政府采购政策，实现节约能源、保护环境、扶持不发达地区和少数民族地区、促进中小企业发展等目标。</w:t>
            </w:r>
          </w:p>
          <w:p w14:paraId="35A73B47">
            <w:pPr>
              <w:pStyle w:val="2"/>
              <w:keepNext w:val="0"/>
              <w:keepLines w:val="0"/>
              <w:pageBreakBefore w:val="0"/>
              <w:kinsoku/>
              <w:wordWrap/>
              <w:overflowPunct/>
              <w:topLinePunct w:val="0"/>
              <w:autoSpaceDE/>
              <w:autoSpaceDN/>
              <w:bidi w:val="0"/>
              <w:adjustRightInd/>
              <w:spacing w:line="340" w:lineRule="exact"/>
              <w:ind w:firstLine="420"/>
              <w:textAlignment w:val="auto"/>
              <w:rPr>
                <w:rFonts w:ascii="宋体" w:hAnsi="宋体"/>
                <w:szCs w:val="21"/>
              </w:rPr>
            </w:pPr>
            <w:r>
              <w:rPr>
                <w:rFonts w:hint="eastAsia" w:ascii="宋体" w:hAnsi="宋体" w:eastAsia="宋体"/>
                <w:kern w:val="0"/>
                <w:szCs w:val="21"/>
                <w:lang w:val="en-US" w:eastAsia="zh-CN"/>
              </w:rPr>
              <w:t>3.4、</w:t>
            </w:r>
            <w:r>
              <w:rPr>
                <w:rFonts w:hint="eastAsia" w:ascii="宋体" w:hAnsi="宋体" w:eastAsia="宋体"/>
                <w:kern w:val="0"/>
                <w:szCs w:val="21"/>
              </w:rPr>
              <w:t>单位负责人为同一人或者存在直接控股、管理关系的不同供应商，不得参加同一合同项下的政府采购活动。【提供“全国企业信用信息公示系统”中查询打印的相关材料（需包含公司基本信息、股东信息及股权变更信息)】。</w:t>
            </w:r>
          </w:p>
        </w:tc>
      </w:tr>
      <w:tr w14:paraId="4992B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160" w:type="dxa"/>
            <w:vAlign w:val="center"/>
          </w:tcPr>
          <w:p w14:paraId="634BB6D9">
            <w:pPr>
              <w:adjustRightInd w:val="0"/>
              <w:snapToGrid w:val="0"/>
              <w:spacing w:line="320" w:lineRule="exact"/>
              <w:jc w:val="center"/>
              <w:rPr>
                <w:rFonts w:ascii="宋体" w:hAnsi="宋体"/>
                <w:szCs w:val="21"/>
              </w:rPr>
            </w:pPr>
            <w:r>
              <w:rPr>
                <w:rFonts w:hint="eastAsia" w:ascii="宋体" w:hAnsi="宋体"/>
                <w:szCs w:val="21"/>
              </w:rPr>
              <w:t>6</w:t>
            </w:r>
          </w:p>
        </w:tc>
        <w:tc>
          <w:tcPr>
            <w:tcW w:w="1959" w:type="dxa"/>
            <w:vAlign w:val="center"/>
          </w:tcPr>
          <w:p w14:paraId="33F6BA2A">
            <w:pPr>
              <w:adjustRightInd w:val="0"/>
              <w:snapToGrid w:val="0"/>
              <w:jc w:val="center"/>
              <w:rPr>
                <w:rFonts w:ascii="宋体" w:hAnsi="宋体"/>
                <w:szCs w:val="21"/>
              </w:rPr>
            </w:pPr>
            <w:r>
              <w:rPr>
                <w:rFonts w:hint="eastAsia" w:ascii="宋体" w:hAnsi="宋体"/>
                <w:szCs w:val="21"/>
              </w:rPr>
              <w:t>联合体形式</w:t>
            </w:r>
          </w:p>
        </w:tc>
        <w:tc>
          <w:tcPr>
            <w:tcW w:w="6003" w:type="dxa"/>
            <w:vAlign w:val="center"/>
          </w:tcPr>
          <w:p w14:paraId="204EC0C6">
            <w:pPr>
              <w:adjustRightInd w:val="0"/>
              <w:snapToGrid w:val="0"/>
              <w:rPr>
                <w:rFonts w:ascii="宋体" w:hAnsi="宋体"/>
                <w:szCs w:val="21"/>
              </w:rPr>
            </w:pPr>
            <w:r>
              <w:rPr>
                <w:rFonts w:hint="eastAsia" w:ascii="宋体" w:hAnsi="宋体"/>
                <w:szCs w:val="21"/>
              </w:rPr>
              <w:t>不接受</w:t>
            </w:r>
          </w:p>
        </w:tc>
      </w:tr>
      <w:tr w14:paraId="0BDCA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6973D3E6">
            <w:pPr>
              <w:adjustRightInd w:val="0"/>
              <w:snapToGrid w:val="0"/>
              <w:spacing w:line="320" w:lineRule="exact"/>
              <w:jc w:val="center"/>
              <w:rPr>
                <w:rFonts w:ascii="宋体" w:hAnsi="宋体"/>
                <w:szCs w:val="21"/>
              </w:rPr>
            </w:pPr>
            <w:r>
              <w:rPr>
                <w:rFonts w:hint="eastAsia" w:ascii="宋体" w:hAnsi="宋体"/>
                <w:szCs w:val="21"/>
              </w:rPr>
              <w:t>7</w:t>
            </w:r>
          </w:p>
        </w:tc>
        <w:tc>
          <w:tcPr>
            <w:tcW w:w="1959" w:type="dxa"/>
            <w:vAlign w:val="center"/>
          </w:tcPr>
          <w:p w14:paraId="01A5D9A8">
            <w:pPr>
              <w:adjustRightInd w:val="0"/>
              <w:snapToGrid w:val="0"/>
              <w:jc w:val="center"/>
              <w:rPr>
                <w:rFonts w:ascii="宋体" w:hAnsi="宋体"/>
                <w:bCs/>
                <w:szCs w:val="21"/>
              </w:rPr>
            </w:pPr>
            <w:r>
              <w:rPr>
                <w:rFonts w:hint="eastAsia" w:ascii="宋体" w:hAnsi="宋体" w:cs="微软雅黑"/>
                <w:kern w:val="0"/>
                <w:szCs w:val="21"/>
              </w:rPr>
              <w:t>供应商不</w:t>
            </w:r>
            <w:r>
              <w:rPr>
                <w:rFonts w:hint="eastAsia" w:ascii="宋体" w:hAnsi="宋体" w:cs="微软雅黑"/>
                <w:spacing w:val="-2"/>
                <w:kern w:val="0"/>
                <w:szCs w:val="21"/>
              </w:rPr>
              <w:t>得</w:t>
            </w:r>
            <w:r>
              <w:rPr>
                <w:rFonts w:hint="eastAsia" w:ascii="宋体" w:hAnsi="宋体" w:cs="微软雅黑"/>
                <w:kern w:val="0"/>
                <w:szCs w:val="21"/>
              </w:rPr>
              <w:t>存</w:t>
            </w:r>
            <w:r>
              <w:rPr>
                <w:rFonts w:hint="eastAsia" w:ascii="宋体" w:hAnsi="宋体" w:cs="微软雅黑"/>
                <w:spacing w:val="-2"/>
                <w:kern w:val="0"/>
                <w:szCs w:val="21"/>
              </w:rPr>
              <w:t>在</w:t>
            </w:r>
            <w:r>
              <w:rPr>
                <w:rFonts w:hint="eastAsia" w:ascii="宋体" w:hAnsi="宋体" w:cs="微软雅黑"/>
                <w:kern w:val="0"/>
                <w:szCs w:val="21"/>
              </w:rPr>
              <w:t>的</w:t>
            </w:r>
            <w:r>
              <w:rPr>
                <w:rFonts w:hint="eastAsia" w:ascii="宋体" w:hAnsi="宋体" w:cs="微软雅黑"/>
                <w:spacing w:val="-2"/>
                <w:kern w:val="0"/>
                <w:szCs w:val="21"/>
              </w:rPr>
              <w:t>其</w:t>
            </w:r>
            <w:r>
              <w:rPr>
                <w:rFonts w:hint="eastAsia" w:ascii="宋体" w:hAnsi="宋体" w:cs="微软雅黑"/>
                <w:kern w:val="0"/>
                <w:szCs w:val="21"/>
              </w:rPr>
              <w:t>他</w:t>
            </w:r>
            <w:r>
              <w:rPr>
                <w:rFonts w:hint="eastAsia" w:ascii="宋体" w:hAnsi="宋体" w:cs="微软雅黑"/>
                <w:spacing w:val="-2"/>
                <w:kern w:val="0"/>
                <w:szCs w:val="21"/>
              </w:rPr>
              <w:t>情形</w:t>
            </w:r>
          </w:p>
        </w:tc>
        <w:tc>
          <w:tcPr>
            <w:tcW w:w="6003" w:type="dxa"/>
            <w:vAlign w:val="center"/>
          </w:tcPr>
          <w:p w14:paraId="64DCFC3C">
            <w:pPr>
              <w:pStyle w:val="36"/>
              <w:spacing w:line="320" w:lineRule="exact"/>
              <w:ind w:firstLine="363"/>
              <w:rPr>
                <w:b/>
                <w:kern w:val="2"/>
                <w:sz w:val="21"/>
                <w:szCs w:val="21"/>
              </w:rPr>
            </w:pPr>
            <w:r>
              <w:rPr>
                <w:rFonts w:hint="eastAsia"/>
                <w:b/>
                <w:kern w:val="2"/>
                <w:sz w:val="21"/>
                <w:szCs w:val="21"/>
              </w:rPr>
              <w:t>/</w:t>
            </w:r>
          </w:p>
        </w:tc>
      </w:tr>
      <w:tr w14:paraId="528992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160" w:type="dxa"/>
            <w:vAlign w:val="center"/>
          </w:tcPr>
          <w:p w14:paraId="36B7FECA">
            <w:pPr>
              <w:adjustRightInd w:val="0"/>
              <w:snapToGrid w:val="0"/>
              <w:spacing w:line="320" w:lineRule="exact"/>
              <w:jc w:val="center"/>
              <w:rPr>
                <w:rFonts w:ascii="宋体" w:hAnsi="宋体"/>
                <w:szCs w:val="21"/>
              </w:rPr>
            </w:pPr>
            <w:r>
              <w:rPr>
                <w:rFonts w:hint="eastAsia" w:ascii="宋体" w:hAnsi="宋体"/>
                <w:szCs w:val="21"/>
              </w:rPr>
              <w:t>8</w:t>
            </w:r>
          </w:p>
        </w:tc>
        <w:tc>
          <w:tcPr>
            <w:tcW w:w="1959" w:type="dxa"/>
            <w:vAlign w:val="center"/>
          </w:tcPr>
          <w:p w14:paraId="7C6CEDAE">
            <w:pPr>
              <w:adjustRightInd w:val="0"/>
              <w:snapToGrid w:val="0"/>
              <w:spacing w:line="320" w:lineRule="exact"/>
              <w:jc w:val="center"/>
              <w:rPr>
                <w:rFonts w:ascii="宋体" w:hAnsi="宋体"/>
                <w:szCs w:val="21"/>
              </w:rPr>
            </w:pPr>
            <w:r>
              <w:rPr>
                <w:rFonts w:hint="eastAsia" w:ascii="宋体" w:hAnsi="宋体"/>
                <w:szCs w:val="21"/>
              </w:rPr>
              <w:t>现场勘察</w:t>
            </w:r>
          </w:p>
        </w:tc>
        <w:tc>
          <w:tcPr>
            <w:tcW w:w="6003" w:type="dxa"/>
            <w:vAlign w:val="center"/>
          </w:tcPr>
          <w:p w14:paraId="796EB333">
            <w:pPr>
              <w:pStyle w:val="10"/>
              <w:topLinePunct/>
              <w:spacing w:line="360" w:lineRule="auto"/>
              <w:rPr>
                <w:rFonts w:hAnsi="宋体"/>
                <w:kern w:val="2"/>
                <w:sz w:val="21"/>
                <w:szCs w:val="21"/>
              </w:rPr>
            </w:pPr>
            <w:r>
              <w:rPr>
                <w:rFonts w:hint="eastAsia" w:hAnsi="宋体"/>
                <w:kern w:val="2"/>
                <w:sz w:val="21"/>
                <w:szCs w:val="21"/>
              </w:rPr>
              <w:t>供应商自行勘察，详见总则踏勘现场要求</w:t>
            </w:r>
          </w:p>
        </w:tc>
      </w:tr>
      <w:tr w14:paraId="34F94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1160" w:type="dxa"/>
            <w:tcBorders>
              <w:top w:val="single" w:color="auto" w:sz="4" w:space="0"/>
              <w:bottom w:val="single" w:color="auto" w:sz="4" w:space="0"/>
            </w:tcBorders>
            <w:vAlign w:val="center"/>
          </w:tcPr>
          <w:p w14:paraId="639897D2">
            <w:pPr>
              <w:adjustRightInd w:val="0"/>
              <w:snapToGrid w:val="0"/>
              <w:spacing w:line="320" w:lineRule="exact"/>
              <w:jc w:val="center"/>
              <w:rPr>
                <w:rFonts w:ascii="宋体" w:hAnsi="宋体"/>
                <w:szCs w:val="21"/>
              </w:rPr>
            </w:pPr>
            <w:r>
              <w:rPr>
                <w:rFonts w:hint="eastAsia" w:ascii="宋体" w:hAnsi="宋体"/>
                <w:szCs w:val="21"/>
              </w:rPr>
              <w:t>9</w:t>
            </w:r>
          </w:p>
        </w:tc>
        <w:tc>
          <w:tcPr>
            <w:tcW w:w="1959" w:type="dxa"/>
            <w:vAlign w:val="center"/>
          </w:tcPr>
          <w:p w14:paraId="19911508">
            <w:pPr>
              <w:adjustRightInd w:val="0"/>
              <w:snapToGrid w:val="0"/>
              <w:spacing w:line="320" w:lineRule="exact"/>
              <w:jc w:val="center"/>
              <w:rPr>
                <w:rFonts w:ascii="宋体" w:hAnsi="宋体"/>
                <w:kern w:val="0"/>
                <w:szCs w:val="21"/>
              </w:rPr>
            </w:pPr>
            <w:r>
              <w:rPr>
                <w:rFonts w:hint="eastAsia" w:ascii="宋体" w:hAnsi="宋体" w:cs="微软雅黑"/>
                <w:kern w:val="0"/>
                <w:szCs w:val="21"/>
              </w:rPr>
              <w:t>采购进口产品或服务</w:t>
            </w:r>
          </w:p>
        </w:tc>
        <w:tc>
          <w:tcPr>
            <w:tcW w:w="6003" w:type="dxa"/>
            <w:vAlign w:val="center"/>
          </w:tcPr>
          <w:p w14:paraId="0CBF4C56">
            <w:pPr>
              <w:pStyle w:val="36"/>
              <w:spacing w:line="320" w:lineRule="exact"/>
              <w:rPr>
                <w:kern w:val="2"/>
                <w:sz w:val="21"/>
                <w:szCs w:val="21"/>
              </w:rPr>
            </w:pPr>
            <w:r>
              <w:rPr>
                <w:rFonts w:hint="eastAsia"/>
                <w:kern w:val="2"/>
                <w:sz w:val="21"/>
                <w:szCs w:val="21"/>
              </w:rPr>
              <w:t xml:space="preserve">本采购项目拒绝进口产品或服务参加磋商 </w:t>
            </w:r>
          </w:p>
        </w:tc>
      </w:tr>
      <w:tr w14:paraId="667C5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tcBorders>
              <w:top w:val="single" w:color="auto" w:sz="4" w:space="0"/>
            </w:tcBorders>
            <w:vAlign w:val="center"/>
          </w:tcPr>
          <w:p w14:paraId="44E06377">
            <w:pPr>
              <w:spacing w:line="320" w:lineRule="exact"/>
              <w:ind w:left="105" w:hanging="105" w:hangingChars="50"/>
              <w:jc w:val="center"/>
              <w:rPr>
                <w:rFonts w:ascii="宋体" w:hAnsi="宋体" w:cs="宋体"/>
                <w:szCs w:val="21"/>
              </w:rPr>
            </w:pPr>
            <w:r>
              <w:rPr>
                <w:rFonts w:hint="eastAsia" w:ascii="宋体" w:hAnsi="宋体" w:cs="宋体"/>
                <w:szCs w:val="21"/>
              </w:rPr>
              <w:t>10.1</w:t>
            </w:r>
          </w:p>
        </w:tc>
        <w:tc>
          <w:tcPr>
            <w:tcW w:w="1959" w:type="dxa"/>
            <w:vAlign w:val="center"/>
          </w:tcPr>
          <w:p w14:paraId="22C44D8A">
            <w:pPr>
              <w:adjustRightInd w:val="0"/>
              <w:snapToGrid w:val="0"/>
              <w:spacing w:line="320" w:lineRule="exact"/>
              <w:jc w:val="center"/>
              <w:rPr>
                <w:rFonts w:ascii="宋体" w:hAnsi="宋体" w:cs="宋体"/>
                <w:szCs w:val="21"/>
              </w:rPr>
            </w:pPr>
            <w:r>
              <w:rPr>
                <w:rFonts w:hint="eastAsia" w:ascii="宋体" w:hAnsi="宋体" w:cs="宋体"/>
                <w:szCs w:val="21"/>
              </w:rPr>
              <w:t>实质性要求和条件</w:t>
            </w:r>
          </w:p>
        </w:tc>
        <w:tc>
          <w:tcPr>
            <w:tcW w:w="6003" w:type="dxa"/>
            <w:vAlign w:val="center"/>
          </w:tcPr>
          <w:p w14:paraId="1EE22E9E">
            <w:pPr>
              <w:tabs>
                <w:tab w:val="left" w:pos="0"/>
              </w:tabs>
              <w:adjustRightInd w:val="0"/>
              <w:snapToGrid w:val="0"/>
              <w:rPr>
                <w:rFonts w:ascii="宋体" w:hAnsi="宋体" w:cs="宋体"/>
                <w:szCs w:val="21"/>
              </w:rPr>
            </w:pPr>
            <w:r>
              <w:rPr>
                <w:rFonts w:ascii="宋体" w:hAnsi="宋体" w:cs="宋体"/>
                <w:szCs w:val="21"/>
              </w:rPr>
              <w:t>带“*”条款；</w:t>
            </w:r>
            <w:r>
              <w:rPr>
                <w:rFonts w:hint="eastAsia" w:ascii="宋体" w:hAnsi="宋体" w:cs="宋体"/>
                <w:szCs w:val="21"/>
              </w:rPr>
              <w:t>响应文件</w:t>
            </w:r>
            <w:r>
              <w:rPr>
                <w:rFonts w:ascii="宋体" w:hAnsi="宋体" w:cs="宋体"/>
                <w:szCs w:val="21"/>
              </w:rPr>
              <w:t>无效条款；</w:t>
            </w:r>
            <w:r>
              <w:rPr>
                <w:rFonts w:hint="eastAsia" w:ascii="宋体" w:hAnsi="宋体" w:cs="宋体"/>
                <w:szCs w:val="21"/>
              </w:rPr>
              <w:t>磋商文件</w:t>
            </w:r>
            <w:r>
              <w:rPr>
                <w:rFonts w:ascii="宋体" w:hAnsi="宋体" w:cs="宋体"/>
                <w:szCs w:val="21"/>
              </w:rPr>
              <w:t>中用“拒绝”、“不（予）接受”、“不得”、“不允许偏离”、“否决”</w:t>
            </w:r>
            <w:r>
              <w:rPr>
                <w:rFonts w:hint="eastAsia" w:ascii="宋体" w:hAnsi="宋体" w:cs="宋体"/>
                <w:szCs w:val="21"/>
              </w:rPr>
              <w:t>、“无效”</w:t>
            </w:r>
            <w:r>
              <w:rPr>
                <w:rFonts w:ascii="宋体" w:hAnsi="宋体" w:cs="宋体"/>
                <w:szCs w:val="21"/>
              </w:rPr>
              <w:t>等文字规定的条款；法律、法规、规章的相关规定。</w:t>
            </w:r>
          </w:p>
        </w:tc>
      </w:tr>
      <w:tr w14:paraId="4EC5F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29" w:hRule="atLeast"/>
          <w:jc w:val="center"/>
        </w:trPr>
        <w:tc>
          <w:tcPr>
            <w:tcW w:w="1160" w:type="dxa"/>
            <w:tcBorders>
              <w:top w:val="single" w:color="auto" w:sz="4" w:space="0"/>
            </w:tcBorders>
            <w:vAlign w:val="center"/>
          </w:tcPr>
          <w:p w14:paraId="2583585F">
            <w:pPr>
              <w:spacing w:line="320" w:lineRule="exact"/>
              <w:jc w:val="center"/>
              <w:rPr>
                <w:rFonts w:ascii="宋体" w:hAnsi="宋体" w:cs="宋体"/>
                <w:szCs w:val="21"/>
              </w:rPr>
            </w:pPr>
            <w:r>
              <w:rPr>
                <w:rFonts w:hint="eastAsia" w:ascii="宋体" w:hAnsi="宋体" w:cs="宋体"/>
                <w:szCs w:val="21"/>
              </w:rPr>
              <w:t>11.1</w:t>
            </w:r>
          </w:p>
        </w:tc>
        <w:tc>
          <w:tcPr>
            <w:tcW w:w="1959" w:type="dxa"/>
            <w:vAlign w:val="center"/>
          </w:tcPr>
          <w:p w14:paraId="087CE1C2">
            <w:pPr>
              <w:autoSpaceDE w:val="0"/>
              <w:autoSpaceDN w:val="0"/>
              <w:adjustRightInd w:val="0"/>
              <w:spacing w:line="320" w:lineRule="exact"/>
              <w:jc w:val="center"/>
              <w:rPr>
                <w:rFonts w:ascii="宋体" w:hAnsi="宋体" w:cs="宋体"/>
                <w:szCs w:val="21"/>
              </w:rPr>
            </w:pPr>
            <w:r>
              <w:rPr>
                <w:rFonts w:hint="eastAsia" w:ascii="宋体" w:hAnsi="宋体" w:cs="宋体"/>
                <w:szCs w:val="21"/>
              </w:rPr>
              <w:t>偏差</w:t>
            </w:r>
          </w:p>
        </w:tc>
        <w:tc>
          <w:tcPr>
            <w:tcW w:w="6003" w:type="dxa"/>
            <w:vAlign w:val="center"/>
          </w:tcPr>
          <w:p w14:paraId="4D3D5DAE">
            <w:pPr>
              <w:spacing w:line="320" w:lineRule="exact"/>
              <w:ind w:firstLine="413" w:firstLineChars="196"/>
              <w:rPr>
                <w:rFonts w:ascii="宋体"/>
                <w:b/>
                <w:bCs/>
              </w:rPr>
            </w:pPr>
            <w:r>
              <w:rPr>
                <w:rFonts w:hint="eastAsia" w:ascii="宋体" w:hAnsi="宋体"/>
                <w:b/>
                <w:bCs/>
              </w:rPr>
              <w:t>不允许下列重大偏差：</w:t>
            </w:r>
          </w:p>
          <w:p w14:paraId="1696D647">
            <w:pPr>
              <w:spacing w:line="320" w:lineRule="exact"/>
              <w:ind w:firstLine="413" w:firstLineChars="196"/>
              <w:rPr>
                <w:rFonts w:ascii="宋体"/>
                <w:b/>
                <w:bCs/>
              </w:rPr>
            </w:pPr>
            <w:r>
              <w:rPr>
                <w:rFonts w:hint="eastAsia" w:ascii="宋体" w:hAnsi="宋体"/>
                <w:b/>
                <w:bCs/>
              </w:rPr>
              <w:t xml:space="preserve">经磋商小组成员审查后响应文件有下列情形之一的，视为未能实质性响应磋商文件，应认定为无效标（即废标）：        </w:t>
            </w:r>
          </w:p>
          <w:p w14:paraId="460FE806">
            <w:pPr>
              <w:spacing w:line="320" w:lineRule="exact"/>
              <w:rPr>
                <w:rFonts w:ascii="宋体"/>
                <w:b/>
                <w:bCs/>
              </w:rPr>
            </w:pPr>
            <w:r>
              <w:rPr>
                <w:rFonts w:hint="eastAsia" w:ascii="宋体"/>
                <w:b/>
                <w:bCs/>
              </w:rPr>
              <w:t>(1)响应文件没有按要求加盖供应商法定代表人或授权代表个人电子签章和企业电子签章的；</w:t>
            </w:r>
          </w:p>
          <w:p w14:paraId="24A1DF28">
            <w:pPr>
              <w:spacing w:line="320" w:lineRule="exact"/>
              <w:rPr>
                <w:rFonts w:ascii="宋体"/>
                <w:b/>
                <w:bCs/>
              </w:rPr>
            </w:pPr>
            <w:r>
              <w:rPr>
                <w:rFonts w:hint="eastAsia" w:ascii="宋体" w:hAnsi="宋体"/>
                <w:b/>
                <w:bCs/>
              </w:rPr>
              <w:t xml:space="preserve">（2）未按规定的格式填写，内容不全或关键字迹模糊、无法辨认的； </w:t>
            </w:r>
          </w:p>
          <w:p w14:paraId="2BAE3E26">
            <w:pPr>
              <w:spacing w:line="320" w:lineRule="exact"/>
              <w:rPr>
                <w:rFonts w:ascii="宋体"/>
                <w:b/>
                <w:bCs/>
              </w:rPr>
            </w:pPr>
            <w:r>
              <w:rPr>
                <w:rFonts w:hint="eastAsia" w:ascii="宋体" w:hAnsi="宋体"/>
                <w:b/>
                <w:bCs/>
              </w:rPr>
              <w:t xml:space="preserve">（3）供应商递交两份或多份内容不同的响应文件，或在一份响应文件中对同一招标项目报有两个或多个报价，且未声明哪一个有效，按磋商文件规定提交备选投标方案的除外； </w:t>
            </w:r>
          </w:p>
          <w:p w14:paraId="34992162">
            <w:pPr>
              <w:spacing w:line="320" w:lineRule="exact"/>
              <w:rPr>
                <w:rFonts w:ascii="宋体"/>
                <w:b/>
                <w:bCs/>
              </w:rPr>
            </w:pPr>
            <w:r>
              <w:rPr>
                <w:rFonts w:hint="eastAsia" w:ascii="宋体" w:hAnsi="宋体"/>
                <w:b/>
                <w:bCs/>
              </w:rPr>
              <w:t>（4）供应商名称或组织结构与资格预审或投标申请内容不一致，且未在磋商文件规定的投标截止时间之前获得采购人书面同意并未在当地招投标监管部门变更备案的；</w:t>
            </w:r>
          </w:p>
          <w:p w14:paraId="5F42A4F7">
            <w:pPr>
              <w:spacing w:line="320" w:lineRule="exact"/>
              <w:rPr>
                <w:rFonts w:ascii="宋体"/>
                <w:b/>
                <w:bCs/>
              </w:rPr>
            </w:pPr>
            <w:r>
              <w:rPr>
                <w:rFonts w:hint="eastAsia" w:ascii="宋体" w:hAnsi="宋体"/>
                <w:b/>
                <w:bCs/>
              </w:rPr>
              <w:t>（5）不按磋商小组要求澄清、说明或补正的；</w:t>
            </w:r>
          </w:p>
          <w:p w14:paraId="3CD91823">
            <w:pPr>
              <w:spacing w:line="320" w:lineRule="exact"/>
              <w:rPr>
                <w:rFonts w:ascii="宋体"/>
                <w:b/>
                <w:bCs/>
              </w:rPr>
            </w:pPr>
            <w:r>
              <w:rPr>
                <w:rFonts w:hint="eastAsia" w:ascii="宋体" w:hAnsi="宋体"/>
                <w:b/>
                <w:bCs/>
              </w:rPr>
              <w:t>（6）响应文件载明的招标项目完成期限超过磋商文件规定的期限；</w:t>
            </w:r>
          </w:p>
          <w:p w14:paraId="0220808B">
            <w:pPr>
              <w:spacing w:line="320" w:lineRule="exact"/>
              <w:rPr>
                <w:rFonts w:ascii="宋体"/>
                <w:b/>
                <w:bCs/>
              </w:rPr>
            </w:pPr>
            <w:r>
              <w:rPr>
                <w:rFonts w:hint="eastAsia" w:ascii="宋体" w:hAnsi="宋体"/>
                <w:b/>
                <w:bCs/>
              </w:rPr>
              <w:t>（7）明显不符合技术规格、技术标准的要求；</w:t>
            </w:r>
          </w:p>
          <w:p w14:paraId="6D3DC773">
            <w:pPr>
              <w:spacing w:line="320" w:lineRule="exact"/>
              <w:rPr>
                <w:rFonts w:ascii="宋体"/>
                <w:b/>
                <w:bCs/>
              </w:rPr>
            </w:pPr>
            <w:r>
              <w:rPr>
                <w:rFonts w:hint="eastAsia" w:ascii="宋体" w:hAnsi="宋体"/>
                <w:b/>
                <w:bCs/>
              </w:rPr>
              <w:t>（8）响应文件附加有采购人不能接受的条件的；</w:t>
            </w:r>
          </w:p>
          <w:p w14:paraId="049F27A6">
            <w:pPr>
              <w:spacing w:line="320" w:lineRule="exact"/>
              <w:rPr>
                <w:rFonts w:ascii="宋体"/>
                <w:b/>
                <w:bCs/>
              </w:rPr>
            </w:pPr>
            <w:r>
              <w:rPr>
                <w:rFonts w:hint="eastAsia" w:ascii="宋体" w:hAnsi="宋体"/>
                <w:b/>
                <w:bCs/>
              </w:rPr>
              <w:t>（9）供应商以他人的名义投标、串通投标、欺诈、威胁、以行贿手段或其他弄虚作假方式谋取中标、采取可能影响评标公正性的不正当手段的；</w:t>
            </w:r>
          </w:p>
          <w:p w14:paraId="16493F40">
            <w:pPr>
              <w:spacing w:line="320" w:lineRule="exact"/>
              <w:rPr>
                <w:rFonts w:ascii="宋体"/>
                <w:b/>
                <w:bCs/>
              </w:rPr>
            </w:pPr>
            <w:r>
              <w:rPr>
                <w:rFonts w:hint="eastAsia" w:ascii="宋体" w:hAnsi="宋体"/>
                <w:b/>
                <w:bCs/>
              </w:rPr>
              <w:t>（10）投标报价超出招标控制价的或投标总价超出招标控制总价；</w:t>
            </w:r>
          </w:p>
          <w:p w14:paraId="3B655EBB">
            <w:pPr>
              <w:spacing w:line="320" w:lineRule="exact"/>
              <w:rPr>
                <w:rFonts w:ascii="宋体"/>
                <w:b/>
                <w:bCs/>
              </w:rPr>
            </w:pPr>
            <w:r>
              <w:rPr>
                <w:rFonts w:hint="eastAsia" w:ascii="宋体" w:hAnsi="宋体"/>
                <w:b/>
                <w:bCs/>
              </w:rPr>
              <w:t>（11）不符合招标文件中规定的其他实质性要求的；</w:t>
            </w:r>
          </w:p>
          <w:p w14:paraId="0BEA640E">
            <w:pPr>
              <w:pStyle w:val="13"/>
              <w:spacing w:line="320" w:lineRule="exact"/>
              <w:rPr>
                <w:rFonts w:hint="default" w:hAnsi="宋体" w:cs="宋体"/>
              </w:rPr>
            </w:pPr>
            <w:r>
              <w:rPr>
                <w:rFonts w:hAnsi="宋体"/>
                <w:b/>
                <w:bCs/>
              </w:rPr>
              <w:t>（12）投标行为违反招标投标法以及相关法律、法规和规定的。</w:t>
            </w:r>
          </w:p>
        </w:tc>
      </w:tr>
      <w:tr w14:paraId="66DB6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122" w:type="dxa"/>
            <w:gridSpan w:val="3"/>
            <w:vAlign w:val="center"/>
          </w:tcPr>
          <w:p w14:paraId="339C1B8A">
            <w:pPr>
              <w:adjustRightInd w:val="0"/>
              <w:snapToGrid w:val="0"/>
              <w:spacing w:line="320" w:lineRule="exact"/>
              <w:rPr>
                <w:rFonts w:ascii="宋体" w:hAnsi="宋体"/>
                <w:b/>
                <w:szCs w:val="21"/>
              </w:rPr>
            </w:pPr>
            <w:r>
              <w:rPr>
                <w:rFonts w:hint="eastAsia" w:ascii="宋体" w:hAnsi="宋体"/>
                <w:b/>
                <w:szCs w:val="21"/>
              </w:rPr>
              <w:t>二、磋商文件</w:t>
            </w:r>
          </w:p>
        </w:tc>
      </w:tr>
      <w:tr w14:paraId="2B2C2C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160" w:type="dxa"/>
            <w:vAlign w:val="center"/>
          </w:tcPr>
          <w:p w14:paraId="1ECD4BBB">
            <w:pPr>
              <w:adjustRightInd w:val="0"/>
              <w:snapToGrid w:val="0"/>
              <w:spacing w:line="320" w:lineRule="exact"/>
              <w:jc w:val="center"/>
              <w:rPr>
                <w:rFonts w:ascii="宋体" w:hAnsi="宋体"/>
                <w:szCs w:val="21"/>
              </w:rPr>
            </w:pPr>
            <w:r>
              <w:rPr>
                <w:rFonts w:hint="eastAsia" w:ascii="宋体" w:hAnsi="宋体"/>
                <w:szCs w:val="21"/>
              </w:rPr>
              <w:t>12</w:t>
            </w:r>
          </w:p>
        </w:tc>
        <w:tc>
          <w:tcPr>
            <w:tcW w:w="1959" w:type="dxa"/>
            <w:vAlign w:val="center"/>
          </w:tcPr>
          <w:p w14:paraId="5FB65676">
            <w:pPr>
              <w:adjustRightInd w:val="0"/>
              <w:snapToGrid w:val="0"/>
              <w:spacing w:line="320" w:lineRule="exact"/>
              <w:jc w:val="center"/>
              <w:rPr>
                <w:rFonts w:ascii="宋体" w:hAnsi="宋体"/>
                <w:szCs w:val="21"/>
              </w:rPr>
            </w:pPr>
            <w:r>
              <w:rPr>
                <w:rFonts w:hint="eastAsia" w:ascii="宋体" w:hAnsi="宋体"/>
                <w:szCs w:val="21"/>
              </w:rPr>
              <w:t>磋商过程中可能实质性变动内容</w:t>
            </w:r>
          </w:p>
        </w:tc>
        <w:tc>
          <w:tcPr>
            <w:tcW w:w="6003" w:type="dxa"/>
            <w:vAlign w:val="center"/>
          </w:tcPr>
          <w:p w14:paraId="2AC3ED1E">
            <w:pPr>
              <w:adjustRightInd w:val="0"/>
              <w:snapToGrid w:val="0"/>
              <w:spacing w:line="320" w:lineRule="exact"/>
              <w:jc w:val="left"/>
              <w:rPr>
                <w:rFonts w:ascii="宋体" w:hAnsi="宋体"/>
                <w:szCs w:val="21"/>
                <w:u w:val="single"/>
              </w:rPr>
            </w:pPr>
            <w:r>
              <w:rPr>
                <w:rFonts w:hint="eastAsia" w:ascii="宋体" w:hAnsi="宋体"/>
                <w:szCs w:val="21"/>
              </w:rPr>
              <w:t>磋商小组可以根据磋商文件和磋商情况实质性变动采购需求中的技术、服务要求以及合同草案条款，但不得变动磋商文件中的其他内容。</w:t>
            </w:r>
          </w:p>
        </w:tc>
      </w:tr>
      <w:tr w14:paraId="07973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1160" w:type="dxa"/>
            <w:vAlign w:val="center"/>
          </w:tcPr>
          <w:p w14:paraId="22F6E22D">
            <w:pPr>
              <w:adjustRightInd w:val="0"/>
              <w:snapToGrid w:val="0"/>
              <w:spacing w:line="320" w:lineRule="exact"/>
              <w:jc w:val="center"/>
              <w:rPr>
                <w:rFonts w:ascii="宋体" w:hAnsi="宋体"/>
                <w:szCs w:val="21"/>
              </w:rPr>
            </w:pPr>
            <w:r>
              <w:rPr>
                <w:rFonts w:hint="eastAsia" w:ascii="宋体" w:hAnsi="宋体"/>
                <w:szCs w:val="21"/>
              </w:rPr>
              <w:t>13.1</w:t>
            </w:r>
          </w:p>
        </w:tc>
        <w:tc>
          <w:tcPr>
            <w:tcW w:w="1959" w:type="dxa"/>
            <w:vAlign w:val="center"/>
          </w:tcPr>
          <w:p w14:paraId="2C95BF52">
            <w:pPr>
              <w:adjustRightInd w:val="0"/>
              <w:snapToGrid w:val="0"/>
              <w:spacing w:line="320" w:lineRule="exact"/>
              <w:jc w:val="center"/>
              <w:rPr>
                <w:rFonts w:ascii="宋体" w:hAnsi="宋体"/>
                <w:szCs w:val="21"/>
              </w:rPr>
            </w:pPr>
            <w:r>
              <w:rPr>
                <w:rFonts w:hint="eastAsia" w:ascii="宋体" w:hAnsi="宋体"/>
                <w:szCs w:val="21"/>
              </w:rPr>
              <w:t>磋商文件澄清或修改发出的形式</w:t>
            </w:r>
          </w:p>
        </w:tc>
        <w:tc>
          <w:tcPr>
            <w:tcW w:w="6003" w:type="dxa"/>
            <w:vAlign w:val="center"/>
          </w:tcPr>
          <w:p w14:paraId="155D27E8">
            <w:pPr>
              <w:autoSpaceDE w:val="0"/>
              <w:autoSpaceDN w:val="0"/>
              <w:adjustRightInd w:val="0"/>
              <w:spacing w:line="320" w:lineRule="exact"/>
              <w:jc w:val="left"/>
              <w:rPr>
                <w:rFonts w:ascii="宋体" w:hAnsi="宋体"/>
                <w:szCs w:val="21"/>
              </w:rPr>
            </w:pPr>
            <w:r>
              <w:rPr>
                <w:rFonts w:hint="eastAsia" w:ascii="宋体" w:hAnsi="宋体"/>
                <w:szCs w:val="21"/>
              </w:rPr>
              <w:t>以网上发布方式通知所有潜在供应商,</w:t>
            </w:r>
            <w:r>
              <w:rPr>
                <w:rFonts w:ascii="宋体" w:hAnsi="宋体"/>
              </w:rPr>
              <w:t>自磋商文件澄清</w:t>
            </w:r>
            <w:r>
              <w:rPr>
                <w:rFonts w:hint="eastAsia" w:ascii="宋体" w:hAnsi="宋体"/>
              </w:rPr>
              <w:t>或修改</w:t>
            </w:r>
            <w:r>
              <w:rPr>
                <w:rFonts w:ascii="宋体" w:hAnsi="宋体"/>
              </w:rPr>
              <w:t>公告在相关网站上发布之日起，即为默认收到。</w:t>
            </w:r>
          </w:p>
        </w:tc>
      </w:tr>
      <w:tr w14:paraId="41E6B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160" w:type="dxa"/>
            <w:vAlign w:val="center"/>
          </w:tcPr>
          <w:p w14:paraId="506DC0BF">
            <w:pPr>
              <w:adjustRightInd w:val="0"/>
              <w:snapToGrid w:val="0"/>
              <w:spacing w:line="320" w:lineRule="exact"/>
              <w:jc w:val="center"/>
              <w:rPr>
                <w:rFonts w:ascii="宋体" w:hAnsi="宋体"/>
                <w:szCs w:val="21"/>
              </w:rPr>
            </w:pPr>
            <w:r>
              <w:rPr>
                <w:rFonts w:hint="eastAsia" w:ascii="宋体" w:hAnsi="宋体"/>
                <w:szCs w:val="21"/>
              </w:rPr>
              <w:t>13.2</w:t>
            </w:r>
          </w:p>
        </w:tc>
        <w:tc>
          <w:tcPr>
            <w:tcW w:w="1959" w:type="dxa"/>
            <w:vAlign w:val="center"/>
          </w:tcPr>
          <w:p w14:paraId="30420ED7">
            <w:pPr>
              <w:spacing w:line="440" w:lineRule="exact"/>
              <w:jc w:val="center"/>
              <w:rPr>
                <w:rFonts w:ascii="宋体" w:hAnsi="宋体"/>
                <w:szCs w:val="21"/>
              </w:rPr>
            </w:pPr>
            <w:r>
              <w:rPr>
                <w:rFonts w:hint="eastAsia" w:ascii="宋体" w:hAnsi="宋体" w:cs="宋体"/>
              </w:rPr>
              <w:t>报价范围</w:t>
            </w:r>
          </w:p>
        </w:tc>
        <w:tc>
          <w:tcPr>
            <w:tcW w:w="6003" w:type="dxa"/>
            <w:vAlign w:val="center"/>
          </w:tcPr>
          <w:p w14:paraId="0B8ACD30">
            <w:pPr>
              <w:rPr>
                <w:rFonts w:ascii="宋体" w:hAnsi="宋体" w:cs="宋体"/>
                <w:bCs/>
                <w:sz w:val="24"/>
              </w:rPr>
            </w:pPr>
            <w:r>
              <w:rPr>
                <w:rFonts w:hint="eastAsia" w:ascii="宋体" w:hAnsi="宋体" w:eastAsia="宋体" w:cs="Times New Roman"/>
                <w:szCs w:val="21"/>
              </w:rPr>
              <w:t>供应商应按招标项目要求，一次性报出不可更改的价格，所报的价格中包含本招标采购对象及服务、各项税费、保险费等验收合格前全部费用。</w:t>
            </w:r>
          </w:p>
        </w:tc>
      </w:tr>
      <w:tr w14:paraId="35EDB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9122" w:type="dxa"/>
            <w:gridSpan w:val="3"/>
            <w:vAlign w:val="center"/>
          </w:tcPr>
          <w:p w14:paraId="26B5330C">
            <w:pPr>
              <w:adjustRightInd w:val="0"/>
              <w:snapToGrid w:val="0"/>
              <w:spacing w:line="320" w:lineRule="exact"/>
              <w:rPr>
                <w:rFonts w:ascii="宋体" w:hAnsi="宋体"/>
                <w:szCs w:val="21"/>
              </w:rPr>
            </w:pPr>
            <w:r>
              <w:rPr>
                <w:rFonts w:hint="eastAsia" w:ascii="宋体" w:hAnsi="宋体"/>
                <w:b/>
                <w:szCs w:val="21"/>
              </w:rPr>
              <w:t>三、响应文件</w:t>
            </w:r>
          </w:p>
        </w:tc>
      </w:tr>
      <w:tr w14:paraId="2AA5F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160" w:type="dxa"/>
            <w:vAlign w:val="center"/>
          </w:tcPr>
          <w:p w14:paraId="017CBCFD">
            <w:pPr>
              <w:adjustRightInd w:val="0"/>
              <w:snapToGrid w:val="0"/>
              <w:spacing w:line="320" w:lineRule="exact"/>
              <w:jc w:val="center"/>
              <w:rPr>
                <w:rFonts w:ascii="宋体" w:hAnsi="宋体"/>
                <w:szCs w:val="21"/>
              </w:rPr>
            </w:pPr>
            <w:r>
              <w:rPr>
                <w:rFonts w:hint="eastAsia" w:ascii="宋体" w:hAnsi="宋体"/>
                <w:szCs w:val="21"/>
              </w:rPr>
              <w:t>14</w:t>
            </w:r>
          </w:p>
        </w:tc>
        <w:tc>
          <w:tcPr>
            <w:tcW w:w="1959" w:type="dxa"/>
            <w:vAlign w:val="center"/>
          </w:tcPr>
          <w:p w14:paraId="35146D26">
            <w:pPr>
              <w:adjustRightInd w:val="0"/>
              <w:snapToGrid w:val="0"/>
              <w:spacing w:line="320" w:lineRule="exact"/>
              <w:jc w:val="center"/>
              <w:rPr>
                <w:rFonts w:ascii="宋体" w:hAnsi="宋体"/>
                <w:szCs w:val="21"/>
              </w:rPr>
            </w:pPr>
            <w:r>
              <w:rPr>
                <w:rFonts w:hint="eastAsia" w:ascii="宋体" w:hAnsi="宋体"/>
                <w:szCs w:val="21"/>
              </w:rPr>
              <w:t>报价的其他要求</w:t>
            </w:r>
          </w:p>
        </w:tc>
        <w:tc>
          <w:tcPr>
            <w:tcW w:w="6003" w:type="dxa"/>
            <w:vAlign w:val="center"/>
          </w:tcPr>
          <w:p w14:paraId="2195E9AB">
            <w:pPr>
              <w:adjustRightInd w:val="0"/>
              <w:snapToGrid w:val="0"/>
              <w:spacing w:line="320" w:lineRule="exact"/>
              <w:rPr>
                <w:rFonts w:ascii="宋体" w:hAnsi="宋体"/>
                <w:szCs w:val="21"/>
              </w:rPr>
            </w:pPr>
            <w:r>
              <w:rPr>
                <w:rFonts w:hint="eastAsia" w:ascii="宋体" w:hAnsi="宋体"/>
                <w:szCs w:val="21"/>
              </w:rPr>
              <w:t>无</w:t>
            </w:r>
          </w:p>
        </w:tc>
      </w:tr>
      <w:tr w14:paraId="78207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60" w:type="dxa"/>
            <w:vAlign w:val="center"/>
          </w:tcPr>
          <w:p w14:paraId="725B55A2">
            <w:pPr>
              <w:adjustRightInd w:val="0"/>
              <w:snapToGrid w:val="0"/>
              <w:spacing w:line="320" w:lineRule="exact"/>
              <w:jc w:val="center"/>
              <w:rPr>
                <w:rFonts w:ascii="宋体" w:hAnsi="宋体"/>
                <w:szCs w:val="21"/>
              </w:rPr>
            </w:pPr>
            <w:r>
              <w:rPr>
                <w:rFonts w:hint="eastAsia" w:ascii="宋体" w:hAnsi="宋体"/>
                <w:szCs w:val="21"/>
              </w:rPr>
              <w:t>15</w:t>
            </w:r>
          </w:p>
        </w:tc>
        <w:tc>
          <w:tcPr>
            <w:tcW w:w="1959" w:type="dxa"/>
            <w:vAlign w:val="center"/>
          </w:tcPr>
          <w:p w14:paraId="378731DA">
            <w:pPr>
              <w:adjustRightInd w:val="0"/>
              <w:snapToGrid w:val="0"/>
              <w:spacing w:line="320" w:lineRule="exact"/>
              <w:jc w:val="center"/>
              <w:rPr>
                <w:rFonts w:ascii="宋体" w:hAnsi="宋体"/>
                <w:kern w:val="0"/>
                <w:szCs w:val="21"/>
              </w:rPr>
            </w:pPr>
            <w:r>
              <w:rPr>
                <w:rFonts w:hint="eastAsia" w:ascii="宋体" w:hAnsi="宋体" w:cs="宋体"/>
                <w:szCs w:val="21"/>
              </w:rPr>
              <w:t>资格审查资料的特殊要求</w:t>
            </w:r>
          </w:p>
        </w:tc>
        <w:tc>
          <w:tcPr>
            <w:tcW w:w="6003" w:type="dxa"/>
            <w:vAlign w:val="center"/>
          </w:tcPr>
          <w:p w14:paraId="6B76E374">
            <w:pPr>
              <w:autoSpaceDE w:val="0"/>
              <w:autoSpaceDN w:val="0"/>
              <w:adjustRightInd w:val="0"/>
              <w:spacing w:line="320" w:lineRule="exact"/>
              <w:ind w:left="103" w:right="-20"/>
              <w:jc w:val="left"/>
              <w:rPr>
                <w:rFonts w:ascii="宋体" w:hAnsi="宋体"/>
                <w:kern w:val="0"/>
                <w:szCs w:val="21"/>
              </w:rPr>
            </w:pPr>
            <w:r>
              <w:rPr>
                <w:rFonts w:ascii="Arial" w:hAnsi="Arial" w:cs="Arial"/>
                <w:spacing w:val="-1"/>
                <w:kern w:val="0"/>
                <w:szCs w:val="21"/>
              </w:rPr>
              <w:t>√</w:t>
            </w:r>
            <w:r>
              <w:rPr>
                <w:rFonts w:hint="eastAsia" w:ascii="宋体" w:hAnsi="宋体" w:cs="微软雅黑"/>
                <w:kern w:val="0"/>
                <w:szCs w:val="21"/>
              </w:rPr>
              <w:t>无</w:t>
            </w:r>
          </w:p>
        </w:tc>
      </w:tr>
      <w:tr w14:paraId="5D110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60" w:type="dxa"/>
            <w:vAlign w:val="center"/>
          </w:tcPr>
          <w:p w14:paraId="598FA095">
            <w:pPr>
              <w:adjustRightInd w:val="0"/>
              <w:snapToGrid w:val="0"/>
              <w:spacing w:line="320" w:lineRule="exact"/>
              <w:jc w:val="center"/>
              <w:rPr>
                <w:rFonts w:ascii="宋体" w:hAnsi="宋体"/>
                <w:szCs w:val="21"/>
              </w:rPr>
            </w:pPr>
            <w:r>
              <w:rPr>
                <w:rFonts w:hint="eastAsia" w:ascii="宋体" w:hAnsi="宋体"/>
                <w:szCs w:val="21"/>
              </w:rPr>
              <w:t>16</w:t>
            </w:r>
          </w:p>
        </w:tc>
        <w:tc>
          <w:tcPr>
            <w:tcW w:w="1959" w:type="dxa"/>
            <w:vAlign w:val="center"/>
          </w:tcPr>
          <w:p w14:paraId="66F9FE9A">
            <w:pPr>
              <w:adjustRightInd w:val="0"/>
              <w:snapToGrid w:val="0"/>
              <w:spacing w:line="320" w:lineRule="exact"/>
              <w:ind w:right="-20"/>
              <w:jc w:val="center"/>
              <w:rPr>
                <w:rFonts w:ascii="宋体" w:hAnsi="宋体"/>
                <w:kern w:val="0"/>
                <w:szCs w:val="21"/>
              </w:rPr>
            </w:pPr>
            <w:r>
              <w:rPr>
                <w:rFonts w:ascii="宋体" w:hAnsi="宋体"/>
                <w:kern w:val="0"/>
                <w:szCs w:val="21"/>
              </w:rPr>
              <w:t>近年财务状况的年份要求</w:t>
            </w:r>
          </w:p>
        </w:tc>
        <w:tc>
          <w:tcPr>
            <w:tcW w:w="6003" w:type="dxa"/>
            <w:vAlign w:val="center"/>
          </w:tcPr>
          <w:p w14:paraId="1D012574">
            <w:pPr>
              <w:tabs>
                <w:tab w:val="left" w:pos="640"/>
                <w:tab w:val="left" w:pos="1640"/>
              </w:tabs>
              <w:autoSpaceDE w:val="0"/>
              <w:autoSpaceDN w:val="0"/>
              <w:adjustRightInd w:val="0"/>
              <w:spacing w:line="320" w:lineRule="exact"/>
              <w:ind w:left="103" w:right="-20"/>
              <w:jc w:val="left"/>
              <w:rPr>
                <w:rFonts w:ascii="宋体" w:hAnsi="宋体"/>
                <w:kern w:val="0"/>
                <w:szCs w:val="21"/>
              </w:rPr>
            </w:pPr>
            <w:r>
              <w:rPr>
                <w:rFonts w:hint="eastAsia" w:ascii="宋体" w:hAnsi="宋体"/>
                <w:kern w:val="0"/>
                <w:szCs w:val="21"/>
              </w:rPr>
              <w:t>提供202</w:t>
            </w:r>
            <w:r>
              <w:rPr>
                <w:rFonts w:hint="eastAsia" w:ascii="宋体" w:hAnsi="宋体"/>
                <w:kern w:val="0"/>
                <w:szCs w:val="21"/>
                <w:lang w:val="en-US" w:eastAsia="zh-CN"/>
              </w:rPr>
              <w:t>4</w:t>
            </w:r>
            <w:r>
              <w:rPr>
                <w:rFonts w:hint="eastAsia" w:ascii="宋体" w:hAnsi="宋体"/>
                <w:kern w:val="0"/>
                <w:szCs w:val="21"/>
              </w:rPr>
              <w:t>年或202</w:t>
            </w:r>
            <w:r>
              <w:rPr>
                <w:rFonts w:hint="eastAsia" w:ascii="宋体" w:hAnsi="宋体"/>
                <w:kern w:val="0"/>
                <w:szCs w:val="21"/>
                <w:lang w:val="en-US" w:eastAsia="zh-CN"/>
              </w:rPr>
              <w:t>5</w:t>
            </w:r>
            <w:r>
              <w:rPr>
                <w:rFonts w:hint="eastAsia" w:ascii="宋体" w:hAnsi="宋体"/>
                <w:kern w:val="0"/>
                <w:szCs w:val="21"/>
              </w:rPr>
              <w:t>年经审计的财务报告，或提供其基本开户银行出具的资信证明，资信证明出具时间距开标不超过一年。</w:t>
            </w:r>
          </w:p>
        </w:tc>
      </w:tr>
      <w:tr w14:paraId="45CCE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60" w:type="dxa"/>
            <w:vAlign w:val="center"/>
          </w:tcPr>
          <w:p w14:paraId="6619287E">
            <w:pPr>
              <w:adjustRightInd w:val="0"/>
              <w:snapToGrid w:val="0"/>
              <w:spacing w:line="320" w:lineRule="exact"/>
              <w:jc w:val="center"/>
              <w:rPr>
                <w:rFonts w:ascii="宋体" w:hAnsi="宋体"/>
                <w:szCs w:val="21"/>
              </w:rPr>
            </w:pPr>
            <w:r>
              <w:rPr>
                <w:rFonts w:hint="eastAsia" w:ascii="宋体" w:hAnsi="宋体"/>
                <w:szCs w:val="21"/>
              </w:rPr>
              <w:t>17</w:t>
            </w:r>
          </w:p>
        </w:tc>
        <w:tc>
          <w:tcPr>
            <w:tcW w:w="1959" w:type="dxa"/>
            <w:vAlign w:val="center"/>
          </w:tcPr>
          <w:p w14:paraId="3B2FA036">
            <w:pPr>
              <w:adjustRightInd w:val="0"/>
              <w:snapToGrid w:val="0"/>
              <w:spacing w:line="320" w:lineRule="exact"/>
              <w:jc w:val="center"/>
              <w:rPr>
                <w:rFonts w:ascii="宋体" w:hAnsi="宋体" w:cs="宋体"/>
                <w:szCs w:val="21"/>
              </w:rPr>
            </w:pPr>
            <w:r>
              <w:rPr>
                <w:rFonts w:hint="eastAsia" w:ascii="宋体" w:hAnsi="宋体"/>
                <w:kern w:val="0"/>
                <w:szCs w:val="21"/>
              </w:rPr>
              <w:t>近年完成的类似项目的时间要求</w:t>
            </w:r>
          </w:p>
        </w:tc>
        <w:tc>
          <w:tcPr>
            <w:tcW w:w="6003" w:type="dxa"/>
            <w:vAlign w:val="center"/>
          </w:tcPr>
          <w:p w14:paraId="0F6DA396">
            <w:pPr>
              <w:autoSpaceDE w:val="0"/>
              <w:autoSpaceDN w:val="0"/>
              <w:adjustRightInd w:val="0"/>
              <w:spacing w:line="320" w:lineRule="exact"/>
              <w:ind w:right="-20"/>
              <w:jc w:val="left"/>
              <w:rPr>
                <w:rFonts w:ascii="宋体" w:hAnsi="宋体"/>
                <w:spacing w:val="-1"/>
                <w:kern w:val="0"/>
                <w:szCs w:val="21"/>
              </w:rPr>
            </w:pPr>
            <w:r>
              <w:rPr>
                <w:rFonts w:hint="eastAsia" w:ascii="宋体" w:hAnsi="宋体"/>
                <w:spacing w:val="-1"/>
                <w:kern w:val="0"/>
                <w:szCs w:val="21"/>
              </w:rPr>
              <w:t>20</w:t>
            </w:r>
            <w:r>
              <w:rPr>
                <w:rFonts w:hint="eastAsia" w:ascii="宋体" w:hAnsi="宋体"/>
                <w:spacing w:val="-1"/>
                <w:kern w:val="0"/>
                <w:szCs w:val="21"/>
                <w:lang w:val="en-US" w:eastAsia="zh-CN"/>
              </w:rPr>
              <w:t>23</w:t>
            </w:r>
            <w:r>
              <w:rPr>
                <w:rFonts w:hint="eastAsia" w:ascii="宋体" w:hAnsi="宋体"/>
                <w:spacing w:val="-1"/>
                <w:kern w:val="0"/>
                <w:szCs w:val="21"/>
              </w:rPr>
              <w:t>年1月1日以来</w:t>
            </w:r>
          </w:p>
        </w:tc>
      </w:tr>
      <w:tr w14:paraId="2C8839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160" w:type="dxa"/>
            <w:vAlign w:val="center"/>
          </w:tcPr>
          <w:p w14:paraId="4A15EDAE">
            <w:pPr>
              <w:adjustRightInd w:val="0"/>
              <w:snapToGrid w:val="0"/>
              <w:spacing w:line="320" w:lineRule="exact"/>
              <w:jc w:val="center"/>
              <w:rPr>
                <w:rFonts w:ascii="宋体" w:hAnsi="宋体"/>
                <w:szCs w:val="21"/>
              </w:rPr>
            </w:pPr>
            <w:r>
              <w:rPr>
                <w:rFonts w:hint="eastAsia" w:ascii="宋体" w:hAnsi="宋体"/>
                <w:szCs w:val="21"/>
              </w:rPr>
              <w:t>18</w:t>
            </w:r>
          </w:p>
        </w:tc>
        <w:tc>
          <w:tcPr>
            <w:tcW w:w="1959" w:type="dxa"/>
            <w:vAlign w:val="center"/>
          </w:tcPr>
          <w:p w14:paraId="4E13AF99">
            <w:pPr>
              <w:adjustRightInd w:val="0"/>
              <w:snapToGrid w:val="0"/>
              <w:spacing w:line="320" w:lineRule="exact"/>
              <w:ind w:left="-533" w:leftChars="-254" w:firstLine="533" w:firstLineChars="254"/>
              <w:jc w:val="center"/>
              <w:rPr>
                <w:rFonts w:ascii="宋体" w:hAnsi="宋体"/>
                <w:kern w:val="0"/>
                <w:szCs w:val="21"/>
              </w:rPr>
            </w:pPr>
            <w:r>
              <w:rPr>
                <w:rFonts w:hint="eastAsia" w:ascii="宋体" w:hAnsi="宋体"/>
                <w:kern w:val="0"/>
                <w:szCs w:val="21"/>
              </w:rPr>
              <w:t>磋商保证金</w:t>
            </w:r>
          </w:p>
        </w:tc>
        <w:tc>
          <w:tcPr>
            <w:tcW w:w="6003" w:type="dxa"/>
            <w:vAlign w:val="center"/>
          </w:tcPr>
          <w:p w14:paraId="101AC849">
            <w:pPr>
              <w:pStyle w:val="13"/>
              <w:spacing w:line="320" w:lineRule="exact"/>
              <w:rPr>
                <w:rFonts w:hint="default" w:hAnsi="宋体"/>
              </w:rPr>
            </w:pPr>
            <w:r>
              <w:rPr>
                <w:rFonts w:hAnsi="宋体"/>
                <w:kern w:val="0"/>
              </w:rPr>
              <w:t>是否</w:t>
            </w:r>
            <w:r>
              <w:rPr>
                <w:rFonts w:hAnsi="宋体"/>
                <w:spacing w:val="-2"/>
                <w:kern w:val="0"/>
              </w:rPr>
              <w:t>要</w:t>
            </w:r>
            <w:r>
              <w:rPr>
                <w:rFonts w:hAnsi="宋体"/>
                <w:kern w:val="0"/>
              </w:rPr>
              <w:t>求</w:t>
            </w:r>
            <w:r>
              <w:rPr>
                <w:rFonts w:hAnsi="宋体"/>
                <w:spacing w:val="-2"/>
                <w:kern w:val="0"/>
              </w:rPr>
              <w:t>供应商</w:t>
            </w:r>
            <w:r>
              <w:rPr>
                <w:rFonts w:hAnsi="宋体"/>
                <w:kern w:val="0"/>
              </w:rPr>
              <w:t>提</w:t>
            </w:r>
            <w:r>
              <w:rPr>
                <w:rFonts w:hAnsi="宋体"/>
                <w:spacing w:val="-2"/>
                <w:kern w:val="0"/>
              </w:rPr>
              <w:t>交</w:t>
            </w:r>
            <w:r>
              <w:rPr>
                <w:rFonts w:hAnsi="宋体"/>
                <w:kern w:val="0"/>
              </w:rPr>
              <w:t>保证</w:t>
            </w:r>
            <w:r>
              <w:rPr>
                <w:rFonts w:hAnsi="宋体"/>
                <w:spacing w:val="-2"/>
                <w:kern w:val="0"/>
              </w:rPr>
              <w:t>金</w:t>
            </w:r>
            <w:r>
              <w:rPr>
                <w:rFonts w:hAnsi="宋体"/>
                <w:kern w:val="0"/>
              </w:rPr>
              <w:t>：不要求</w:t>
            </w:r>
          </w:p>
        </w:tc>
      </w:tr>
      <w:tr w14:paraId="224B5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76F1986B">
            <w:pPr>
              <w:adjustRightInd w:val="0"/>
              <w:snapToGrid w:val="0"/>
              <w:jc w:val="center"/>
              <w:rPr>
                <w:rFonts w:ascii="宋体" w:hAnsi="宋体"/>
                <w:szCs w:val="21"/>
              </w:rPr>
            </w:pPr>
            <w:r>
              <w:rPr>
                <w:rFonts w:hint="eastAsia" w:ascii="宋体" w:hAnsi="宋体"/>
                <w:szCs w:val="21"/>
              </w:rPr>
              <w:t>19.1</w:t>
            </w:r>
          </w:p>
        </w:tc>
        <w:tc>
          <w:tcPr>
            <w:tcW w:w="1959" w:type="dxa"/>
            <w:vAlign w:val="center"/>
          </w:tcPr>
          <w:p w14:paraId="444868E7">
            <w:pPr>
              <w:spacing w:line="440" w:lineRule="exact"/>
              <w:jc w:val="center"/>
              <w:rPr>
                <w:rFonts w:ascii="宋体" w:hAnsi="宋体"/>
                <w:szCs w:val="21"/>
              </w:rPr>
            </w:pPr>
            <w:r>
              <w:rPr>
                <w:rFonts w:hint="eastAsia"/>
                <w:szCs w:val="21"/>
              </w:rPr>
              <w:t>响应</w:t>
            </w:r>
            <w:r>
              <w:rPr>
                <w:szCs w:val="21"/>
              </w:rPr>
              <w:t>文件份数</w:t>
            </w:r>
          </w:p>
        </w:tc>
        <w:tc>
          <w:tcPr>
            <w:tcW w:w="6003" w:type="dxa"/>
            <w:vAlign w:val="center"/>
          </w:tcPr>
          <w:p w14:paraId="0DBE7951">
            <w:pPr>
              <w:pStyle w:val="37"/>
              <w:spacing w:before="1" w:line="360" w:lineRule="auto"/>
              <w:rPr>
                <w:szCs w:val="21"/>
              </w:rPr>
            </w:pPr>
            <w:r>
              <w:rPr>
                <w:sz w:val="21"/>
              </w:rPr>
              <w:t>供应商必须在</w:t>
            </w:r>
            <w:r>
              <w:rPr>
                <w:rFonts w:hint="eastAsia"/>
                <w:sz w:val="21"/>
              </w:rPr>
              <w:t>响应</w:t>
            </w:r>
            <w:r>
              <w:rPr>
                <w:sz w:val="21"/>
              </w:rPr>
              <w:t>截止时间前提供：加密的电子响应文件壹份（在开封市公共资源交易网</w:t>
            </w:r>
            <w:r>
              <w:rPr>
                <w:rFonts w:hint="eastAsia"/>
                <w:sz w:val="21"/>
              </w:rPr>
              <w:t>http://www.kfsggzyjyw.cn</w:t>
            </w:r>
            <w:r>
              <w:rPr>
                <w:sz w:val="21"/>
              </w:rPr>
              <w:t>会员系统指定位置上传）</w:t>
            </w:r>
          </w:p>
        </w:tc>
      </w:tr>
      <w:tr w14:paraId="099B5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vAlign w:val="center"/>
          </w:tcPr>
          <w:p w14:paraId="12C397CA">
            <w:pPr>
              <w:adjustRightInd w:val="0"/>
              <w:snapToGrid w:val="0"/>
              <w:jc w:val="center"/>
              <w:rPr>
                <w:rFonts w:ascii="宋体" w:hAnsi="宋体"/>
                <w:szCs w:val="21"/>
              </w:rPr>
            </w:pPr>
            <w:r>
              <w:rPr>
                <w:rFonts w:hint="eastAsia" w:ascii="宋体" w:hAnsi="宋体" w:cs="宋体"/>
                <w:szCs w:val="21"/>
              </w:rPr>
              <w:t>19.2（</w:t>
            </w:r>
            <w:r>
              <w:rPr>
                <w:rFonts w:ascii="宋体" w:hAnsi="宋体" w:cs="宋体"/>
                <w:szCs w:val="21"/>
              </w:rPr>
              <w:t>B</w:t>
            </w:r>
            <w:r>
              <w:rPr>
                <w:rFonts w:hint="eastAsia" w:ascii="宋体" w:hAnsi="宋体" w:cs="宋体"/>
                <w:szCs w:val="21"/>
              </w:rPr>
              <w:t>）</w:t>
            </w:r>
          </w:p>
        </w:tc>
        <w:tc>
          <w:tcPr>
            <w:tcW w:w="1959" w:type="dxa"/>
            <w:vAlign w:val="center"/>
          </w:tcPr>
          <w:p w14:paraId="52C23BE2">
            <w:pPr>
              <w:adjustRightInd w:val="0"/>
              <w:snapToGrid w:val="0"/>
              <w:jc w:val="center"/>
              <w:rPr>
                <w:rFonts w:ascii="宋体" w:hAnsi="宋体"/>
                <w:bCs/>
                <w:szCs w:val="21"/>
              </w:rPr>
            </w:pPr>
            <w:r>
              <w:rPr>
                <w:rFonts w:hint="eastAsia" w:ascii="宋体" w:hAnsi="宋体" w:cs="宋体"/>
                <w:szCs w:val="21"/>
              </w:rPr>
              <w:t>响应文件所附证书证件要求</w:t>
            </w:r>
          </w:p>
        </w:tc>
        <w:tc>
          <w:tcPr>
            <w:tcW w:w="6003" w:type="dxa"/>
            <w:vAlign w:val="center"/>
          </w:tcPr>
          <w:p w14:paraId="77342F4F">
            <w:pPr>
              <w:spacing w:line="360" w:lineRule="auto"/>
              <w:rPr>
                <w:rFonts w:ascii="宋体" w:hAnsi="宋体" w:cs="宋体"/>
                <w:szCs w:val="21"/>
              </w:rPr>
            </w:pPr>
            <w:r>
              <w:rPr>
                <w:rFonts w:hint="eastAsia" w:ascii="宋体" w:hAnsi="宋体"/>
              </w:rPr>
              <w:t>磋商文件规定其他内容涉及的“相关原件”不再要求供应商单独递交，供应商需根据磋商文件及响应文件格式要求将原件扫描件附在响应文件中即可，其内容清晰可辨，如因此造成的后果由供应商自行承担。</w:t>
            </w:r>
          </w:p>
        </w:tc>
      </w:tr>
      <w:tr w14:paraId="57260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vAlign w:val="center"/>
          </w:tcPr>
          <w:p w14:paraId="3B79B98B">
            <w:pPr>
              <w:adjustRightInd w:val="0"/>
              <w:snapToGrid w:val="0"/>
              <w:jc w:val="center"/>
              <w:rPr>
                <w:rFonts w:ascii="宋体" w:hAnsi="宋体" w:cs="宋体"/>
                <w:szCs w:val="21"/>
              </w:rPr>
            </w:pPr>
            <w:r>
              <w:rPr>
                <w:rFonts w:hint="eastAsia" w:ascii="宋体" w:hAnsi="宋体"/>
                <w:bCs/>
                <w:szCs w:val="21"/>
              </w:rPr>
              <w:t>19</w:t>
            </w:r>
            <w:r>
              <w:rPr>
                <w:rFonts w:ascii="宋体" w:hAnsi="宋体"/>
                <w:bCs/>
                <w:szCs w:val="21"/>
              </w:rPr>
              <w:t>.3</w:t>
            </w:r>
            <w:r>
              <w:rPr>
                <w:rFonts w:hint="eastAsia" w:ascii="宋体" w:hAnsi="宋体"/>
                <w:bCs/>
                <w:szCs w:val="21"/>
              </w:rPr>
              <w:t>（4）</w:t>
            </w:r>
          </w:p>
        </w:tc>
        <w:tc>
          <w:tcPr>
            <w:tcW w:w="1959" w:type="dxa"/>
            <w:vAlign w:val="center"/>
          </w:tcPr>
          <w:p w14:paraId="0316D9FC">
            <w:pPr>
              <w:adjustRightInd w:val="0"/>
              <w:snapToGrid w:val="0"/>
              <w:jc w:val="center"/>
              <w:rPr>
                <w:rFonts w:ascii="宋体" w:hAnsi="宋体" w:cs="宋体"/>
                <w:szCs w:val="21"/>
              </w:rPr>
            </w:pPr>
            <w:r>
              <w:rPr>
                <w:rFonts w:hint="eastAsia" w:ascii="宋体" w:hAnsi="宋体"/>
                <w:bCs/>
                <w:szCs w:val="21"/>
              </w:rPr>
              <w:t>响应文件签字或盖章要求</w:t>
            </w:r>
          </w:p>
        </w:tc>
        <w:tc>
          <w:tcPr>
            <w:tcW w:w="6003" w:type="dxa"/>
            <w:vAlign w:val="center"/>
          </w:tcPr>
          <w:p w14:paraId="7BF0CDAA">
            <w:pPr>
              <w:adjustRightInd w:val="0"/>
              <w:snapToGrid w:val="0"/>
              <w:jc w:val="left"/>
              <w:rPr>
                <w:rFonts w:ascii="宋体" w:hAnsi="宋体" w:cs="宋体"/>
                <w:szCs w:val="21"/>
              </w:rPr>
            </w:pPr>
            <w:r>
              <w:rPr>
                <w:rFonts w:hint="eastAsia" w:ascii="宋体" w:hAnsi="宋体"/>
                <w:bCs/>
                <w:szCs w:val="21"/>
              </w:rPr>
              <w:t>按磋商文件要求加盖企业电子签章、个人电子签章。</w:t>
            </w:r>
          </w:p>
        </w:tc>
      </w:tr>
      <w:tr w14:paraId="1B530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160" w:type="dxa"/>
            <w:vAlign w:val="center"/>
          </w:tcPr>
          <w:p w14:paraId="663835E1">
            <w:pPr>
              <w:adjustRightInd w:val="0"/>
              <w:snapToGrid w:val="0"/>
              <w:jc w:val="center"/>
              <w:rPr>
                <w:rFonts w:ascii="宋体" w:hAnsi="宋体"/>
                <w:bCs/>
                <w:szCs w:val="21"/>
              </w:rPr>
            </w:pPr>
            <w:r>
              <w:rPr>
                <w:rFonts w:hint="eastAsia" w:ascii="宋体" w:hAnsi="宋体"/>
                <w:bCs/>
                <w:szCs w:val="21"/>
              </w:rPr>
              <w:t>19.4</w:t>
            </w:r>
          </w:p>
        </w:tc>
        <w:tc>
          <w:tcPr>
            <w:tcW w:w="1959" w:type="dxa"/>
          </w:tcPr>
          <w:p w14:paraId="5091E4BF">
            <w:pPr>
              <w:adjustRightInd w:val="0"/>
              <w:snapToGrid w:val="0"/>
              <w:jc w:val="center"/>
              <w:rPr>
                <w:rFonts w:ascii="宋体" w:hAnsi="宋体"/>
                <w:bCs/>
                <w:szCs w:val="21"/>
              </w:rPr>
            </w:pPr>
            <w:r>
              <w:rPr>
                <w:rFonts w:hint="eastAsia" w:ascii="宋体" w:hAnsi="宋体"/>
                <w:bCs/>
                <w:szCs w:val="21"/>
              </w:rPr>
              <w:t>是否允许递备选竞标方案</w:t>
            </w:r>
          </w:p>
        </w:tc>
        <w:tc>
          <w:tcPr>
            <w:tcW w:w="6003" w:type="dxa"/>
          </w:tcPr>
          <w:p w14:paraId="053C28CB">
            <w:pPr>
              <w:adjustRightInd w:val="0"/>
              <w:snapToGrid w:val="0"/>
              <w:jc w:val="left"/>
              <w:rPr>
                <w:rFonts w:ascii="宋体" w:hAnsi="宋体"/>
                <w:bCs/>
                <w:szCs w:val="21"/>
              </w:rPr>
            </w:pPr>
            <w:r>
              <w:rPr>
                <w:rFonts w:hint="eastAsia" w:ascii="宋体" w:hAnsi="宋体"/>
                <w:bCs/>
                <w:szCs w:val="21"/>
              </w:rPr>
              <w:t>不允许</w:t>
            </w:r>
          </w:p>
        </w:tc>
      </w:tr>
      <w:tr w14:paraId="686C4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9122" w:type="dxa"/>
            <w:gridSpan w:val="3"/>
            <w:vAlign w:val="center"/>
          </w:tcPr>
          <w:p w14:paraId="6F685C0B">
            <w:pPr>
              <w:adjustRightInd w:val="0"/>
              <w:snapToGrid w:val="0"/>
              <w:spacing w:line="320" w:lineRule="exact"/>
              <w:rPr>
                <w:rFonts w:ascii="宋体" w:hAnsi="宋体"/>
                <w:b/>
                <w:bCs/>
                <w:szCs w:val="21"/>
              </w:rPr>
            </w:pPr>
            <w:r>
              <w:rPr>
                <w:rFonts w:hint="eastAsia" w:ascii="宋体" w:hAnsi="宋体"/>
                <w:b/>
                <w:szCs w:val="21"/>
              </w:rPr>
              <w:t>四、响应文件的递交</w:t>
            </w:r>
          </w:p>
        </w:tc>
      </w:tr>
      <w:tr w14:paraId="0BA550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160" w:type="dxa"/>
            <w:vAlign w:val="center"/>
          </w:tcPr>
          <w:p w14:paraId="7DCE600D">
            <w:pPr>
              <w:adjustRightInd w:val="0"/>
              <w:snapToGrid w:val="0"/>
              <w:spacing w:line="320" w:lineRule="exact"/>
              <w:jc w:val="center"/>
              <w:rPr>
                <w:rFonts w:ascii="宋体" w:hAnsi="宋体"/>
                <w:szCs w:val="21"/>
              </w:rPr>
            </w:pPr>
            <w:r>
              <w:rPr>
                <w:rFonts w:ascii="宋体" w:hAnsi="宋体"/>
                <w:szCs w:val="21"/>
              </w:rPr>
              <w:t>2</w:t>
            </w:r>
            <w:r>
              <w:rPr>
                <w:rFonts w:hint="eastAsia" w:ascii="宋体" w:hAnsi="宋体"/>
                <w:szCs w:val="21"/>
              </w:rPr>
              <w:t>0</w:t>
            </w:r>
            <w:r>
              <w:rPr>
                <w:rFonts w:ascii="宋体" w:hAnsi="宋体"/>
                <w:szCs w:val="21"/>
              </w:rPr>
              <w:t xml:space="preserve">.1 </w:t>
            </w:r>
            <w:r>
              <w:rPr>
                <w:rFonts w:hint="eastAsia" w:ascii="宋体" w:hAnsi="宋体"/>
                <w:szCs w:val="21"/>
              </w:rPr>
              <w:t>（</w:t>
            </w:r>
            <w:r>
              <w:rPr>
                <w:rFonts w:ascii="宋体" w:hAnsi="宋体"/>
                <w:szCs w:val="21"/>
              </w:rPr>
              <w:t>B</w:t>
            </w:r>
            <w:r>
              <w:rPr>
                <w:rFonts w:hint="eastAsia" w:ascii="宋体" w:hAnsi="宋体"/>
                <w:szCs w:val="21"/>
              </w:rPr>
              <w:t>）</w:t>
            </w:r>
          </w:p>
        </w:tc>
        <w:tc>
          <w:tcPr>
            <w:tcW w:w="1959" w:type="dxa"/>
            <w:vAlign w:val="center"/>
          </w:tcPr>
          <w:p w14:paraId="78CBFA22">
            <w:pPr>
              <w:adjustRightInd w:val="0"/>
              <w:snapToGrid w:val="0"/>
              <w:spacing w:line="320" w:lineRule="exact"/>
              <w:rPr>
                <w:rFonts w:ascii="宋体" w:hAnsi="宋体"/>
                <w:szCs w:val="21"/>
              </w:rPr>
            </w:pPr>
            <w:r>
              <w:rPr>
                <w:rFonts w:hint="eastAsia" w:ascii="宋体" w:hAnsi="宋体" w:cs="微软雅黑"/>
                <w:spacing w:val="-2"/>
                <w:kern w:val="0"/>
                <w:szCs w:val="21"/>
              </w:rPr>
              <w:t>响应文</w:t>
            </w:r>
            <w:r>
              <w:rPr>
                <w:rFonts w:hint="eastAsia" w:ascii="宋体" w:hAnsi="宋体" w:cs="微软雅黑"/>
                <w:kern w:val="0"/>
                <w:szCs w:val="21"/>
              </w:rPr>
              <w:t>件</w:t>
            </w:r>
            <w:r>
              <w:rPr>
                <w:rFonts w:hint="eastAsia" w:ascii="宋体" w:hAnsi="宋体" w:cs="微软雅黑"/>
                <w:spacing w:val="-2"/>
                <w:kern w:val="0"/>
                <w:szCs w:val="21"/>
              </w:rPr>
              <w:t>加</w:t>
            </w:r>
            <w:r>
              <w:rPr>
                <w:rFonts w:hint="eastAsia" w:ascii="宋体" w:hAnsi="宋体" w:cs="微软雅黑"/>
                <w:kern w:val="0"/>
                <w:szCs w:val="21"/>
              </w:rPr>
              <w:t>密</w:t>
            </w:r>
            <w:r>
              <w:rPr>
                <w:rFonts w:hint="eastAsia" w:ascii="宋体" w:hAnsi="宋体" w:cs="微软雅黑"/>
                <w:spacing w:val="-2"/>
                <w:kern w:val="0"/>
                <w:szCs w:val="21"/>
              </w:rPr>
              <w:t>要</w:t>
            </w:r>
            <w:r>
              <w:rPr>
                <w:rFonts w:hint="eastAsia" w:ascii="宋体" w:hAnsi="宋体" w:cs="微软雅黑"/>
                <w:kern w:val="0"/>
                <w:szCs w:val="21"/>
              </w:rPr>
              <w:t>求</w:t>
            </w:r>
          </w:p>
        </w:tc>
        <w:tc>
          <w:tcPr>
            <w:tcW w:w="6003" w:type="dxa"/>
            <w:vAlign w:val="center"/>
          </w:tcPr>
          <w:p w14:paraId="4E9A955A">
            <w:pPr>
              <w:adjustRightInd w:val="0"/>
              <w:snapToGrid w:val="0"/>
              <w:spacing w:line="320" w:lineRule="exact"/>
              <w:rPr>
                <w:rFonts w:ascii="宋体" w:hAnsi="宋体"/>
                <w:szCs w:val="21"/>
              </w:rPr>
            </w:pPr>
            <w:r>
              <w:rPr>
                <w:rFonts w:ascii="宋体" w:hAnsi="宋体"/>
              </w:rPr>
              <w:t>加密的电子响应文件</w:t>
            </w:r>
            <w:r>
              <w:rPr>
                <w:rFonts w:hint="eastAsia" w:ascii="宋体" w:hAnsi="宋体"/>
              </w:rPr>
              <w:t>，</w:t>
            </w:r>
            <w:r>
              <w:rPr>
                <w:rFonts w:ascii="宋体" w:hAnsi="宋体"/>
              </w:rPr>
              <w:t>在开封市公共资源交易网会员系统指定位置上传</w:t>
            </w:r>
            <w:r>
              <w:rPr>
                <w:rFonts w:hint="eastAsia" w:ascii="宋体" w:hAnsi="宋体"/>
              </w:rPr>
              <w:t>。</w:t>
            </w:r>
          </w:p>
        </w:tc>
      </w:tr>
      <w:tr w14:paraId="74BD8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4" w:hRule="atLeast"/>
          <w:jc w:val="center"/>
        </w:trPr>
        <w:tc>
          <w:tcPr>
            <w:tcW w:w="1160" w:type="dxa"/>
            <w:vAlign w:val="center"/>
          </w:tcPr>
          <w:p w14:paraId="5D401E44">
            <w:pPr>
              <w:spacing w:line="360" w:lineRule="auto"/>
              <w:rPr>
                <w:rFonts w:ascii="宋体" w:hAnsi="宋体"/>
                <w:szCs w:val="21"/>
              </w:rPr>
            </w:pPr>
            <w:r>
              <w:rPr>
                <w:rFonts w:hint="eastAsia" w:ascii="宋体" w:hAnsi="宋体"/>
              </w:rPr>
              <w:t>21.1</w:t>
            </w:r>
          </w:p>
        </w:tc>
        <w:tc>
          <w:tcPr>
            <w:tcW w:w="1959" w:type="dxa"/>
            <w:vAlign w:val="center"/>
          </w:tcPr>
          <w:p w14:paraId="1294745C">
            <w:pPr>
              <w:spacing w:line="360" w:lineRule="auto"/>
              <w:jc w:val="center"/>
              <w:rPr>
                <w:rFonts w:ascii="宋体" w:hAnsi="宋体"/>
                <w:szCs w:val="21"/>
              </w:rPr>
            </w:pPr>
            <w:r>
              <w:rPr>
                <w:rFonts w:hint="eastAsia" w:ascii="宋体" w:hAnsi="宋体"/>
              </w:rPr>
              <w:t>响应文件送达地点</w:t>
            </w:r>
          </w:p>
        </w:tc>
        <w:tc>
          <w:tcPr>
            <w:tcW w:w="6003" w:type="dxa"/>
            <w:vAlign w:val="center"/>
          </w:tcPr>
          <w:p w14:paraId="2AC2B428">
            <w:pPr>
              <w:jc w:val="left"/>
              <w:rPr>
                <w:rFonts w:ascii="宋体" w:hAnsi="宋体"/>
              </w:rPr>
            </w:pPr>
            <w:r>
              <w:rPr>
                <w:rFonts w:hint="eastAsia" w:ascii="宋体" w:hAnsi="宋体"/>
              </w:rPr>
              <w:t>电子响应文件须在投标截止时间前在开封市公共资源交易中心网站（</w:t>
            </w:r>
            <w:r>
              <w:rPr>
                <w:rFonts w:hint="eastAsia"/>
                <w:sz w:val="21"/>
              </w:rPr>
              <w:t>http://www.kfsggzyjyw.cn</w:t>
            </w:r>
            <w:r>
              <w:rPr>
                <w:rFonts w:hint="eastAsia" w:ascii="宋体" w:hAnsi="宋体"/>
              </w:rPr>
              <w:t>） 会员系统中加密上传。</w:t>
            </w:r>
          </w:p>
          <w:p w14:paraId="6E5112D0">
            <w:pPr>
              <w:jc w:val="left"/>
            </w:pPr>
            <w:r>
              <w:rPr>
                <w:rFonts w:hint="eastAsia" w:ascii="宋体" w:hAnsi="宋体"/>
              </w:rPr>
              <w:t>本项目采用“远程不见面”开标方式，供应商无需到开封市公共资源交易中心现场参加开标会议；供应商应当在开标时间前，登录远程开标大厅，在线准时参加开标活动并进行响应文件解密、答疑澄清等。</w:t>
            </w:r>
          </w:p>
        </w:tc>
      </w:tr>
      <w:tr w14:paraId="2A446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4D671B40">
            <w:pPr>
              <w:adjustRightInd w:val="0"/>
              <w:snapToGrid w:val="0"/>
              <w:spacing w:line="320" w:lineRule="exact"/>
              <w:jc w:val="center"/>
              <w:rPr>
                <w:rFonts w:ascii="宋体" w:hAnsi="宋体"/>
                <w:szCs w:val="21"/>
              </w:rPr>
            </w:pPr>
            <w:r>
              <w:rPr>
                <w:rFonts w:hint="eastAsia" w:ascii="宋体" w:hAnsi="宋体"/>
                <w:szCs w:val="21"/>
              </w:rPr>
              <w:t>22.1</w:t>
            </w:r>
          </w:p>
        </w:tc>
        <w:tc>
          <w:tcPr>
            <w:tcW w:w="1959" w:type="dxa"/>
            <w:vAlign w:val="center"/>
          </w:tcPr>
          <w:p w14:paraId="09A71123">
            <w:pPr>
              <w:adjustRightInd w:val="0"/>
              <w:snapToGrid w:val="0"/>
              <w:jc w:val="center"/>
              <w:rPr>
                <w:rFonts w:ascii="宋体" w:hAnsi="宋体"/>
                <w:szCs w:val="21"/>
              </w:rPr>
            </w:pPr>
            <w:r>
              <w:rPr>
                <w:rFonts w:hint="eastAsia" w:ascii="宋体" w:hAnsi="宋体"/>
                <w:kern w:val="0"/>
                <w:szCs w:val="21"/>
              </w:rPr>
              <w:t>提交首次响应文件截止时间</w:t>
            </w:r>
          </w:p>
        </w:tc>
        <w:tc>
          <w:tcPr>
            <w:tcW w:w="6003" w:type="dxa"/>
            <w:vAlign w:val="center"/>
          </w:tcPr>
          <w:p w14:paraId="171AACE4">
            <w:pPr>
              <w:adjustRightInd w:val="0"/>
              <w:snapToGrid w:val="0"/>
              <w:rPr>
                <w:rFonts w:ascii="宋体" w:hAnsi="宋体" w:cs="Courier New"/>
                <w:spacing w:val="2"/>
                <w:kern w:val="0"/>
                <w:szCs w:val="21"/>
              </w:rPr>
            </w:pPr>
            <w:r>
              <w:rPr>
                <w:rFonts w:hint="eastAsia" w:ascii="宋体" w:hAnsi="宋体" w:cs="Courier New"/>
                <w:b/>
                <w:spacing w:val="2"/>
                <w:kern w:val="0"/>
                <w:szCs w:val="21"/>
                <w:highlight w:val="none"/>
              </w:rPr>
              <w:t>202</w:t>
            </w:r>
            <w:r>
              <w:rPr>
                <w:rFonts w:hint="eastAsia" w:ascii="宋体" w:hAnsi="宋体" w:cs="Courier New"/>
                <w:b/>
                <w:spacing w:val="2"/>
                <w:kern w:val="0"/>
                <w:szCs w:val="21"/>
                <w:highlight w:val="none"/>
                <w:lang w:val="en-US" w:eastAsia="zh-CN"/>
              </w:rPr>
              <w:t>6</w:t>
            </w:r>
            <w:r>
              <w:rPr>
                <w:rFonts w:hint="eastAsia" w:ascii="宋体" w:hAnsi="宋体" w:cs="Courier New"/>
                <w:b/>
                <w:spacing w:val="2"/>
                <w:kern w:val="0"/>
                <w:szCs w:val="21"/>
                <w:highlight w:val="none"/>
              </w:rPr>
              <w:t>年</w:t>
            </w:r>
            <w:r>
              <w:rPr>
                <w:rFonts w:hint="eastAsia" w:ascii="宋体" w:hAnsi="宋体" w:cs="Courier New"/>
                <w:b/>
                <w:spacing w:val="2"/>
                <w:kern w:val="0"/>
                <w:szCs w:val="21"/>
                <w:highlight w:val="none"/>
                <w:lang w:val="en-US" w:eastAsia="zh-CN"/>
              </w:rPr>
              <w:t xml:space="preserve"> 5 </w:t>
            </w:r>
            <w:r>
              <w:rPr>
                <w:rFonts w:hint="eastAsia" w:ascii="宋体" w:hAnsi="宋体" w:cs="Courier New"/>
                <w:b/>
                <w:spacing w:val="2"/>
                <w:kern w:val="0"/>
                <w:szCs w:val="21"/>
                <w:highlight w:val="none"/>
              </w:rPr>
              <w:t>月</w:t>
            </w:r>
            <w:r>
              <w:rPr>
                <w:rFonts w:hint="eastAsia" w:ascii="宋体" w:hAnsi="宋体" w:cs="Courier New"/>
                <w:b/>
                <w:spacing w:val="2"/>
                <w:kern w:val="0"/>
                <w:szCs w:val="21"/>
                <w:highlight w:val="none"/>
                <w:lang w:val="en-US" w:eastAsia="zh-CN"/>
              </w:rPr>
              <w:t xml:space="preserve"> 20 </w:t>
            </w:r>
            <w:r>
              <w:rPr>
                <w:rFonts w:hint="eastAsia" w:ascii="宋体" w:hAnsi="宋体" w:cs="Courier New"/>
                <w:b/>
                <w:spacing w:val="2"/>
                <w:kern w:val="0"/>
                <w:szCs w:val="21"/>
                <w:highlight w:val="none"/>
              </w:rPr>
              <w:t>日9 时20 分（北京时间）</w:t>
            </w:r>
          </w:p>
        </w:tc>
      </w:tr>
      <w:tr w14:paraId="36235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vAlign w:val="center"/>
          </w:tcPr>
          <w:p w14:paraId="5F52F8AB">
            <w:pPr>
              <w:adjustRightInd w:val="0"/>
              <w:snapToGrid w:val="0"/>
              <w:spacing w:line="320" w:lineRule="exact"/>
              <w:rPr>
                <w:rFonts w:ascii="宋体" w:hAnsi="宋体"/>
                <w:b/>
                <w:bCs/>
                <w:szCs w:val="21"/>
              </w:rPr>
            </w:pPr>
            <w:r>
              <w:rPr>
                <w:rFonts w:hint="eastAsia" w:ascii="宋体" w:hAnsi="宋体"/>
                <w:b/>
                <w:szCs w:val="21"/>
              </w:rPr>
              <w:t>五、评审</w:t>
            </w:r>
          </w:p>
        </w:tc>
      </w:tr>
      <w:tr w14:paraId="687A7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3113FABC">
            <w:pPr>
              <w:adjustRightInd w:val="0"/>
              <w:snapToGrid w:val="0"/>
              <w:spacing w:line="320" w:lineRule="exact"/>
              <w:jc w:val="center"/>
              <w:rPr>
                <w:rFonts w:ascii="宋体" w:hAnsi="宋体"/>
                <w:szCs w:val="21"/>
              </w:rPr>
            </w:pPr>
            <w:r>
              <w:rPr>
                <w:rFonts w:hint="eastAsia" w:ascii="宋体" w:hAnsi="宋体"/>
                <w:szCs w:val="21"/>
              </w:rPr>
              <w:t>23</w:t>
            </w:r>
          </w:p>
        </w:tc>
        <w:tc>
          <w:tcPr>
            <w:tcW w:w="1959" w:type="dxa"/>
            <w:vAlign w:val="center"/>
          </w:tcPr>
          <w:p w14:paraId="109D12C6">
            <w:pPr>
              <w:adjustRightInd w:val="0"/>
              <w:snapToGrid w:val="0"/>
              <w:spacing w:line="320" w:lineRule="exact"/>
              <w:jc w:val="center"/>
              <w:rPr>
                <w:rFonts w:ascii="宋体" w:hAnsi="宋体"/>
                <w:szCs w:val="21"/>
              </w:rPr>
            </w:pPr>
            <w:r>
              <w:rPr>
                <w:rFonts w:hint="eastAsia" w:ascii="宋体" w:hAnsi="宋体" w:cs="微软雅黑"/>
                <w:spacing w:val="-2"/>
                <w:kern w:val="0"/>
                <w:szCs w:val="21"/>
              </w:rPr>
              <w:t>磋商小组的组成</w:t>
            </w:r>
          </w:p>
        </w:tc>
        <w:tc>
          <w:tcPr>
            <w:tcW w:w="6003" w:type="dxa"/>
            <w:vAlign w:val="center"/>
          </w:tcPr>
          <w:p w14:paraId="2EDFF980">
            <w:pPr>
              <w:adjustRightInd w:val="0"/>
              <w:snapToGrid w:val="0"/>
              <w:spacing w:line="320" w:lineRule="exact"/>
              <w:rPr>
                <w:rFonts w:ascii="宋体" w:hAnsi="宋体" w:cs="微软雅黑"/>
                <w:kern w:val="0"/>
                <w:szCs w:val="21"/>
              </w:rPr>
            </w:pPr>
            <w:r>
              <w:rPr>
                <w:rFonts w:hint="eastAsia" w:ascii="宋体" w:hAnsi="宋体" w:cs="微软雅黑"/>
                <w:kern w:val="0"/>
                <w:szCs w:val="21"/>
              </w:rPr>
              <w:t>磋商小组成员人数</w:t>
            </w:r>
            <w:r>
              <w:rPr>
                <w:rFonts w:hint="eastAsia" w:ascii="宋体" w:hAnsi="宋体" w:cs="微软雅黑"/>
                <w:kern w:val="0"/>
                <w:szCs w:val="21"/>
                <w:u w:val="single"/>
              </w:rPr>
              <w:t xml:space="preserve"> 3 </w:t>
            </w:r>
            <w:r>
              <w:rPr>
                <w:rFonts w:hint="eastAsia" w:ascii="宋体" w:hAnsi="宋体" w:cs="微软雅黑"/>
                <w:kern w:val="0"/>
                <w:szCs w:val="21"/>
              </w:rPr>
              <w:t>人，其中采购人代表</w:t>
            </w:r>
            <w:r>
              <w:rPr>
                <w:rFonts w:hint="eastAsia" w:ascii="宋体" w:hAnsi="宋体" w:cs="微软雅黑"/>
                <w:kern w:val="0"/>
                <w:szCs w:val="21"/>
                <w:u w:val="single"/>
              </w:rPr>
              <w:t xml:space="preserve">  1  </w:t>
            </w:r>
            <w:r>
              <w:rPr>
                <w:rFonts w:hint="eastAsia" w:ascii="宋体" w:hAnsi="宋体" w:cs="微软雅黑"/>
                <w:kern w:val="0"/>
                <w:szCs w:val="21"/>
              </w:rPr>
              <w:t>人，技术专家</w:t>
            </w:r>
            <w:r>
              <w:rPr>
                <w:rFonts w:hint="eastAsia" w:ascii="宋体" w:hAnsi="宋体" w:cs="微软雅黑"/>
                <w:kern w:val="0"/>
                <w:szCs w:val="21"/>
                <w:u w:val="single"/>
              </w:rPr>
              <w:t xml:space="preserve"> 1</w:t>
            </w:r>
            <w:r>
              <w:rPr>
                <w:rFonts w:hint="eastAsia" w:ascii="宋体" w:hAnsi="宋体" w:cs="微软雅黑"/>
                <w:kern w:val="0"/>
                <w:szCs w:val="21"/>
              </w:rPr>
              <w:t>人，经济专家</w:t>
            </w:r>
            <w:r>
              <w:rPr>
                <w:rFonts w:hint="eastAsia" w:ascii="宋体" w:hAnsi="宋体" w:cs="微软雅黑"/>
                <w:kern w:val="0"/>
                <w:szCs w:val="21"/>
                <w:u w:val="single"/>
              </w:rPr>
              <w:t xml:space="preserve"> 1</w:t>
            </w:r>
            <w:r>
              <w:rPr>
                <w:rFonts w:hint="eastAsia" w:ascii="宋体" w:hAnsi="宋体" w:cs="微软雅黑"/>
                <w:kern w:val="0"/>
                <w:szCs w:val="21"/>
              </w:rPr>
              <w:t xml:space="preserve"> </w:t>
            </w:r>
            <w:bookmarkStart w:id="153" w:name="_GoBack"/>
            <w:bookmarkEnd w:id="153"/>
            <w:r>
              <w:rPr>
                <w:rFonts w:hint="eastAsia" w:ascii="宋体" w:hAnsi="宋体" w:cs="微软雅黑"/>
                <w:kern w:val="0"/>
                <w:szCs w:val="21"/>
              </w:rPr>
              <w:t>人。</w:t>
            </w:r>
          </w:p>
          <w:p w14:paraId="46FBE455">
            <w:pPr>
              <w:adjustRightInd w:val="0"/>
              <w:snapToGrid w:val="0"/>
              <w:spacing w:line="320" w:lineRule="exact"/>
              <w:rPr>
                <w:rFonts w:ascii="宋体" w:hAnsi="宋体"/>
                <w:b/>
                <w:bCs/>
                <w:szCs w:val="21"/>
              </w:rPr>
            </w:pPr>
            <w:r>
              <w:rPr>
                <w:rFonts w:hint="eastAsia" w:ascii="宋体" w:hAnsi="宋体" w:cs="微软雅黑"/>
                <w:kern w:val="0"/>
                <w:szCs w:val="21"/>
              </w:rPr>
              <w:t>技术</w:t>
            </w:r>
            <w:r>
              <w:rPr>
                <w:rFonts w:hint="eastAsia" w:ascii="宋体" w:hAnsi="宋体" w:cs="微软雅黑"/>
                <w:spacing w:val="-2"/>
                <w:kern w:val="0"/>
                <w:szCs w:val="21"/>
              </w:rPr>
              <w:t>、</w:t>
            </w:r>
            <w:r>
              <w:rPr>
                <w:rFonts w:hint="eastAsia" w:ascii="宋体" w:hAnsi="宋体" w:cs="微软雅黑"/>
                <w:kern w:val="0"/>
                <w:szCs w:val="21"/>
              </w:rPr>
              <w:t>经</w:t>
            </w:r>
            <w:r>
              <w:rPr>
                <w:rFonts w:hint="eastAsia" w:ascii="宋体" w:hAnsi="宋体" w:cs="微软雅黑"/>
                <w:spacing w:val="-2"/>
                <w:kern w:val="0"/>
                <w:szCs w:val="21"/>
              </w:rPr>
              <w:t>济</w:t>
            </w:r>
            <w:r>
              <w:rPr>
                <w:rFonts w:hint="eastAsia" w:ascii="宋体" w:hAnsi="宋体" w:cs="微软雅黑"/>
                <w:kern w:val="0"/>
                <w:szCs w:val="21"/>
              </w:rPr>
              <w:t>等</w:t>
            </w:r>
            <w:r>
              <w:rPr>
                <w:rFonts w:hint="eastAsia" w:ascii="宋体" w:hAnsi="宋体" w:cs="微软雅黑"/>
                <w:spacing w:val="-2"/>
                <w:kern w:val="0"/>
                <w:szCs w:val="21"/>
              </w:rPr>
              <w:t>方</w:t>
            </w:r>
            <w:r>
              <w:rPr>
                <w:rFonts w:hint="eastAsia" w:ascii="宋体" w:hAnsi="宋体" w:cs="微软雅黑"/>
                <w:kern w:val="0"/>
                <w:szCs w:val="21"/>
              </w:rPr>
              <w:t>面</w:t>
            </w:r>
            <w:r>
              <w:rPr>
                <w:rFonts w:hint="eastAsia" w:ascii="宋体" w:hAnsi="宋体" w:cs="微软雅黑"/>
                <w:spacing w:val="-2"/>
                <w:kern w:val="0"/>
                <w:szCs w:val="21"/>
              </w:rPr>
              <w:t>专</w:t>
            </w:r>
            <w:r>
              <w:rPr>
                <w:rFonts w:hint="eastAsia" w:ascii="宋体" w:hAnsi="宋体" w:cs="微软雅黑"/>
                <w:kern w:val="0"/>
                <w:szCs w:val="21"/>
              </w:rPr>
              <w:t>家</w:t>
            </w:r>
            <w:r>
              <w:rPr>
                <w:rFonts w:hint="eastAsia" w:ascii="宋体" w:hAnsi="宋体" w:cs="微软雅黑"/>
                <w:spacing w:val="-2"/>
                <w:kern w:val="0"/>
                <w:szCs w:val="21"/>
              </w:rPr>
              <w:t>的</w:t>
            </w:r>
            <w:r>
              <w:rPr>
                <w:rFonts w:hint="eastAsia" w:ascii="宋体" w:hAnsi="宋体" w:cs="微软雅黑"/>
                <w:kern w:val="0"/>
                <w:szCs w:val="21"/>
              </w:rPr>
              <w:t>确定</w:t>
            </w:r>
            <w:r>
              <w:rPr>
                <w:rFonts w:hint="eastAsia" w:ascii="宋体" w:hAnsi="宋体" w:cs="微软雅黑"/>
                <w:spacing w:val="-2"/>
                <w:kern w:val="0"/>
                <w:szCs w:val="21"/>
              </w:rPr>
              <w:t>方</w:t>
            </w:r>
            <w:r>
              <w:rPr>
                <w:rFonts w:hint="eastAsia" w:ascii="宋体" w:hAnsi="宋体" w:cs="微软雅黑"/>
                <w:kern w:val="0"/>
                <w:szCs w:val="21"/>
              </w:rPr>
              <w:t>式：</w:t>
            </w:r>
            <w:r>
              <w:rPr>
                <w:rFonts w:hint="eastAsia" w:ascii="宋体" w:hAnsi="宋体"/>
                <w:kern w:val="0"/>
                <w:szCs w:val="21"/>
              </w:rPr>
              <w:t>从省级相关专家库中随机抽取。</w:t>
            </w:r>
          </w:p>
        </w:tc>
      </w:tr>
      <w:tr w14:paraId="3D8B9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6DF9CA11">
            <w:pPr>
              <w:adjustRightInd w:val="0"/>
              <w:snapToGrid w:val="0"/>
              <w:spacing w:line="320" w:lineRule="exact"/>
              <w:jc w:val="center"/>
              <w:rPr>
                <w:rFonts w:ascii="宋体" w:hAnsi="宋体"/>
                <w:szCs w:val="21"/>
              </w:rPr>
            </w:pPr>
            <w:r>
              <w:rPr>
                <w:rFonts w:hint="eastAsia" w:ascii="宋体" w:hAnsi="宋体"/>
                <w:szCs w:val="21"/>
              </w:rPr>
              <w:t>23.1</w:t>
            </w:r>
          </w:p>
        </w:tc>
        <w:tc>
          <w:tcPr>
            <w:tcW w:w="1959" w:type="dxa"/>
            <w:vAlign w:val="center"/>
          </w:tcPr>
          <w:p w14:paraId="46E4CD7F">
            <w:pPr>
              <w:adjustRightInd w:val="0"/>
              <w:snapToGrid w:val="0"/>
              <w:spacing w:line="320" w:lineRule="exact"/>
              <w:jc w:val="center"/>
              <w:rPr>
                <w:rFonts w:ascii="宋体" w:hAnsi="宋体" w:cs="微软雅黑"/>
                <w:spacing w:val="-2"/>
                <w:kern w:val="0"/>
                <w:szCs w:val="21"/>
              </w:rPr>
            </w:pPr>
            <w:r>
              <w:rPr>
                <w:rFonts w:hint="eastAsia" w:ascii="宋体" w:hAnsi="宋体"/>
                <w:szCs w:val="21"/>
              </w:rPr>
              <w:t>是否授权</w:t>
            </w:r>
            <w:r>
              <w:rPr>
                <w:rFonts w:hint="eastAsia" w:ascii="宋体" w:hAnsi="宋体"/>
                <w:lang w:val="zh-CN"/>
              </w:rPr>
              <w:t>磋商小组</w:t>
            </w:r>
            <w:r>
              <w:rPr>
                <w:rFonts w:hint="eastAsia" w:ascii="宋体" w:hAnsi="宋体"/>
                <w:szCs w:val="21"/>
              </w:rPr>
              <w:t>确定</w:t>
            </w:r>
            <w:r>
              <w:rPr>
                <w:rFonts w:hint="eastAsia" w:ascii="宋体" w:hAnsi="宋体"/>
                <w:lang w:val="zh-CN"/>
              </w:rPr>
              <w:t>成交人</w:t>
            </w:r>
          </w:p>
        </w:tc>
        <w:tc>
          <w:tcPr>
            <w:tcW w:w="6003" w:type="dxa"/>
            <w:vAlign w:val="center"/>
          </w:tcPr>
          <w:p w14:paraId="3F74DA12">
            <w:pPr>
              <w:spacing w:line="360" w:lineRule="auto"/>
              <w:rPr>
                <w:rFonts w:ascii="宋体" w:hAnsi="宋体" w:cs="宋体"/>
                <w:kern w:val="0"/>
                <w:sz w:val="22"/>
              </w:rPr>
            </w:pPr>
            <w:r>
              <w:rPr>
                <w:rFonts w:hint="eastAsia" w:ascii="宋体" w:hAnsi="宋体"/>
                <w:lang w:val="zh-CN"/>
              </w:rPr>
              <w:t>是否授权磋商小组直接确定成交人：</w:t>
            </w:r>
            <w:r>
              <w:rPr>
                <w:rFonts w:ascii="宋体" w:hAnsi="宋体" w:cs="宋体"/>
                <w:kern w:val="0"/>
                <w:sz w:val="22"/>
              </w:rPr>
              <w:t xml:space="preserve">否 </w:t>
            </w:r>
          </w:p>
          <w:p w14:paraId="05FD4ADF">
            <w:pPr>
              <w:adjustRightInd w:val="0"/>
              <w:snapToGrid w:val="0"/>
              <w:spacing w:line="360" w:lineRule="auto"/>
              <w:rPr>
                <w:rFonts w:ascii="宋体" w:hAnsi="宋体" w:cs="微软雅黑"/>
                <w:kern w:val="0"/>
                <w:szCs w:val="21"/>
              </w:rPr>
            </w:pPr>
            <w:r>
              <w:rPr>
                <w:rFonts w:ascii="宋体" w:hAnsi="宋体" w:cs="宋体"/>
                <w:kern w:val="0"/>
                <w:szCs w:val="21"/>
              </w:rPr>
              <w:t>推荐成交候选供应商</w:t>
            </w:r>
            <w:r>
              <w:rPr>
                <w:rFonts w:hint="eastAsia" w:ascii="宋体" w:hAnsi="宋体" w:cs="宋体"/>
                <w:kern w:val="0"/>
                <w:szCs w:val="21"/>
              </w:rPr>
              <w:t>3</w:t>
            </w:r>
            <w:r>
              <w:rPr>
                <w:rFonts w:ascii="宋体" w:hAnsi="宋体" w:cs="宋体"/>
                <w:kern w:val="0"/>
                <w:szCs w:val="21"/>
              </w:rPr>
              <w:t>名并标明排列顺序。</w:t>
            </w:r>
          </w:p>
        </w:tc>
      </w:tr>
      <w:tr w14:paraId="3E808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22" w:type="dxa"/>
            <w:gridSpan w:val="3"/>
            <w:vAlign w:val="center"/>
          </w:tcPr>
          <w:p w14:paraId="63282EB9">
            <w:pPr>
              <w:adjustRightInd w:val="0"/>
              <w:snapToGrid w:val="0"/>
              <w:spacing w:line="360" w:lineRule="auto"/>
              <w:rPr>
                <w:rFonts w:ascii="宋体" w:hAnsi="宋体"/>
                <w:szCs w:val="21"/>
              </w:rPr>
            </w:pPr>
            <w:r>
              <w:rPr>
                <w:rFonts w:hint="eastAsia" w:ascii="宋体" w:hAnsi="宋体"/>
                <w:b/>
                <w:szCs w:val="21"/>
              </w:rPr>
              <w:t>六、合同授予</w:t>
            </w:r>
          </w:p>
        </w:tc>
      </w:tr>
      <w:tr w14:paraId="20B20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158888EF">
            <w:pPr>
              <w:adjustRightInd w:val="0"/>
              <w:snapToGrid w:val="0"/>
              <w:spacing w:line="320" w:lineRule="exact"/>
              <w:jc w:val="center"/>
              <w:rPr>
                <w:rFonts w:ascii="宋体" w:hAnsi="宋体"/>
                <w:szCs w:val="21"/>
              </w:rPr>
            </w:pPr>
            <w:r>
              <w:rPr>
                <w:rFonts w:hint="eastAsia" w:ascii="宋体" w:hAnsi="宋体"/>
                <w:szCs w:val="21"/>
              </w:rPr>
              <w:t>24</w:t>
            </w:r>
          </w:p>
        </w:tc>
        <w:tc>
          <w:tcPr>
            <w:tcW w:w="1959" w:type="dxa"/>
            <w:vAlign w:val="center"/>
          </w:tcPr>
          <w:p w14:paraId="0ECB80DB">
            <w:pPr>
              <w:adjustRightInd w:val="0"/>
              <w:snapToGrid w:val="0"/>
              <w:spacing w:line="320" w:lineRule="exact"/>
              <w:jc w:val="center"/>
              <w:rPr>
                <w:rFonts w:ascii="宋体" w:hAnsi="宋体"/>
                <w:szCs w:val="21"/>
              </w:rPr>
            </w:pPr>
            <w:r>
              <w:rPr>
                <w:rFonts w:hint="eastAsia" w:ascii="宋体" w:hAnsi="宋体"/>
                <w:szCs w:val="21"/>
              </w:rPr>
              <w:t>履约保证金</w:t>
            </w:r>
          </w:p>
        </w:tc>
        <w:tc>
          <w:tcPr>
            <w:tcW w:w="6003" w:type="dxa"/>
            <w:vAlign w:val="center"/>
          </w:tcPr>
          <w:p w14:paraId="5DA198D8">
            <w:pPr>
              <w:autoSpaceDE w:val="0"/>
              <w:autoSpaceDN w:val="0"/>
              <w:adjustRightInd w:val="0"/>
              <w:spacing w:line="360" w:lineRule="auto"/>
              <w:ind w:right="-20"/>
              <w:rPr>
                <w:rFonts w:ascii="宋体" w:hAnsi="宋体" w:cs="微软雅黑"/>
                <w:kern w:val="0"/>
                <w:position w:val="-3"/>
                <w:szCs w:val="21"/>
              </w:rPr>
            </w:pPr>
            <w:r>
              <w:rPr>
                <w:rFonts w:hint="eastAsia" w:ascii="宋体" w:hAnsi="宋体" w:cs="微软雅黑"/>
                <w:kern w:val="0"/>
                <w:position w:val="-3"/>
                <w:szCs w:val="21"/>
              </w:rPr>
              <w:t>是否</w:t>
            </w:r>
            <w:r>
              <w:rPr>
                <w:rFonts w:hint="eastAsia" w:ascii="宋体" w:hAnsi="宋体" w:cs="微软雅黑"/>
                <w:spacing w:val="-2"/>
                <w:kern w:val="0"/>
                <w:position w:val="-3"/>
                <w:szCs w:val="21"/>
              </w:rPr>
              <w:t>要</w:t>
            </w:r>
            <w:r>
              <w:rPr>
                <w:rFonts w:hint="eastAsia" w:ascii="宋体" w:hAnsi="宋体" w:cs="微软雅黑"/>
                <w:kern w:val="0"/>
                <w:position w:val="-3"/>
                <w:szCs w:val="21"/>
              </w:rPr>
              <w:t>求</w:t>
            </w:r>
            <w:r>
              <w:rPr>
                <w:rFonts w:hint="eastAsia" w:ascii="宋体" w:hAnsi="宋体" w:cs="微软雅黑"/>
                <w:spacing w:val="-2"/>
                <w:kern w:val="0"/>
                <w:position w:val="-3"/>
                <w:szCs w:val="21"/>
              </w:rPr>
              <w:t>成交人</w:t>
            </w:r>
            <w:r>
              <w:rPr>
                <w:rFonts w:hint="eastAsia" w:ascii="宋体" w:hAnsi="宋体" w:cs="微软雅黑"/>
                <w:kern w:val="0"/>
                <w:position w:val="-3"/>
                <w:szCs w:val="21"/>
              </w:rPr>
              <w:t>提</w:t>
            </w:r>
            <w:r>
              <w:rPr>
                <w:rFonts w:hint="eastAsia" w:ascii="宋体" w:hAnsi="宋体" w:cs="微软雅黑"/>
                <w:spacing w:val="-2"/>
                <w:kern w:val="0"/>
                <w:position w:val="-3"/>
                <w:szCs w:val="21"/>
              </w:rPr>
              <w:t>交</w:t>
            </w:r>
            <w:r>
              <w:rPr>
                <w:rFonts w:hint="eastAsia" w:ascii="宋体" w:hAnsi="宋体" w:cs="微软雅黑"/>
                <w:kern w:val="0"/>
                <w:position w:val="-3"/>
                <w:szCs w:val="21"/>
              </w:rPr>
              <w:t>履</w:t>
            </w:r>
            <w:r>
              <w:rPr>
                <w:rFonts w:hint="eastAsia" w:ascii="宋体" w:hAnsi="宋体" w:cs="微软雅黑"/>
                <w:spacing w:val="-2"/>
                <w:kern w:val="0"/>
                <w:position w:val="-3"/>
                <w:szCs w:val="21"/>
              </w:rPr>
              <w:t>约</w:t>
            </w:r>
            <w:r>
              <w:rPr>
                <w:rFonts w:hint="eastAsia" w:ascii="宋体" w:hAnsi="宋体" w:cs="微软雅黑"/>
                <w:kern w:val="0"/>
                <w:position w:val="-3"/>
                <w:szCs w:val="21"/>
              </w:rPr>
              <w:t>保证</w:t>
            </w:r>
            <w:r>
              <w:rPr>
                <w:rFonts w:hint="eastAsia" w:ascii="宋体" w:hAnsi="宋体" w:cs="微软雅黑"/>
                <w:spacing w:val="-2"/>
                <w:kern w:val="0"/>
                <w:position w:val="-3"/>
                <w:szCs w:val="21"/>
              </w:rPr>
              <w:t>金</w:t>
            </w:r>
            <w:r>
              <w:rPr>
                <w:rFonts w:hint="eastAsia" w:ascii="宋体" w:hAnsi="宋体" w:cs="微软雅黑"/>
                <w:kern w:val="0"/>
                <w:position w:val="-3"/>
                <w:szCs w:val="21"/>
              </w:rPr>
              <w:t>：不要求</w:t>
            </w:r>
          </w:p>
          <w:p w14:paraId="4AD9A68A">
            <w:pPr>
              <w:adjustRightInd w:val="0"/>
              <w:snapToGrid w:val="0"/>
              <w:spacing w:line="360" w:lineRule="auto"/>
              <w:rPr>
                <w:rFonts w:ascii="宋体" w:hAnsi="宋体" w:cs="微软雅黑"/>
                <w:kern w:val="0"/>
                <w:szCs w:val="21"/>
              </w:rPr>
            </w:pPr>
            <w:r>
              <w:rPr>
                <w:rFonts w:hint="eastAsia" w:ascii="宋体" w:hAnsi="宋体" w:cs="微软雅黑"/>
                <w:spacing w:val="-2"/>
                <w:kern w:val="0"/>
                <w:szCs w:val="21"/>
              </w:rPr>
              <w:t>履</w:t>
            </w:r>
            <w:r>
              <w:rPr>
                <w:rFonts w:hint="eastAsia" w:ascii="宋体" w:hAnsi="宋体" w:cs="微软雅黑"/>
                <w:kern w:val="0"/>
                <w:szCs w:val="21"/>
              </w:rPr>
              <w:t>约</w:t>
            </w:r>
            <w:r>
              <w:rPr>
                <w:rFonts w:hint="eastAsia" w:ascii="宋体" w:hAnsi="宋体" w:cs="微软雅黑"/>
                <w:spacing w:val="-2"/>
                <w:kern w:val="0"/>
                <w:szCs w:val="21"/>
              </w:rPr>
              <w:t>保</w:t>
            </w:r>
            <w:r>
              <w:rPr>
                <w:rFonts w:hint="eastAsia" w:ascii="宋体" w:hAnsi="宋体" w:cs="微软雅黑"/>
                <w:kern w:val="0"/>
                <w:szCs w:val="21"/>
              </w:rPr>
              <w:t>证</w:t>
            </w:r>
            <w:r>
              <w:rPr>
                <w:rFonts w:hint="eastAsia" w:ascii="宋体" w:hAnsi="宋体" w:cs="微软雅黑"/>
                <w:spacing w:val="-2"/>
                <w:kern w:val="0"/>
                <w:szCs w:val="21"/>
              </w:rPr>
              <w:t>金</w:t>
            </w:r>
            <w:r>
              <w:rPr>
                <w:rFonts w:hint="eastAsia" w:ascii="宋体" w:hAnsi="宋体" w:cs="微软雅黑"/>
                <w:kern w:val="0"/>
                <w:szCs w:val="21"/>
              </w:rPr>
              <w:t>的</w:t>
            </w:r>
            <w:r>
              <w:rPr>
                <w:rFonts w:hint="eastAsia" w:ascii="宋体" w:hAnsi="宋体" w:cs="微软雅黑"/>
                <w:spacing w:val="-2"/>
                <w:kern w:val="0"/>
                <w:szCs w:val="21"/>
              </w:rPr>
              <w:t>形</w:t>
            </w:r>
            <w:r>
              <w:rPr>
                <w:rFonts w:hint="eastAsia" w:ascii="宋体" w:hAnsi="宋体" w:cs="微软雅黑"/>
                <w:kern w:val="0"/>
                <w:szCs w:val="21"/>
              </w:rPr>
              <w:t>式：现金或转账形式</w:t>
            </w:r>
          </w:p>
          <w:p w14:paraId="59ADA79A">
            <w:pPr>
              <w:autoSpaceDE w:val="0"/>
              <w:autoSpaceDN w:val="0"/>
              <w:adjustRightInd w:val="0"/>
              <w:spacing w:line="360" w:lineRule="auto"/>
              <w:ind w:right="-20"/>
              <w:jc w:val="left"/>
              <w:rPr>
                <w:rFonts w:ascii="宋体" w:hAnsi="宋体"/>
                <w:szCs w:val="21"/>
              </w:rPr>
            </w:pPr>
            <w:r>
              <w:rPr>
                <w:rFonts w:hint="eastAsia" w:ascii="宋体" w:hAnsi="宋体" w:cs="微软雅黑"/>
                <w:kern w:val="0"/>
                <w:szCs w:val="21"/>
              </w:rPr>
              <w:t>履约</w:t>
            </w:r>
            <w:r>
              <w:rPr>
                <w:rFonts w:hint="eastAsia" w:ascii="宋体" w:hAnsi="宋体" w:cs="微软雅黑"/>
                <w:spacing w:val="-2"/>
                <w:kern w:val="0"/>
                <w:szCs w:val="21"/>
              </w:rPr>
              <w:t>保</w:t>
            </w:r>
            <w:r>
              <w:rPr>
                <w:rFonts w:hint="eastAsia" w:ascii="宋体" w:hAnsi="宋体" w:cs="微软雅黑"/>
                <w:kern w:val="0"/>
                <w:szCs w:val="21"/>
              </w:rPr>
              <w:t>证</w:t>
            </w:r>
            <w:r>
              <w:rPr>
                <w:rFonts w:hint="eastAsia" w:ascii="宋体" w:hAnsi="宋体" w:cs="微软雅黑"/>
                <w:spacing w:val="-2"/>
                <w:kern w:val="0"/>
                <w:szCs w:val="21"/>
              </w:rPr>
              <w:t>金</w:t>
            </w:r>
            <w:r>
              <w:rPr>
                <w:rFonts w:hint="eastAsia" w:ascii="宋体" w:hAnsi="宋体" w:cs="微软雅黑"/>
                <w:kern w:val="0"/>
                <w:szCs w:val="21"/>
              </w:rPr>
              <w:t>的</w:t>
            </w:r>
            <w:r>
              <w:rPr>
                <w:rFonts w:hint="eastAsia" w:ascii="宋体" w:hAnsi="宋体" w:cs="微软雅黑"/>
                <w:spacing w:val="-2"/>
                <w:kern w:val="0"/>
                <w:szCs w:val="21"/>
              </w:rPr>
              <w:t>金</w:t>
            </w:r>
            <w:r>
              <w:rPr>
                <w:rFonts w:hint="eastAsia" w:ascii="宋体" w:hAnsi="宋体" w:cs="微软雅黑"/>
                <w:kern w:val="0"/>
                <w:szCs w:val="21"/>
              </w:rPr>
              <w:t>额：/</w:t>
            </w:r>
          </w:p>
        </w:tc>
      </w:tr>
      <w:tr w14:paraId="68FF5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vAlign w:val="center"/>
          </w:tcPr>
          <w:p w14:paraId="576F8282">
            <w:pPr>
              <w:autoSpaceDE w:val="0"/>
              <w:autoSpaceDN w:val="0"/>
              <w:adjustRightInd w:val="0"/>
              <w:spacing w:line="320" w:lineRule="exact"/>
              <w:ind w:right="-20"/>
              <w:jc w:val="left"/>
              <w:rPr>
                <w:rFonts w:ascii="宋体" w:hAnsi="宋体"/>
                <w:szCs w:val="21"/>
              </w:rPr>
            </w:pPr>
            <w:r>
              <w:rPr>
                <w:rFonts w:hint="eastAsia" w:ascii="宋体" w:hAnsi="宋体"/>
                <w:b/>
                <w:szCs w:val="21"/>
              </w:rPr>
              <w:t>八、需要补充的其他内容</w:t>
            </w:r>
          </w:p>
        </w:tc>
      </w:tr>
      <w:tr w14:paraId="50FA3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160" w:type="dxa"/>
            <w:vAlign w:val="center"/>
          </w:tcPr>
          <w:p w14:paraId="1CAF857A">
            <w:pPr>
              <w:autoSpaceDE w:val="0"/>
              <w:autoSpaceDN w:val="0"/>
              <w:adjustRightInd w:val="0"/>
              <w:spacing w:line="320" w:lineRule="exact"/>
              <w:ind w:right="-20"/>
              <w:jc w:val="center"/>
              <w:rPr>
                <w:rFonts w:ascii="宋体" w:hAnsi="宋体" w:cs="微软雅黑"/>
                <w:kern w:val="0"/>
                <w:position w:val="-3"/>
                <w:szCs w:val="21"/>
              </w:rPr>
            </w:pPr>
            <w:r>
              <w:rPr>
                <w:rFonts w:hint="eastAsia" w:ascii="宋体" w:hAnsi="宋体" w:cs="微软雅黑"/>
                <w:kern w:val="0"/>
                <w:position w:val="-3"/>
                <w:szCs w:val="21"/>
              </w:rPr>
              <w:t>25</w:t>
            </w:r>
          </w:p>
        </w:tc>
        <w:tc>
          <w:tcPr>
            <w:tcW w:w="1959" w:type="dxa"/>
            <w:vAlign w:val="center"/>
          </w:tcPr>
          <w:p w14:paraId="619F7636">
            <w:pPr>
              <w:autoSpaceDE w:val="0"/>
              <w:autoSpaceDN w:val="0"/>
              <w:adjustRightInd w:val="0"/>
              <w:spacing w:line="320" w:lineRule="exact"/>
              <w:ind w:right="-20"/>
              <w:jc w:val="center"/>
              <w:rPr>
                <w:rFonts w:ascii="宋体" w:hAnsi="宋体" w:cs="微软雅黑"/>
                <w:kern w:val="0"/>
                <w:position w:val="-3"/>
                <w:szCs w:val="21"/>
              </w:rPr>
            </w:pPr>
            <w:r>
              <w:rPr>
                <w:rFonts w:hint="eastAsia" w:ascii="宋体" w:hAnsi="宋体" w:cs="微软雅黑"/>
                <w:kern w:val="0"/>
                <w:position w:val="-3"/>
                <w:szCs w:val="21"/>
              </w:rPr>
              <w:t>是否采用电子招标投标（采购）</w:t>
            </w:r>
          </w:p>
        </w:tc>
        <w:tc>
          <w:tcPr>
            <w:tcW w:w="6003" w:type="dxa"/>
            <w:vAlign w:val="center"/>
          </w:tcPr>
          <w:p w14:paraId="731FC211">
            <w:pPr>
              <w:autoSpaceDE w:val="0"/>
              <w:autoSpaceDN w:val="0"/>
              <w:adjustRightInd w:val="0"/>
              <w:spacing w:line="320" w:lineRule="exact"/>
              <w:ind w:right="-20"/>
              <w:rPr>
                <w:rFonts w:ascii="宋体" w:hAnsi="宋体" w:cs="微软雅黑"/>
                <w:kern w:val="0"/>
                <w:position w:val="-3"/>
                <w:szCs w:val="21"/>
              </w:rPr>
            </w:pPr>
            <w:r>
              <w:rPr>
                <w:rFonts w:hint="eastAsia" w:ascii="宋体" w:hAnsi="宋体" w:cs="微软雅黑"/>
                <w:kern w:val="0"/>
                <w:position w:val="-3"/>
                <w:szCs w:val="21"/>
              </w:rPr>
              <w:t>是</w:t>
            </w:r>
          </w:p>
        </w:tc>
      </w:tr>
      <w:tr w14:paraId="3F74D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160" w:type="dxa"/>
            <w:vAlign w:val="center"/>
          </w:tcPr>
          <w:p w14:paraId="6EB9DF08">
            <w:pPr>
              <w:autoSpaceDE w:val="0"/>
              <w:autoSpaceDN w:val="0"/>
              <w:adjustRightInd w:val="0"/>
              <w:spacing w:line="320" w:lineRule="exact"/>
              <w:ind w:right="-20"/>
              <w:jc w:val="center"/>
              <w:rPr>
                <w:rFonts w:ascii="宋体" w:hAnsi="宋体" w:cs="微软雅黑"/>
                <w:kern w:val="0"/>
                <w:position w:val="-3"/>
                <w:szCs w:val="21"/>
              </w:rPr>
            </w:pPr>
            <w:r>
              <w:rPr>
                <w:rFonts w:hint="eastAsia" w:ascii="宋体" w:hAnsi="宋体" w:cs="微软雅黑"/>
                <w:kern w:val="0"/>
                <w:position w:val="-3"/>
                <w:szCs w:val="21"/>
              </w:rPr>
              <w:t>26</w:t>
            </w:r>
          </w:p>
        </w:tc>
        <w:tc>
          <w:tcPr>
            <w:tcW w:w="1959" w:type="dxa"/>
            <w:vAlign w:val="center"/>
          </w:tcPr>
          <w:p w14:paraId="105BD061">
            <w:pPr>
              <w:jc w:val="center"/>
              <w:rPr>
                <w:rFonts w:ascii="宋体" w:hAnsi="宋体" w:cs="微软雅黑"/>
                <w:kern w:val="0"/>
                <w:position w:val="-3"/>
                <w:szCs w:val="21"/>
              </w:rPr>
            </w:pPr>
            <w:r>
              <w:rPr>
                <w:rFonts w:hint="eastAsia" w:ascii="宋体" w:hAnsi="宋体" w:cs="宋体"/>
                <w:szCs w:val="21"/>
              </w:rPr>
              <w:t>同义词语</w:t>
            </w:r>
          </w:p>
        </w:tc>
        <w:tc>
          <w:tcPr>
            <w:tcW w:w="6003" w:type="dxa"/>
            <w:vAlign w:val="center"/>
          </w:tcPr>
          <w:p w14:paraId="2D493B3C">
            <w:pPr>
              <w:spacing w:line="380" w:lineRule="exact"/>
              <w:rPr>
                <w:rFonts w:ascii="宋体" w:hAnsi="宋体" w:cs="微软雅黑"/>
                <w:kern w:val="0"/>
                <w:position w:val="-3"/>
                <w:szCs w:val="21"/>
              </w:rPr>
            </w:pPr>
            <w:r>
              <w:rPr>
                <w:rFonts w:hint="eastAsia" w:ascii="宋体" w:hAnsi="宋体" w:cs="宋体"/>
              </w:rPr>
              <w:t>构成磋商文件组成部分的“合同条款”、等章节中出现的措辞“发包人”和“承包人”，在招标投标阶段应当分别按“招标人”和“投标人”进行理解。</w:t>
            </w:r>
            <w:r>
              <w:rPr>
                <w:rFonts w:hint="eastAsia" w:ascii="宋体" w:hAnsi="宋体"/>
                <w:bCs/>
              </w:rPr>
              <w:t>“采购人”与“招标人”含意相同；“投标人”与“供应商”、“响应人”含意相同；“招标代理机构”与“采购代理机构”或“代理机构”含意相同。</w:t>
            </w:r>
          </w:p>
        </w:tc>
      </w:tr>
      <w:tr w14:paraId="12B1FC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4FDBE451">
            <w:pPr>
              <w:adjustRightInd w:val="0"/>
              <w:snapToGrid w:val="0"/>
              <w:spacing w:line="320" w:lineRule="exact"/>
              <w:jc w:val="center"/>
              <w:rPr>
                <w:rFonts w:ascii="宋体" w:hAnsi="宋体"/>
                <w:szCs w:val="21"/>
              </w:rPr>
            </w:pPr>
            <w:r>
              <w:rPr>
                <w:rFonts w:hint="eastAsia" w:ascii="宋体" w:hAnsi="宋体"/>
                <w:szCs w:val="21"/>
              </w:rPr>
              <w:t>27</w:t>
            </w:r>
          </w:p>
        </w:tc>
        <w:tc>
          <w:tcPr>
            <w:tcW w:w="1959" w:type="dxa"/>
            <w:vAlign w:val="center"/>
          </w:tcPr>
          <w:p w14:paraId="087E21F7">
            <w:pPr>
              <w:spacing w:line="360" w:lineRule="auto"/>
              <w:jc w:val="center"/>
              <w:rPr>
                <w:rFonts w:ascii="宋体" w:hAnsi="宋体"/>
                <w:szCs w:val="21"/>
                <w:highlight w:val="none"/>
              </w:rPr>
            </w:pPr>
            <w:r>
              <w:rPr>
                <w:rFonts w:hint="eastAsia" w:ascii="宋体" w:hAnsi="宋体" w:cs="宋体"/>
                <w:szCs w:val="21"/>
                <w:highlight w:val="none"/>
              </w:rPr>
              <w:t>付款方式</w:t>
            </w:r>
          </w:p>
        </w:tc>
        <w:tc>
          <w:tcPr>
            <w:tcW w:w="6003" w:type="dxa"/>
            <w:vAlign w:val="center"/>
          </w:tcPr>
          <w:p w14:paraId="316CC1D4">
            <w:pPr>
              <w:spacing w:line="360" w:lineRule="auto"/>
              <w:rPr>
                <w:rFonts w:ascii="宋体" w:hAnsi="宋体"/>
                <w:szCs w:val="21"/>
                <w:highlight w:val="none"/>
              </w:rPr>
            </w:pPr>
            <w:r>
              <w:rPr>
                <w:rFonts w:hint="eastAsia" w:ascii="宋体" w:hAnsi="宋体"/>
                <w:szCs w:val="21"/>
                <w:highlight w:val="none"/>
              </w:rPr>
              <w:t>采购人和中标人合同中另行约定。</w:t>
            </w:r>
          </w:p>
        </w:tc>
      </w:tr>
      <w:tr w14:paraId="70328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4D02B170">
            <w:pPr>
              <w:adjustRightInd w:val="0"/>
              <w:snapToGrid w:val="0"/>
              <w:spacing w:line="320" w:lineRule="exact"/>
              <w:jc w:val="center"/>
              <w:rPr>
                <w:rFonts w:ascii="宋体" w:hAnsi="宋体"/>
                <w:szCs w:val="21"/>
              </w:rPr>
            </w:pPr>
            <w:r>
              <w:rPr>
                <w:rFonts w:hint="eastAsia" w:ascii="宋体" w:hAnsi="宋体"/>
                <w:szCs w:val="21"/>
              </w:rPr>
              <w:t>27.1</w:t>
            </w:r>
          </w:p>
        </w:tc>
        <w:tc>
          <w:tcPr>
            <w:tcW w:w="1959" w:type="dxa"/>
            <w:vAlign w:val="center"/>
          </w:tcPr>
          <w:p w14:paraId="39D8BE67">
            <w:pPr>
              <w:spacing w:line="360" w:lineRule="auto"/>
              <w:jc w:val="center"/>
              <w:rPr>
                <w:rFonts w:ascii="宋体" w:hAnsi="宋体" w:cs="宋体"/>
                <w:szCs w:val="21"/>
                <w:highlight w:val="none"/>
              </w:rPr>
            </w:pPr>
            <w:r>
              <w:rPr>
                <w:rFonts w:hint="eastAsia" w:ascii="宋体" w:hAnsi="宋体"/>
                <w:szCs w:val="21"/>
                <w:highlight w:val="none"/>
              </w:rPr>
              <w:t>支付标准</w:t>
            </w:r>
          </w:p>
        </w:tc>
        <w:tc>
          <w:tcPr>
            <w:tcW w:w="6003" w:type="dxa"/>
            <w:vAlign w:val="center"/>
          </w:tcPr>
          <w:p w14:paraId="5492C5EE">
            <w:pPr>
              <w:snapToGrid w:val="0"/>
              <w:spacing w:line="360" w:lineRule="auto"/>
              <w:rPr>
                <w:rFonts w:ascii="宋体" w:hAnsi="宋体"/>
                <w:szCs w:val="21"/>
                <w:highlight w:val="none"/>
              </w:rPr>
            </w:pPr>
            <w:r>
              <w:rPr>
                <w:rFonts w:hint="eastAsia" w:ascii="宋体" w:hAnsi="宋体"/>
                <w:szCs w:val="21"/>
                <w:highlight w:val="none"/>
              </w:rPr>
              <w:t>以中标方与招标人签定合同规定为准。</w:t>
            </w:r>
          </w:p>
        </w:tc>
      </w:tr>
      <w:tr w14:paraId="25D05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1B0AA666">
            <w:pPr>
              <w:adjustRightInd w:val="0"/>
              <w:snapToGrid w:val="0"/>
              <w:spacing w:line="320" w:lineRule="exact"/>
              <w:jc w:val="center"/>
              <w:rPr>
                <w:rFonts w:ascii="宋体" w:hAnsi="宋体"/>
                <w:szCs w:val="21"/>
              </w:rPr>
            </w:pPr>
            <w:r>
              <w:rPr>
                <w:rFonts w:hint="eastAsia" w:ascii="宋体" w:hAnsi="宋体"/>
                <w:szCs w:val="21"/>
              </w:rPr>
              <w:t>28</w:t>
            </w:r>
          </w:p>
        </w:tc>
        <w:tc>
          <w:tcPr>
            <w:tcW w:w="1959" w:type="dxa"/>
            <w:vAlign w:val="center"/>
          </w:tcPr>
          <w:p w14:paraId="318248D1">
            <w:pPr>
              <w:spacing w:line="360" w:lineRule="auto"/>
              <w:jc w:val="center"/>
              <w:rPr>
                <w:rFonts w:ascii="宋体" w:hAnsi="宋体"/>
                <w:b/>
                <w:bCs/>
                <w:szCs w:val="21"/>
                <w:highlight w:val="none"/>
              </w:rPr>
            </w:pPr>
            <w:r>
              <w:rPr>
                <w:rFonts w:hint="eastAsia" w:ascii="宋体" w:hAnsi="宋体" w:cs="宋体"/>
                <w:b/>
                <w:bCs/>
                <w:szCs w:val="21"/>
                <w:highlight w:val="none"/>
              </w:rPr>
              <w:t>最后磋商价格</w:t>
            </w:r>
          </w:p>
        </w:tc>
        <w:tc>
          <w:tcPr>
            <w:tcW w:w="6003" w:type="dxa"/>
            <w:vAlign w:val="center"/>
          </w:tcPr>
          <w:p w14:paraId="047BC5C6">
            <w:pPr>
              <w:spacing w:line="360" w:lineRule="auto"/>
              <w:rPr>
                <w:rFonts w:ascii="宋体" w:hAnsi="宋体"/>
                <w:b/>
                <w:bCs/>
                <w:szCs w:val="21"/>
                <w:highlight w:val="none"/>
              </w:rPr>
            </w:pPr>
            <w:r>
              <w:rPr>
                <w:rFonts w:hint="eastAsia" w:ascii="宋体" w:hAnsi="宋体" w:cs="宋体"/>
                <w:b/>
                <w:bCs/>
                <w:highlight w:val="none"/>
              </w:rPr>
              <w:t>供应商的最后报价不得高于首次磋商报价。不提供最后报价的供应商将视为自动退出磋商活动。</w:t>
            </w:r>
          </w:p>
        </w:tc>
      </w:tr>
      <w:tr w14:paraId="1A274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4BC5C63B">
            <w:pPr>
              <w:adjustRightInd w:val="0"/>
              <w:snapToGrid w:val="0"/>
              <w:spacing w:line="320" w:lineRule="exact"/>
              <w:jc w:val="center"/>
              <w:rPr>
                <w:rFonts w:ascii="宋体" w:hAnsi="宋体"/>
                <w:szCs w:val="21"/>
              </w:rPr>
            </w:pPr>
            <w:r>
              <w:rPr>
                <w:rFonts w:hint="eastAsia" w:ascii="宋体" w:hAnsi="宋体"/>
                <w:szCs w:val="21"/>
              </w:rPr>
              <w:t>29</w:t>
            </w:r>
          </w:p>
        </w:tc>
        <w:tc>
          <w:tcPr>
            <w:tcW w:w="1959" w:type="dxa"/>
            <w:vAlign w:val="center"/>
          </w:tcPr>
          <w:p w14:paraId="69D3BC6C">
            <w:pPr>
              <w:adjustRightInd w:val="0"/>
              <w:snapToGrid w:val="0"/>
              <w:jc w:val="center"/>
              <w:rPr>
                <w:rFonts w:ascii="宋体" w:hAnsi="宋体"/>
                <w:szCs w:val="21"/>
                <w:highlight w:val="none"/>
              </w:rPr>
            </w:pPr>
            <w:r>
              <w:rPr>
                <w:rFonts w:hint="eastAsia" w:ascii="宋体" w:hAnsi="宋体"/>
                <w:szCs w:val="21"/>
                <w:highlight w:val="none"/>
              </w:rPr>
              <w:t>采购代理</w:t>
            </w:r>
          </w:p>
          <w:p w14:paraId="5593865A">
            <w:pPr>
              <w:adjustRightInd w:val="0"/>
              <w:snapToGrid w:val="0"/>
              <w:jc w:val="center"/>
              <w:rPr>
                <w:rFonts w:ascii="宋体" w:hAnsi="宋体"/>
                <w:szCs w:val="21"/>
                <w:highlight w:val="none"/>
              </w:rPr>
            </w:pPr>
            <w:r>
              <w:rPr>
                <w:rFonts w:hint="eastAsia" w:ascii="宋体" w:hAnsi="宋体"/>
                <w:szCs w:val="21"/>
                <w:highlight w:val="none"/>
              </w:rPr>
              <w:t>服务费</w:t>
            </w:r>
          </w:p>
        </w:tc>
        <w:tc>
          <w:tcPr>
            <w:tcW w:w="6003" w:type="dxa"/>
            <w:vAlign w:val="center"/>
          </w:tcPr>
          <w:p w14:paraId="7D8228FC">
            <w:pPr>
              <w:spacing w:line="360" w:lineRule="auto"/>
              <w:rPr>
                <w:rFonts w:ascii="宋体" w:hAnsi="宋体" w:cs="宋体"/>
                <w:szCs w:val="21"/>
                <w:highlight w:val="none"/>
              </w:rPr>
            </w:pPr>
            <w:r>
              <w:rPr>
                <w:rFonts w:hint="eastAsia"/>
                <w:highlight w:val="none"/>
              </w:rPr>
              <w:t>参照《河南省招标代理服务收费指导意见》豫招协【</w:t>
            </w:r>
            <w:r>
              <w:rPr>
                <w:highlight w:val="none"/>
              </w:rPr>
              <w:t>2023</w:t>
            </w:r>
            <w:r>
              <w:rPr>
                <w:rFonts w:hint="eastAsia"/>
                <w:highlight w:val="none"/>
              </w:rPr>
              <w:t>】</w:t>
            </w:r>
            <w:r>
              <w:rPr>
                <w:highlight w:val="none"/>
              </w:rPr>
              <w:t>002</w:t>
            </w:r>
            <w:r>
              <w:rPr>
                <w:rFonts w:hint="eastAsia"/>
                <w:highlight w:val="none"/>
              </w:rPr>
              <w:t>号收费标准执行，10200</w:t>
            </w:r>
            <w:r>
              <w:rPr>
                <w:rFonts w:hint="eastAsia"/>
                <w:highlight w:val="none"/>
                <w:lang w:val="en-US" w:eastAsia="zh-CN"/>
              </w:rPr>
              <w:t>元</w:t>
            </w:r>
            <w:r>
              <w:rPr>
                <w:rFonts w:hint="eastAsia" w:ascii="宋体" w:hAnsi="宋体" w:cs="宋体"/>
                <w:highlight w:val="none"/>
              </w:rPr>
              <w:t>由中标单位一次性付给招标代理机构。</w:t>
            </w:r>
          </w:p>
        </w:tc>
      </w:tr>
      <w:tr w14:paraId="0CAFDA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2C2AD068">
            <w:pPr>
              <w:adjustRightInd w:val="0"/>
              <w:snapToGrid w:val="0"/>
              <w:spacing w:line="320" w:lineRule="exact"/>
              <w:jc w:val="center"/>
              <w:rPr>
                <w:rFonts w:ascii="宋体" w:hAnsi="宋体"/>
                <w:szCs w:val="21"/>
              </w:rPr>
            </w:pPr>
            <w:r>
              <w:rPr>
                <w:rFonts w:hint="eastAsia" w:ascii="宋体" w:hAnsi="宋体"/>
                <w:szCs w:val="21"/>
              </w:rPr>
              <w:t>30</w:t>
            </w:r>
          </w:p>
        </w:tc>
        <w:tc>
          <w:tcPr>
            <w:tcW w:w="1959" w:type="dxa"/>
            <w:vAlign w:val="center"/>
          </w:tcPr>
          <w:p w14:paraId="2F19A1BA">
            <w:pPr>
              <w:spacing w:line="440" w:lineRule="exact"/>
              <w:jc w:val="center"/>
              <w:rPr>
                <w:rFonts w:ascii="宋体" w:hAnsi="宋体" w:cs="宋体"/>
              </w:rPr>
            </w:pPr>
            <w:r>
              <w:rPr>
                <w:rFonts w:hint="eastAsia" w:ascii="宋体" w:hAnsi="宋体"/>
                <w:szCs w:val="21"/>
              </w:rPr>
              <w:t>特别提示</w:t>
            </w:r>
          </w:p>
        </w:tc>
        <w:tc>
          <w:tcPr>
            <w:tcW w:w="6003" w:type="dxa"/>
            <w:vAlign w:val="center"/>
          </w:tcPr>
          <w:p w14:paraId="78E1B287">
            <w:pPr>
              <w:spacing w:line="360" w:lineRule="auto"/>
              <w:rPr>
                <w:rFonts w:ascii="宋体" w:hAnsi="宋体" w:cs="宋体"/>
              </w:rPr>
            </w:pPr>
            <w:r>
              <w:rPr>
                <w:rFonts w:hint="eastAsia" w:ascii="宋体" w:hAnsi="宋体" w:cs="宋体"/>
                <w:bCs/>
                <w:szCs w:val="21"/>
              </w:rPr>
              <w:t>磋商文件内容前后不一致的以供应商须知前附表为准，供应商须知前附表没有的以最后内容为准。</w:t>
            </w:r>
          </w:p>
        </w:tc>
      </w:tr>
      <w:tr w14:paraId="02C8C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787D46D3">
            <w:pPr>
              <w:adjustRightInd w:val="0"/>
              <w:snapToGrid w:val="0"/>
              <w:spacing w:line="320" w:lineRule="exact"/>
              <w:jc w:val="center"/>
              <w:rPr>
                <w:rFonts w:ascii="宋体" w:hAnsi="宋体"/>
                <w:szCs w:val="21"/>
              </w:rPr>
            </w:pPr>
            <w:r>
              <w:rPr>
                <w:rFonts w:hint="eastAsia" w:ascii="宋体" w:hAnsi="宋体"/>
                <w:szCs w:val="21"/>
              </w:rPr>
              <w:t>31</w:t>
            </w:r>
          </w:p>
        </w:tc>
        <w:tc>
          <w:tcPr>
            <w:tcW w:w="1959" w:type="dxa"/>
            <w:vAlign w:val="center"/>
          </w:tcPr>
          <w:p w14:paraId="4A7A28B7">
            <w:pPr>
              <w:jc w:val="center"/>
              <w:rPr>
                <w:rFonts w:ascii="宋体" w:hAnsi="宋体" w:cs="宋体"/>
              </w:rPr>
            </w:pPr>
            <w:r>
              <w:rPr>
                <w:rFonts w:hint="eastAsia" w:ascii="宋体" w:hAnsi="宋体" w:cs="宋体"/>
              </w:rPr>
              <w:t>成交公示</w:t>
            </w:r>
          </w:p>
        </w:tc>
        <w:tc>
          <w:tcPr>
            <w:tcW w:w="6003" w:type="dxa"/>
            <w:vAlign w:val="center"/>
          </w:tcPr>
          <w:p w14:paraId="705E035F">
            <w:pPr>
              <w:spacing w:line="380" w:lineRule="exact"/>
              <w:rPr>
                <w:rFonts w:ascii="宋体" w:hAnsi="宋体" w:cs="宋体"/>
              </w:rPr>
            </w:pPr>
            <w:r>
              <w:rPr>
                <w:rFonts w:hint="eastAsia" w:ascii="宋体" w:hAnsi="宋体" w:cs="宋体"/>
              </w:rPr>
              <w:t>在成交通知书发出前，采购人将成交候选人的情况在相关网站予以公示，公示期不少于1个工作日。</w:t>
            </w:r>
          </w:p>
        </w:tc>
      </w:tr>
      <w:tr w14:paraId="16A71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7" w:hRule="atLeast"/>
          <w:jc w:val="center"/>
        </w:trPr>
        <w:tc>
          <w:tcPr>
            <w:tcW w:w="1160" w:type="dxa"/>
            <w:vAlign w:val="center"/>
          </w:tcPr>
          <w:p w14:paraId="44EE3619">
            <w:pPr>
              <w:adjustRightInd w:val="0"/>
              <w:snapToGrid w:val="0"/>
              <w:spacing w:line="320" w:lineRule="exact"/>
              <w:jc w:val="center"/>
              <w:rPr>
                <w:rFonts w:ascii="宋体" w:hAnsi="宋体"/>
                <w:szCs w:val="21"/>
              </w:rPr>
            </w:pPr>
            <w:r>
              <w:rPr>
                <w:rFonts w:hint="eastAsia" w:ascii="宋体" w:hAnsi="宋体"/>
                <w:szCs w:val="21"/>
              </w:rPr>
              <w:t>32</w:t>
            </w:r>
          </w:p>
        </w:tc>
        <w:tc>
          <w:tcPr>
            <w:tcW w:w="1959" w:type="dxa"/>
            <w:vAlign w:val="center"/>
          </w:tcPr>
          <w:p w14:paraId="70F3BA14">
            <w:pPr>
              <w:spacing w:line="300" w:lineRule="auto"/>
              <w:jc w:val="center"/>
              <w:rPr>
                <w:rFonts w:ascii="宋体" w:hAnsi="宋体" w:cs="宋体"/>
              </w:rPr>
            </w:pPr>
            <w:r>
              <w:rPr>
                <w:rFonts w:hint="eastAsia" w:ascii="宋体" w:hAnsi="宋体" w:cs="宋体"/>
              </w:rPr>
              <w:t>磋商有效期</w:t>
            </w:r>
          </w:p>
        </w:tc>
        <w:tc>
          <w:tcPr>
            <w:tcW w:w="6003" w:type="dxa"/>
            <w:vAlign w:val="center"/>
          </w:tcPr>
          <w:p w14:paraId="65E4A4E9">
            <w:pPr>
              <w:spacing w:line="380" w:lineRule="exact"/>
              <w:rPr>
                <w:rFonts w:ascii="宋体" w:hAnsi="宋体" w:cs="宋体"/>
              </w:rPr>
            </w:pPr>
            <w:r>
              <w:rPr>
                <w:rFonts w:hint="eastAsia" w:ascii="宋体" w:hAnsi="宋体" w:cs="宋体"/>
              </w:rPr>
              <w:t>自磋商截止之日起60日历天</w:t>
            </w:r>
          </w:p>
        </w:tc>
      </w:tr>
      <w:tr w14:paraId="561F0E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651AB480">
            <w:pPr>
              <w:adjustRightInd w:val="0"/>
              <w:snapToGrid w:val="0"/>
              <w:spacing w:line="320" w:lineRule="exact"/>
              <w:jc w:val="center"/>
              <w:rPr>
                <w:rFonts w:ascii="宋体" w:hAnsi="宋体"/>
                <w:szCs w:val="21"/>
              </w:rPr>
            </w:pPr>
            <w:r>
              <w:rPr>
                <w:rFonts w:hint="eastAsia" w:ascii="宋体" w:hAnsi="宋体"/>
                <w:szCs w:val="21"/>
              </w:rPr>
              <w:t>33</w:t>
            </w:r>
          </w:p>
        </w:tc>
        <w:tc>
          <w:tcPr>
            <w:tcW w:w="1959" w:type="dxa"/>
          </w:tcPr>
          <w:p w14:paraId="0BACC224">
            <w:pPr>
              <w:pStyle w:val="37"/>
              <w:spacing w:before="153"/>
              <w:ind w:right="84"/>
              <w:jc w:val="center"/>
            </w:pPr>
            <w:r>
              <w:rPr>
                <w:sz w:val="21"/>
              </w:rPr>
              <w:t>质疑或异议的递交</w:t>
            </w:r>
          </w:p>
        </w:tc>
        <w:tc>
          <w:tcPr>
            <w:tcW w:w="6003" w:type="dxa"/>
          </w:tcPr>
          <w:p w14:paraId="58A701E8">
            <w:pPr>
              <w:pStyle w:val="37"/>
              <w:spacing w:before="109" w:line="240" w:lineRule="auto"/>
              <w:ind w:left="108" w:right="165"/>
            </w:pPr>
            <w:r>
              <w:rPr>
                <w:sz w:val="21"/>
              </w:rPr>
              <w:t>根据“汴公管办[2020]13 号”文件，供应商（供应商）向采购人、招标代理机构提出质疑（异议）的方式为</w:t>
            </w:r>
            <w:r>
              <w:rPr>
                <w:rFonts w:hint="eastAsia"/>
                <w:color w:val="000000"/>
                <w:highlight w:val="none"/>
              </w:rPr>
              <w:t>通过登录开封市公共资源交易系统</w:t>
            </w:r>
            <w:r>
              <w:rPr>
                <w:sz w:val="21"/>
              </w:rPr>
              <w:t>线上提起</w:t>
            </w:r>
            <w:r>
              <w:rPr>
                <w:rFonts w:hint="eastAsia"/>
                <w:color w:val="000000"/>
                <w:highlight w:val="none"/>
              </w:rPr>
              <w:t>（网址：http://www.kfsggzyjyw.cn/kfggzy/）按要求填写质疑（异议）、投诉信息并上传相关材料。</w:t>
            </w:r>
            <w:r>
              <w:rPr>
                <w:sz w:val="21"/>
              </w:rPr>
              <w:t>招标代理机构或采购人在规定时间内进行回复，各供应商应时刻关注电子交易系统中的项目进度和状态。</w:t>
            </w:r>
          </w:p>
        </w:tc>
      </w:tr>
      <w:tr w14:paraId="5DC6A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04AF85AB">
            <w:pPr>
              <w:adjustRightInd w:val="0"/>
              <w:snapToGrid w:val="0"/>
              <w:spacing w:line="320" w:lineRule="exact"/>
              <w:jc w:val="center"/>
              <w:rPr>
                <w:rFonts w:ascii="宋体" w:hAnsi="宋体"/>
                <w:szCs w:val="21"/>
              </w:rPr>
            </w:pPr>
            <w:r>
              <w:rPr>
                <w:rFonts w:hint="eastAsia" w:ascii="宋体" w:hAnsi="宋体"/>
                <w:szCs w:val="21"/>
              </w:rPr>
              <w:t>34</w:t>
            </w:r>
          </w:p>
        </w:tc>
        <w:tc>
          <w:tcPr>
            <w:tcW w:w="1959" w:type="dxa"/>
            <w:vAlign w:val="center"/>
          </w:tcPr>
          <w:p w14:paraId="1315BAE0">
            <w:pPr>
              <w:autoSpaceDE w:val="0"/>
              <w:autoSpaceDN w:val="0"/>
              <w:jc w:val="center"/>
              <w:rPr>
                <w:rFonts w:ascii="宋体" w:hAnsi="宋体" w:cs="宋体"/>
              </w:rPr>
            </w:pPr>
            <w:r>
              <w:rPr>
                <w:rFonts w:hint="eastAsia" w:ascii="宋体"/>
              </w:rPr>
              <w:t>电子投标文件的递交</w:t>
            </w:r>
          </w:p>
        </w:tc>
        <w:tc>
          <w:tcPr>
            <w:tcW w:w="6003" w:type="dxa"/>
            <w:vAlign w:val="center"/>
          </w:tcPr>
          <w:p w14:paraId="6B85ECED">
            <w:pPr>
              <w:spacing w:line="240" w:lineRule="auto"/>
            </w:pPr>
            <w:r>
              <w:t>电子</w:t>
            </w:r>
            <w:r>
              <w:rPr>
                <w:rFonts w:hint="eastAsia"/>
              </w:rPr>
              <w:t>响应</w:t>
            </w:r>
            <w:r>
              <w:t>文件的递交：</w:t>
            </w:r>
          </w:p>
          <w:p w14:paraId="561D22D4">
            <w:pPr>
              <w:spacing w:line="240" w:lineRule="auto"/>
              <w:rPr>
                <w:rFonts w:ascii="宋体" w:hAnsi="宋体" w:cs="宋体"/>
              </w:rPr>
            </w:pPr>
            <w:r>
              <w:t>1.</w:t>
            </w:r>
            <w:r>
              <w:rPr>
                <w:rFonts w:hint="eastAsia" w:ascii="宋体" w:hAnsi="宋体"/>
              </w:rPr>
              <w:t>各供应商应在响应截止时间前上传加密的电子响应文件到会员系统的指定位置。请供应商在上传时认真检查上传响应文件是否完整、正确。</w:t>
            </w:r>
            <w:r>
              <w:t>2.</w:t>
            </w:r>
            <w:r>
              <w:rPr>
                <w:rFonts w:hint="eastAsia" w:ascii="宋体" w:hAnsi="宋体"/>
              </w:rPr>
              <w:t>供应商因交易中心投标系统问题无法上传电子响应文件时，在递交截止时间前请在工作时间与开封市公共资源交易中心联系，联系电话：</w:t>
            </w:r>
            <w:r>
              <w:t>0371-23859291</w:t>
            </w:r>
            <w:r>
              <w:rPr>
                <w:rFonts w:hint="eastAsia" w:ascii="宋体" w:hAnsi="宋体"/>
              </w:rPr>
              <w:t>。</w:t>
            </w:r>
            <w:r>
              <w:t>3.</w:t>
            </w:r>
            <w:r>
              <w:rPr>
                <w:rFonts w:hint="eastAsia"/>
              </w:rPr>
              <w:t>电子响应文件</w:t>
            </w:r>
            <w:r>
              <w:rPr>
                <w:rFonts w:hint="eastAsia" w:ascii="宋体" w:hAnsi="宋体"/>
              </w:rPr>
              <w:t>在响应截止时间之前递交到规定地点。</w:t>
            </w:r>
          </w:p>
        </w:tc>
      </w:tr>
      <w:tr w14:paraId="5464F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1C31D7CE">
            <w:pPr>
              <w:adjustRightInd w:val="0"/>
              <w:snapToGrid w:val="0"/>
              <w:spacing w:line="320" w:lineRule="exact"/>
              <w:jc w:val="center"/>
              <w:rPr>
                <w:rFonts w:ascii="宋体" w:hAnsi="宋体"/>
                <w:szCs w:val="21"/>
              </w:rPr>
            </w:pPr>
            <w:r>
              <w:rPr>
                <w:rFonts w:hint="eastAsia" w:ascii="宋体" w:hAnsi="宋体"/>
                <w:szCs w:val="21"/>
              </w:rPr>
              <w:t>35</w:t>
            </w:r>
          </w:p>
        </w:tc>
        <w:tc>
          <w:tcPr>
            <w:tcW w:w="1959" w:type="dxa"/>
          </w:tcPr>
          <w:p w14:paraId="6A6808BB">
            <w:pPr>
              <w:spacing w:line="360" w:lineRule="auto"/>
              <w:ind w:firstLine="315" w:firstLineChars="150"/>
              <w:rPr>
                <w:rFonts w:ascii="Arial" w:hAnsi="Arial" w:cs="Arial"/>
                <w:kern w:val="0"/>
                <w:szCs w:val="21"/>
              </w:rPr>
            </w:pPr>
          </w:p>
          <w:p w14:paraId="76B673E6">
            <w:pPr>
              <w:spacing w:line="360" w:lineRule="auto"/>
              <w:ind w:firstLine="315" w:firstLineChars="150"/>
              <w:rPr>
                <w:rFonts w:ascii="Arial" w:hAnsi="Arial" w:cs="Arial"/>
                <w:kern w:val="0"/>
                <w:szCs w:val="21"/>
              </w:rPr>
            </w:pPr>
          </w:p>
          <w:p w14:paraId="66DC5F24">
            <w:pPr>
              <w:spacing w:line="360" w:lineRule="auto"/>
              <w:jc w:val="center"/>
              <w:rPr>
                <w:rFonts w:hint="eastAsia" w:ascii="Arial" w:hAnsi="Arial" w:cs="Arial"/>
                <w:kern w:val="0"/>
                <w:szCs w:val="21"/>
              </w:rPr>
            </w:pPr>
          </w:p>
          <w:p w14:paraId="5114D11C">
            <w:pPr>
              <w:spacing w:line="360" w:lineRule="auto"/>
              <w:jc w:val="center"/>
              <w:rPr>
                <w:rFonts w:hint="eastAsia" w:ascii="Arial" w:hAnsi="Arial" w:cs="Arial"/>
                <w:kern w:val="0"/>
                <w:szCs w:val="21"/>
              </w:rPr>
            </w:pPr>
          </w:p>
          <w:p w14:paraId="25EE7F7F">
            <w:pPr>
              <w:spacing w:line="360" w:lineRule="auto"/>
              <w:jc w:val="center"/>
              <w:rPr>
                <w:rFonts w:hint="eastAsia" w:ascii="Arial" w:hAnsi="Arial" w:cs="Arial"/>
                <w:kern w:val="0"/>
                <w:szCs w:val="21"/>
              </w:rPr>
            </w:pPr>
          </w:p>
          <w:p w14:paraId="4DFDACA7">
            <w:pPr>
              <w:spacing w:line="360" w:lineRule="auto"/>
              <w:jc w:val="center"/>
              <w:rPr>
                <w:rFonts w:hint="eastAsia" w:ascii="Arial" w:hAnsi="Arial" w:cs="Arial"/>
                <w:kern w:val="0"/>
                <w:szCs w:val="21"/>
              </w:rPr>
            </w:pPr>
          </w:p>
          <w:p w14:paraId="29D792C8">
            <w:pPr>
              <w:spacing w:line="360" w:lineRule="auto"/>
              <w:jc w:val="center"/>
              <w:rPr>
                <w:rFonts w:ascii="宋体" w:hAnsi="宋体" w:cs="宋体"/>
                <w:bCs/>
              </w:rPr>
            </w:pPr>
            <w:r>
              <w:rPr>
                <w:rFonts w:hint="eastAsia" w:ascii="Arial" w:hAnsi="Arial" w:cs="Arial"/>
                <w:kern w:val="0"/>
                <w:szCs w:val="21"/>
              </w:rPr>
              <w:t>其他需要补充的内容</w:t>
            </w:r>
          </w:p>
        </w:tc>
        <w:tc>
          <w:tcPr>
            <w:tcW w:w="6003" w:type="dxa"/>
          </w:tcPr>
          <w:p w14:paraId="6341F871">
            <w:pPr>
              <w:spacing w:line="240" w:lineRule="auto"/>
              <w:ind w:firstLine="316" w:firstLineChars="150"/>
              <w:rPr>
                <w:rFonts w:ascii="Arial" w:hAnsi="Arial" w:cs="Arial"/>
                <w:b/>
                <w:bCs/>
                <w:kern w:val="0"/>
                <w:szCs w:val="21"/>
              </w:rPr>
            </w:pPr>
            <w:r>
              <w:rPr>
                <w:rFonts w:hint="eastAsia" w:ascii="Arial" w:hAnsi="Arial" w:cs="Arial"/>
                <w:b/>
                <w:bCs/>
                <w:kern w:val="0"/>
                <w:szCs w:val="21"/>
              </w:rPr>
              <w:t>1、投标人必须承诺独立制作、修改和上传投标文件，因“硬件特征码一致”所造成的不良后果由投标人自行承担。</w:t>
            </w:r>
          </w:p>
          <w:p w14:paraId="6EE92386">
            <w:pPr>
              <w:spacing w:line="240" w:lineRule="auto"/>
              <w:ind w:firstLine="316" w:firstLineChars="150"/>
              <w:rPr>
                <w:rFonts w:ascii="Arial" w:hAnsi="Arial" w:cs="Arial"/>
                <w:b/>
                <w:bCs/>
                <w:kern w:val="0"/>
                <w:szCs w:val="21"/>
              </w:rPr>
            </w:pPr>
            <w:r>
              <w:rPr>
                <w:rFonts w:hint="eastAsia" w:ascii="Arial" w:hAnsi="Arial" w:cs="Arial"/>
                <w:b/>
                <w:bCs/>
                <w:kern w:val="0"/>
                <w:szCs w:val="21"/>
              </w:rPr>
              <w:t>2、招标文件规定其他内容涉及的“相关原件”不再要求投标人单独递交，投标人需根据招标文件及投标文件格式要求将原件扫描件附在投标文件中即可，其内容清晰可辨，如因此造成的后果由投标人自行承担。</w:t>
            </w:r>
          </w:p>
          <w:p w14:paraId="487022F2">
            <w:pPr>
              <w:spacing w:line="240" w:lineRule="auto"/>
              <w:ind w:firstLine="316" w:firstLineChars="150"/>
              <w:rPr>
                <w:rFonts w:ascii="宋体" w:hAnsi="宋体" w:cs="宋体"/>
                <w:b/>
                <w:bCs/>
                <w:szCs w:val="21"/>
              </w:rPr>
            </w:pPr>
            <w:r>
              <w:rPr>
                <w:rFonts w:hint="eastAsia" w:ascii="Arial" w:hAnsi="Arial" w:cs="Arial"/>
                <w:b/>
                <w:bCs/>
                <w:kern w:val="0"/>
                <w:szCs w:val="21"/>
              </w:rPr>
              <w:t>3、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r w14:paraId="56EDA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7193FB0E">
            <w:pPr>
              <w:adjustRightInd w:val="0"/>
              <w:snapToGrid w:val="0"/>
              <w:spacing w:line="320" w:lineRule="exact"/>
              <w:jc w:val="center"/>
              <w:rPr>
                <w:rFonts w:ascii="宋体" w:hAnsi="宋体"/>
                <w:szCs w:val="21"/>
              </w:rPr>
            </w:pPr>
            <w:r>
              <w:rPr>
                <w:rFonts w:hint="eastAsia" w:ascii="宋体" w:hAnsi="宋体"/>
                <w:szCs w:val="21"/>
              </w:rPr>
              <w:t>36</w:t>
            </w:r>
          </w:p>
        </w:tc>
        <w:tc>
          <w:tcPr>
            <w:tcW w:w="1959" w:type="dxa"/>
            <w:vAlign w:val="center"/>
          </w:tcPr>
          <w:p w14:paraId="20A312C9">
            <w:pPr>
              <w:spacing w:line="396" w:lineRule="exact"/>
              <w:jc w:val="center"/>
              <w:rPr>
                <w:rFonts w:ascii="Arial" w:hAnsi="Arial" w:cs="Arial"/>
                <w:kern w:val="0"/>
                <w:szCs w:val="21"/>
              </w:rPr>
            </w:pPr>
            <w:r>
              <w:rPr>
                <w:rFonts w:hint="eastAsia" w:ascii="宋体" w:hAnsi="宋体"/>
              </w:rPr>
              <w:t>开标程序</w:t>
            </w:r>
          </w:p>
        </w:tc>
        <w:tc>
          <w:tcPr>
            <w:tcW w:w="6003" w:type="dxa"/>
            <w:vAlign w:val="center"/>
          </w:tcPr>
          <w:p w14:paraId="741BBE80">
            <w:r>
              <w:rPr>
                <w:rFonts w:hint="eastAsia"/>
              </w:rPr>
              <w:t>1、本项目采用“远程不见面” 开标方式,投标人无需到开封市公共资源交易中心现场参加开标会议。投标人应当在招标文件确定的投标截止时间前，登录远程开标大厅,在线准时参加开标活动并进行投标文件解密、 答疑澄清等 。</w:t>
            </w:r>
          </w:p>
          <w:p w14:paraId="5F1B317E">
            <w:r>
              <w:rPr>
                <w:rFonts w:hint="eastAsia"/>
              </w:rPr>
              <w:t>2、投标人代表不到开标现场，应在投标文件上传截止时间前使用CA密钥对其电子投标文件完成远程解密，否则，投标人自行承担其投标文件不能开标的责任。（系统解密时长默认为40分钟，错过解密时长者视为自动放弃本次投标。）</w:t>
            </w:r>
          </w:p>
          <w:p w14:paraId="22D654AD">
            <w:pPr>
              <w:rPr>
                <w:rFonts w:hint="eastAsia" w:eastAsia="宋体"/>
                <w:lang w:eastAsia="zh-CN"/>
              </w:rPr>
            </w:pPr>
            <w:r>
              <w:rPr>
                <w:rFonts w:hint="eastAsia"/>
              </w:rPr>
              <w:t>3、因投标人原因造成投标文件未解密的，视为撤销其投标文件。部分投标人的投标文件未解密的，其他投标人的投标文件的开标会议可以继续进行。解密的投标文件不足三家时不再继续进行。</w:t>
            </w:r>
          </w:p>
          <w:p w14:paraId="692BED60">
            <w:pPr>
              <w:rPr>
                <w:rFonts w:hint="eastAsia" w:eastAsia="宋体"/>
                <w:lang w:eastAsia="zh-CN"/>
              </w:rPr>
            </w:pPr>
            <w:r>
              <w:rPr>
                <w:rFonts w:hint="eastAsia"/>
              </w:rPr>
              <w:t>4、开标程序：</w:t>
            </w:r>
          </w:p>
          <w:p w14:paraId="5E66EFD6">
            <w:pPr>
              <w:rPr>
                <w:rFonts w:hint="eastAsia" w:eastAsia="宋体"/>
                <w:lang w:eastAsia="zh-CN"/>
              </w:rPr>
            </w:pPr>
            <w:r>
              <w:rPr>
                <w:rFonts w:hint="eastAsia"/>
              </w:rPr>
              <w:t xml:space="preserve">  4.1、 主持人点击“开标” ， 解密开始倒计时。</w:t>
            </w:r>
          </w:p>
          <w:p w14:paraId="2298AF17">
            <w:pPr>
              <w:rPr>
                <w:rFonts w:hint="eastAsia" w:eastAsia="宋体"/>
                <w:lang w:eastAsia="zh-CN"/>
              </w:rPr>
            </w:pPr>
            <w:r>
              <w:rPr>
                <w:rFonts w:hint="eastAsia"/>
              </w:rPr>
              <w:t xml:space="preserve">  4.2、 投标人对所上传加密的投标文件在规定时间内进行解密。</w:t>
            </w:r>
          </w:p>
          <w:p w14:paraId="4EA905F0">
            <w:pPr>
              <w:rPr>
                <w:rFonts w:ascii="Arial" w:hAnsi="Arial" w:cs="Arial"/>
                <w:kern w:val="0"/>
                <w:szCs w:val="21"/>
              </w:rPr>
            </w:pPr>
            <w:r>
              <w:rPr>
                <w:rFonts w:hint="eastAsia"/>
              </w:rPr>
              <w:t xml:space="preserve">  4.3、 解密时间结束后 5 分钟为质疑时间,投标人可对开标会议提出质疑，无投标人提出质疑视为对开标会议无异议，开标结束。</w:t>
            </w:r>
          </w:p>
        </w:tc>
      </w:tr>
      <w:tr w14:paraId="04497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7DCF5A72">
            <w:pPr>
              <w:adjustRightInd w:val="0"/>
              <w:snapToGrid w:val="0"/>
              <w:spacing w:line="320" w:lineRule="exact"/>
              <w:jc w:val="center"/>
              <w:rPr>
                <w:rFonts w:ascii="宋体" w:hAnsi="宋体"/>
                <w:szCs w:val="21"/>
              </w:rPr>
            </w:pPr>
            <w:r>
              <w:rPr>
                <w:rFonts w:hint="eastAsia" w:ascii="宋体" w:hAnsi="宋体"/>
                <w:szCs w:val="21"/>
              </w:rPr>
              <w:t>37</w:t>
            </w:r>
          </w:p>
        </w:tc>
        <w:tc>
          <w:tcPr>
            <w:tcW w:w="1959" w:type="dxa"/>
            <w:tcBorders>
              <w:right w:val="single" w:color="auto" w:sz="4" w:space="0"/>
            </w:tcBorders>
            <w:vAlign w:val="center"/>
          </w:tcPr>
          <w:p w14:paraId="70DB3516">
            <w:pPr>
              <w:spacing w:line="360" w:lineRule="auto"/>
              <w:jc w:val="center"/>
              <w:rPr>
                <w:rFonts w:ascii="宋体" w:hAnsi="宋体" w:cs="宋体"/>
                <w:bCs/>
              </w:rPr>
            </w:pPr>
            <w:r>
              <w:rPr>
                <w:rFonts w:hint="eastAsia" w:ascii="宋体" w:hAnsi="宋体" w:cs="宋体"/>
              </w:rPr>
              <w:t>监督单位</w:t>
            </w:r>
          </w:p>
        </w:tc>
        <w:tc>
          <w:tcPr>
            <w:tcW w:w="6003" w:type="dxa"/>
            <w:tcBorders>
              <w:left w:val="single" w:color="auto" w:sz="4" w:space="0"/>
            </w:tcBorders>
            <w:vAlign w:val="center"/>
          </w:tcPr>
          <w:p w14:paraId="64301D81">
            <w:pPr>
              <w:spacing w:line="360" w:lineRule="auto"/>
              <w:jc w:val="left"/>
              <w:rPr>
                <w:rFonts w:ascii="宋体" w:hAnsi="宋体" w:cs="宋体"/>
                <w:bCs/>
              </w:rPr>
            </w:pPr>
            <w:r>
              <w:rPr>
                <w:rFonts w:hint="eastAsia"/>
                <w:kern w:val="2"/>
                <w:sz w:val="21"/>
                <w:szCs w:val="21"/>
              </w:rPr>
              <w:t>开封市鼓楼区财政局政府采购办公室</w:t>
            </w:r>
          </w:p>
        </w:tc>
      </w:tr>
      <w:tr w14:paraId="6CAFA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 w:hRule="atLeast"/>
          <w:jc w:val="center"/>
        </w:trPr>
        <w:tc>
          <w:tcPr>
            <w:tcW w:w="1160" w:type="dxa"/>
            <w:tcBorders>
              <w:top w:val="single" w:color="auto" w:sz="4" w:space="0"/>
            </w:tcBorders>
            <w:vAlign w:val="center"/>
          </w:tcPr>
          <w:p w14:paraId="2E05B00D">
            <w:pPr>
              <w:adjustRightInd w:val="0"/>
              <w:snapToGrid w:val="0"/>
              <w:spacing w:line="320" w:lineRule="exact"/>
              <w:jc w:val="center"/>
              <w:rPr>
                <w:rFonts w:ascii="宋体" w:hAnsi="宋体"/>
                <w:szCs w:val="21"/>
              </w:rPr>
            </w:pPr>
            <w:r>
              <w:rPr>
                <w:rFonts w:hint="eastAsia" w:ascii="宋体" w:hAnsi="宋体"/>
                <w:szCs w:val="21"/>
              </w:rPr>
              <w:t>38</w:t>
            </w:r>
          </w:p>
        </w:tc>
        <w:tc>
          <w:tcPr>
            <w:tcW w:w="7962" w:type="dxa"/>
            <w:gridSpan w:val="2"/>
            <w:tcBorders>
              <w:top w:val="single" w:color="auto" w:sz="4" w:space="0"/>
            </w:tcBorders>
            <w:vAlign w:val="center"/>
          </w:tcPr>
          <w:p w14:paraId="68D6BC63">
            <w:pPr>
              <w:pStyle w:val="2"/>
              <w:snapToGrid w:val="0"/>
              <w:spacing w:line="380" w:lineRule="exact"/>
              <w:rPr>
                <w:rFonts w:cs="宋体"/>
                <w:szCs w:val="21"/>
              </w:rPr>
            </w:pPr>
            <w:r>
              <w:rPr>
                <w:rFonts w:hint="eastAsia" w:cs="宋体"/>
                <w:szCs w:val="21"/>
              </w:rPr>
              <w:t xml:space="preserve">1、涉及节能产品的，将按根据《财政部发展改革委 生态环境部 市场监管总局关于调整优化节能产品 环境标志产品政府采购执行机制的通知》（财库〔2019〕9 号），的规定执行。 </w:t>
            </w:r>
          </w:p>
          <w:p w14:paraId="371E8D51">
            <w:pPr>
              <w:pStyle w:val="2"/>
              <w:snapToGrid w:val="0"/>
              <w:spacing w:line="380" w:lineRule="exact"/>
              <w:rPr>
                <w:rFonts w:cs="宋体"/>
                <w:szCs w:val="21"/>
              </w:rPr>
            </w:pPr>
            <w:r>
              <w:rPr>
                <w:rFonts w:hint="eastAsia" w:cs="宋体"/>
                <w:szCs w:val="21"/>
              </w:rPr>
              <w:t xml:space="preserve">采购人拟采购的产品如属于品目清单范围的，采购人及其委托的采购代理机构应当根据国家确定 的认证机构出具的、处于有效期之内的节能产品、环境标志产品认证证书，对获得证书的产品实施政府优先采购或强制采购。 </w:t>
            </w:r>
          </w:p>
          <w:p w14:paraId="4A92EBF7">
            <w:pPr>
              <w:pStyle w:val="2"/>
              <w:snapToGrid w:val="0"/>
              <w:spacing w:line="380" w:lineRule="exact"/>
              <w:rPr>
                <w:rFonts w:cs="宋体"/>
                <w:szCs w:val="21"/>
              </w:rPr>
            </w:pPr>
            <w:r>
              <w:rPr>
                <w:rFonts w:hint="eastAsia" w:cs="宋体"/>
                <w:szCs w:val="21"/>
              </w:rPr>
              <w:t>2、 根据财政部、国家环保总局联合印发《关于环境标志产品政府采购实施的意见》（财库[2006]90 号），如供应商所提供产品属于被列入最新一期环境标志产品政府采购清单产品，将给以优先采购。</w:t>
            </w:r>
          </w:p>
          <w:p w14:paraId="141699B1">
            <w:pPr>
              <w:pStyle w:val="2"/>
              <w:snapToGrid w:val="0"/>
              <w:spacing w:line="380" w:lineRule="exact"/>
              <w:rPr>
                <w:rFonts w:cs="宋体"/>
                <w:szCs w:val="21"/>
              </w:rPr>
            </w:pPr>
            <w:r>
              <w:rPr>
                <w:rFonts w:hint="eastAsia" w:cs="宋体"/>
                <w:szCs w:val="21"/>
              </w:rPr>
              <w:t>注：清单可从：中华人民共和国财政部网站（http://www.mof.gov.cn）或中国政府采购网（http://www.ccgp.gov.cn/）或国家发展改革委网站（http://hzs.ndrc.gov.cn/）或中国质量认证中心网站（</w:t>
            </w:r>
            <w:r>
              <w:fldChar w:fldCharType="begin"/>
            </w:r>
            <w:r>
              <w:instrText xml:space="preserve"> HYPERLINK "http://www.cqc.com.cn/" </w:instrText>
            </w:r>
            <w:r>
              <w:fldChar w:fldCharType="separate"/>
            </w:r>
            <w:r>
              <w:rPr>
                <w:rFonts w:hint="eastAsia" w:cs="宋体"/>
                <w:szCs w:val="21"/>
              </w:rPr>
              <w:t>http://www.cqc.com.cn/</w:t>
            </w:r>
            <w:r>
              <w:rPr>
                <w:rFonts w:hint="eastAsia" w:cs="宋体"/>
                <w:szCs w:val="21"/>
              </w:rPr>
              <w:fldChar w:fldCharType="end"/>
            </w:r>
            <w:r>
              <w:rPr>
                <w:rFonts w:hint="eastAsia" w:cs="宋体"/>
                <w:szCs w:val="21"/>
              </w:rPr>
              <w:t>）等网站下载。</w:t>
            </w:r>
          </w:p>
          <w:p w14:paraId="3DF38B9B">
            <w:pPr>
              <w:pStyle w:val="2"/>
              <w:snapToGrid w:val="0"/>
              <w:spacing w:line="380" w:lineRule="exact"/>
              <w:rPr>
                <w:rFonts w:cs="宋体"/>
                <w:szCs w:val="21"/>
              </w:rPr>
            </w:pPr>
            <w:r>
              <w:rPr>
                <w:rFonts w:hint="eastAsia" w:cs="宋体"/>
                <w:szCs w:val="21"/>
              </w:rPr>
              <w:t>按照《关于印发中小企业划型标准规定的通知》工信部联企业〔2011〕300号）文，本次招标行业划分：物业管理</w:t>
            </w:r>
          </w:p>
        </w:tc>
      </w:tr>
      <w:tr w14:paraId="48C5E5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vAlign w:val="center"/>
          </w:tcPr>
          <w:p w14:paraId="132CD5AC">
            <w:pPr>
              <w:adjustRightInd w:val="0"/>
              <w:snapToGrid w:val="0"/>
              <w:spacing w:line="320" w:lineRule="exact"/>
              <w:jc w:val="center"/>
              <w:rPr>
                <w:rFonts w:ascii="宋体" w:hAnsi="宋体"/>
                <w:szCs w:val="21"/>
              </w:rPr>
            </w:pPr>
            <w:r>
              <w:rPr>
                <w:rFonts w:hint="eastAsia" w:ascii="宋体" w:hAnsi="宋体"/>
                <w:szCs w:val="21"/>
              </w:rPr>
              <w:t>39</w:t>
            </w:r>
          </w:p>
        </w:tc>
        <w:tc>
          <w:tcPr>
            <w:tcW w:w="7962" w:type="dxa"/>
            <w:gridSpan w:val="2"/>
            <w:vAlign w:val="center"/>
          </w:tcPr>
          <w:p w14:paraId="7E0296D0">
            <w:pPr>
              <w:spacing w:line="300" w:lineRule="auto"/>
              <w:rPr>
                <w:rFonts w:ascii="宋体" w:hAnsi="宋体" w:cs="宋体"/>
                <w:szCs w:val="21"/>
              </w:rPr>
            </w:pPr>
            <w:r>
              <w:rPr>
                <w:rFonts w:hint="eastAsia" w:ascii="宋体" w:hAnsi="宋体" w:cs="宋体"/>
              </w:rPr>
              <w:t>其他未尽事宜，按国家相关法律法规执行。</w:t>
            </w: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tbl>
    <w:p w14:paraId="1CB95E49">
      <w:pPr>
        <w:adjustRightInd w:val="0"/>
        <w:snapToGrid w:val="0"/>
        <w:spacing w:line="360" w:lineRule="auto"/>
        <w:jc w:val="center"/>
        <w:outlineLvl w:val="1"/>
        <w:rPr>
          <w:rFonts w:ascii="黑体" w:hAnsi="宋体" w:eastAsia="黑体"/>
          <w:b/>
          <w:sz w:val="24"/>
        </w:rPr>
      </w:pPr>
      <w:bookmarkStart w:id="67" w:name="_Toc5959950"/>
      <w:bookmarkStart w:id="68" w:name="_Toc18778"/>
      <w:bookmarkStart w:id="69" w:name="_Toc27350"/>
      <w:bookmarkStart w:id="70" w:name="_Toc9765"/>
      <w:bookmarkStart w:id="71" w:name="_Toc19240"/>
      <w:bookmarkStart w:id="72" w:name="_Toc19642"/>
      <w:bookmarkStart w:id="73" w:name="_Toc4211"/>
      <w:r>
        <w:rPr>
          <w:rFonts w:hint="eastAsia" w:ascii="黑体" w:hAnsi="宋体" w:eastAsia="黑体"/>
          <w:b/>
          <w:sz w:val="24"/>
        </w:rPr>
        <w:t>供应商须知正文</w:t>
      </w:r>
      <w:bookmarkEnd w:id="67"/>
    </w:p>
    <w:p w14:paraId="23F336D4">
      <w:pPr>
        <w:adjustRightInd w:val="0"/>
        <w:snapToGrid w:val="0"/>
        <w:spacing w:line="360" w:lineRule="auto"/>
        <w:jc w:val="center"/>
        <w:outlineLvl w:val="1"/>
        <w:rPr>
          <w:rFonts w:ascii="黑体" w:hAnsi="宋体" w:eastAsia="黑体"/>
          <w:b/>
          <w:sz w:val="24"/>
        </w:rPr>
      </w:pPr>
      <w:bookmarkStart w:id="74" w:name="_Toc5959951"/>
      <w:bookmarkStart w:id="75" w:name="_Toc28602"/>
      <w:r>
        <w:rPr>
          <w:rFonts w:hint="eastAsia" w:ascii="黑体" w:hAnsi="宋体" w:eastAsia="黑体"/>
          <w:b/>
          <w:sz w:val="24"/>
        </w:rPr>
        <w:t>一、说明</w:t>
      </w:r>
      <w:bookmarkEnd w:id="74"/>
      <w:bookmarkEnd w:id="75"/>
    </w:p>
    <w:p w14:paraId="15378FA6">
      <w:pPr>
        <w:adjustRightInd w:val="0"/>
        <w:snapToGrid w:val="0"/>
        <w:spacing w:line="360" w:lineRule="auto"/>
        <w:rPr>
          <w:rFonts w:ascii="宋体" w:hAnsi="宋体"/>
          <w:b/>
          <w:bCs/>
          <w:szCs w:val="21"/>
        </w:rPr>
      </w:pPr>
      <w:r>
        <w:rPr>
          <w:rFonts w:hint="eastAsia" w:ascii="宋体" w:hAnsi="宋体"/>
          <w:b/>
          <w:bCs/>
          <w:szCs w:val="21"/>
        </w:rPr>
        <w:t>1.适用范围</w:t>
      </w:r>
    </w:p>
    <w:p w14:paraId="74F51976">
      <w:pPr>
        <w:adjustRightInd w:val="0"/>
        <w:snapToGrid w:val="0"/>
        <w:spacing w:line="360" w:lineRule="auto"/>
        <w:ind w:firstLine="420" w:firstLineChars="200"/>
        <w:rPr>
          <w:rFonts w:ascii="宋体" w:hAnsi="宋体"/>
          <w:szCs w:val="21"/>
        </w:rPr>
      </w:pPr>
      <w:r>
        <w:rPr>
          <w:rFonts w:hint="eastAsia" w:ascii="宋体" w:hAnsi="宋体"/>
          <w:szCs w:val="21"/>
        </w:rPr>
        <w:t>1.1 本磋商文件仅适用于供应商须知前附表中所叙述的采购项目。</w:t>
      </w:r>
    </w:p>
    <w:p w14:paraId="6F7A15C4">
      <w:pPr>
        <w:adjustRightInd w:val="0"/>
        <w:snapToGrid w:val="0"/>
        <w:spacing w:line="360" w:lineRule="auto"/>
        <w:rPr>
          <w:rFonts w:ascii="宋体" w:hAnsi="宋体"/>
          <w:b/>
          <w:bCs/>
          <w:szCs w:val="21"/>
        </w:rPr>
      </w:pPr>
      <w:r>
        <w:rPr>
          <w:rFonts w:hint="eastAsia" w:ascii="宋体" w:hAnsi="宋体"/>
          <w:b/>
          <w:bCs/>
          <w:szCs w:val="21"/>
        </w:rPr>
        <w:t>2.定义</w:t>
      </w:r>
    </w:p>
    <w:p w14:paraId="61CCAAE7">
      <w:pPr>
        <w:adjustRightInd w:val="0"/>
        <w:snapToGrid w:val="0"/>
        <w:spacing w:line="360" w:lineRule="auto"/>
        <w:ind w:firstLine="420" w:firstLineChars="200"/>
        <w:rPr>
          <w:rFonts w:ascii="宋体" w:hAnsi="宋体"/>
          <w:b/>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szCs w:val="21"/>
        </w:rPr>
        <w:t>供应商须知前附表</w:t>
      </w:r>
      <w:r>
        <w:rPr>
          <w:rFonts w:hint="eastAsia" w:ascii="宋体" w:hAnsi="宋体"/>
          <w:szCs w:val="21"/>
        </w:rPr>
        <w:t>。</w:t>
      </w:r>
    </w:p>
    <w:p w14:paraId="004DD728">
      <w:pPr>
        <w:adjustRightInd w:val="0"/>
        <w:snapToGrid w:val="0"/>
        <w:spacing w:line="360" w:lineRule="auto"/>
        <w:ind w:firstLine="420" w:firstLineChars="200"/>
        <w:rPr>
          <w:rFonts w:ascii="宋体" w:hAnsi="宋体"/>
          <w:b/>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szCs w:val="21"/>
        </w:rPr>
        <w:t>供应商须知前附表。</w:t>
      </w:r>
    </w:p>
    <w:p w14:paraId="37C17F58">
      <w:pPr>
        <w:adjustRightInd w:val="0"/>
        <w:snapToGrid w:val="0"/>
        <w:spacing w:line="360" w:lineRule="auto"/>
        <w:ind w:firstLine="420" w:firstLineChars="200"/>
        <w:rPr>
          <w:rFonts w:ascii="宋体" w:hAnsi="宋体" w:cs="宋体"/>
          <w:bCs/>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供应商须知前附表</w:t>
      </w:r>
      <w:r>
        <w:rPr>
          <w:rFonts w:hint="eastAsia" w:ascii="宋体" w:hAnsi="宋体"/>
          <w:szCs w:val="21"/>
        </w:rPr>
        <w:t>所述方式</w:t>
      </w:r>
      <w:r>
        <w:rPr>
          <w:rFonts w:hint="eastAsia" w:ascii="宋体" w:hAnsi="宋体" w:cs="宋体"/>
          <w:kern w:val="0"/>
          <w:szCs w:val="21"/>
        </w:rPr>
        <w:t>，经</w:t>
      </w:r>
      <w:r>
        <w:rPr>
          <w:rFonts w:hint="eastAsia" w:ascii="宋体" w:hAnsi="宋体" w:cs="宋体"/>
          <w:bCs/>
          <w:kern w:val="36"/>
          <w:szCs w:val="21"/>
        </w:rPr>
        <w:t>磋商小组确定。</w:t>
      </w:r>
    </w:p>
    <w:p w14:paraId="6BDD6E6F">
      <w:pPr>
        <w:adjustRightInd w:val="0"/>
        <w:snapToGrid w:val="0"/>
        <w:spacing w:line="360" w:lineRule="auto"/>
        <w:ind w:firstLine="420" w:firstLineChars="200"/>
        <w:rPr>
          <w:rFonts w:ascii="宋体" w:hAnsi="宋体" w:cs="宋体"/>
          <w:kern w:val="0"/>
          <w:szCs w:val="21"/>
        </w:rPr>
      </w:pPr>
      <w:r>
        <w:rPr>
          <w:rFonts w:hint="eastAsia" w:ascii="宋体" w:hAnsi="宋体"/>
          <w:szCs w:val="21"/>
        </w:rPr>
        <w:t>2.4 “磋商小组”是指</w:t>
      </w:r>
      <w:r>
        <w:rPr>
          <w:rFonts w:hint="eastAsia" w:ascii="宋体" w:hAnsi="宋体" w:cs="宋体"/>
          <w:kern w:val="0"/>
          <w:szCs w:val="21"/>
        </w:rPr>
        <w:t>依据《中华人民共和国政府采购法》和财政部</w:t>
      </w:r>
      <w:r>
        <w:rPr>
          <w:rFonts w:ascii="宋体" w:hAnsi="宋体" w:cs="宋体"/>
          <w:bCs/>
          <w:kern w:val="36"/>
          <w:szCs w:val="21"/>
        </w:rPr>
        <w:t>《</w:t>
      </w:r>
      <w:r>
        <w:rPr>
          <w:rFonts w:hint="eastAsia" w:ascii="宋体" w:hAnsi="宋体" w:cs="宋体"/>
          <w:bCs/>
          <w:kern w:val="36"/>
          <w:szCs w:val="21"/>
        </w:rPr>
        <w:t>政府采购竞争性磋商采购方式管理暂行办法</w:t>
      </w:r>
      <w:r>
        <w:rPr>
          <w:rFonts w:ascii="宋体" w:hAnsi="宋体" w:cs="宋体"/>
          <w:bCs/>
          <w:kern w:val="36"/>
          <w:szCs w:val="21"/>
        </w:rPr>
        <w:t>》</w:t>
      </w:r>
      <w:r>
        <w:rPr>
          <w:rFonts w:hint="eastAsia" w:ascii="宋体" w:hAnsi="宋体" w:cs="宋体"/>
          <w:bCs/>
          <w:kern w:val="36"/>
          <w:szCs w:val="21"/>
        </w:rPr>
        <w:t>有关规定组建，依法依规</w:t>
      </w:r>
      <w:r>
        <w:rPr>
          <w:rFonts w:hint="eastAsia" w:ascii="宋体" w:hAnsi="宋体" w:cs="宋体"/>
          <w:kern w:val="0"/>
          <w:szCs w:val="21"/>
        </w:rPr>
        <w:t>履行其职责和义务的机构。</w:t>
      </w:r>
    </w:p>
    <w:p w14:paraId="3E1EC118">
      <w:pPr>
        <w:adjustRightInd w:val="0"/>
        <w:snapToGrid w:val="0"/>
        <w:spacing w:line="360" w:lineRule="auto"/>
        <w:ind w:firstLine="420" w:firstLineChars="200"/>
        <w:rPr>
          <w:rFonts w:ascii="宋体" w:hAnsi="宋体"/>
          <w:szCs w:val="21"/>
        </w:rPr>
      </w:pPr>
      <w:r>
        <w:rPr>
          <w:rFonts w:hint="eastAsia" w:ascii="宋体" w:hAnsi="宋体"/>
          <w:szCs w:val="21"/>
        </w:rPr>
        <w:t>2.5 “货物”是指各种形态和种类的物品，包括原材料、燃料、设备、产品等，详见《政府采购品目分类目录》(</w:t>
      </w:r>
      <w:r>
        <w:rPr>
          <w:rStyle w:val="25"/>
          <w:rFonts w:ascii="宋体" w:hAnsi="宋体"/>
          <w:b w:val="0"/>
        </w:rPr>
        <w:t>财库</w:t>
      </w:r>
      <w:r>
        <w:rPr>
          <w:rStyle w:val="25"/>
          <w:rFonts w:hint="eastAsia" w:ascii="宋体" w:hAnsi="宋体"/>
          <w:b w:val="0"/>
        </w:rPr>
        <w:t>[</w:t>
      </w:r>
      <w:r>
        <w:rPr>
          <w:rStyle w:val="25"/>
          <w:rFonts w:ascii="宋体" w:hAnsi="宋体"/>
          <w:b w:val="0"/>
        </w:rPr>
        <w:t>2013</w:t>
      </w:r>
      <w:r>
        <w:rPr>
          <w:rStyle w:val="25"/>
          <w:rFonts w:hint="eastAsia" w:ascii="宋体" w:hAnsi="宋体"/>
          <w:b w:val="0"/>
        </w:rPr>
        <w:t>]</w:t>
      </w:r>
      <w:r>
        <w:rPr>
          <w:rStyle w:val="25"/>
          <w:rFonts w:ascii="宋体" w:hAnsi="宋体"/>
          <w:b w:val="0"/>
        </w:rPr>
        <w:t>189号</w:t>
      </w:r>
      <w:r>
        <w:rPr>
          <w:rFonts w:hint="eastAsia" w:ascii="宋体" w:hAnsi="宋体"/>
          <w:szCs w:val="21"/>
        </w:rPr>
        <w:t>)。</w:t>
      </w:r>
    </w:p>
    <w:p w14:paraId="37F4114C">
      <w:pPr>
        <w:adjustRightInd w:val="0"/>
        <w:snapToGrid w:val="0"/>
        <w:spacing w:line="360" w:lineRule="auto"/>
        <w:ind w:firstLine="420" w:firstLineChars="200"/>
        <w:rPr>
          <w:rFonts w:ascii="宋体" w:hAnsi="宋体"/>
          <w:szCs w:val="21"/>
        </w:rPr>
      </w:pPr>
      <w:r>
        <w:rPr>
          <w:rFonts w:hint="eastAsia" w:ascii="宋体" w:hAnsi="宋体"/>
          <w:szCs w:val="21"/>
        </w:rPr>
        <w:t>2.6 “工程”是指建设工程，包括建筑物和构筑物的新建、改建、扩建、装修、拆除、修缮等，详见《政府采购品目分类目录》(</w:t>
      </w:r>
      <w:r>
        <w:rPr>
          <w:rStyle w:val="25"/>
          <w:rFonts w:ascii="宋体" w:hAnsi="宋体"/>
          <w:b w:val="0"/>
        </w:rPr>
        <w:t>财库</w:t>
      </w:r>
      <w:r>
        <w:rPr>
          <w:rStyle w:val="25"/>
          <w:rFonts w:hint="eastAsia" w:ascii="宋体" w:hAnsi="宋体"/>
          <w:b w:val="0"/>
        </w:rPr>
        <w:t>[</w:t>
      </w:r>
      <w:r>
        <w:rPr>
          <w:rStyle w:val="25"/>
          <w:rFonts w:ascii="宋体" w:hAnsi="宋体"/>
          <w:b w:val="0"/>
        </w:rPr>
        <w:t>2013</w:t>
      </w:r>
      <w:r>
        <w:rPr>
          <w:rStyle w:val="25"/>
          <w:rFonts w:hint="eastAsia" w:ascii="宋体" w:hAnsi="宋体"/>
          <w:b w:val="0"/>
        </w:rPr>
        <w:t>]</w:t>
      </w:r>
      <w:r>
        <w:rPr>
          <w:rStyle w:val="25"/>
          <w:rFonts w:ascii="宋体" w:hAnsi="宋体"/>
          <w:b w:val="0"/>
        </w:rPr>
        <w:t>189号</w:t>
      </w:r>
      <w:r>
        <w:rPr>
          <w:rFonts w:hint="eastAsia" w:ascii="宋体" w:hAnsi="宋体"/>
          <w:szCs w:val="21"/>
        </w:rPr>
        <w:t>)。</w:t>
      </w:r>
    </w:p>
    <w:p w14:paraId="7EED06DC">
      <w:pPr>
        <w:adjustRightInd w:val="0"/>
        <w:snapToGrid w:val="0"/>
        <w:spacing w:line="360" w:lineRule="auto"/>
        <w:ind w:firstLine="420" w:firstLineChars="200"/>
        <w:rPr>
          <w:rFonts w:ascii="宋体" w:hAnsi="宋体"/>
          <w:szCs w:val="21"/>
        </w:rPr>
      </w:pPr>
      <w:r>
        <w:rPr>
          <w:rFonts w:hint="eastAsia" w:ascii="宋体" w:hAnsi="宋体"/>
          <w:szCs w:val="21"/>
        </w:rPr>
        <w:t>2.7 “服务”是指除货物和工程以外的其他政府采购对象，详见《政府采购品目分类目录》(</w:t>
      </w:r>
      <w:r>
        <w:rPr>
          <w:rStyle w:val="25"/>
          <w:rFonts w:ascii="宋体" w:hAnsi="宋体"/>
          <w:b w:val="0"/>
        </w:rPr>
        <w:t>财库</w:t>
      </w:r>
      <w:r>
        <w:rPr>
          <w:rStyle w:val="25"/>
          <w:rFonts w:hint="eastAsia" w:ascii="宋体" w:hAnsi="宋体"/>
          <w:b w:val="0"/>
        </w:rPr>
        <w:t>[</w:t>
      </w:r>
      <w:r>
        <w:rPr>
          <w:rStyle w:val="25"/>
          <w:rFonts w:ascii="宋体" w:hAnsi="宋体"/>
          <w:b w:val="0"/>
        </w:rPr>
        <w:t>2013</w:t>
      </w:r>
      <w:r>
        <w:rPr>
          <w:rStyle w:val="25"/>
          <w:rFonts w:hint="eastAsia" w:ascii="宋体" w:hAnsi="宋体"/>
          <w:b w:val="0"/>
        </w:rPr>
        <w:t>]</w:t>
      </w:r>
      <w:r>
        <w:rPr>
          <w:rStyle w:val="25"/>
          <w:rFonts w:ascii="宋体" w:hAnsi="宋体"/>
          <w:b w:val="0"/>
        </w:rPr>
        <w:t>189号</w:t>
      </w:r>
      <w:r>
        <w:rPr>
          <w:rFonts w:hint="eastAsia" w:ascii="宋体" w:hAnsi="宋体"/>
          <w:szCs w:val="21"/>
        </w:rPr>
        <w:t>)。</w:t>
      </w:r>
    </w:p>
    <w:p w14:paraId="1BF6C32B">
      <w:pPr>
        <w:adjustRightInd w:val="0"/>
        <w:snapToGrid w:val="0"/>
        <w:spacing w:line="360" w:lineRule="auto"/>
        <w:ind w:firstLine="420" w:firstLineChars="200"/>
        <w:rPr>
          <w:rFonts w:ascii="宋体" w:hAnsi="宋体"/>
          <w:szCs w:val="21"/>
        </w:rPr>
      </w:pPr>
      <w:r>
        <w:rPr>
          <w:rFonts w:hint="eastAsia" w:ascii="宋体" w:hAnsi="宋体"/>
          <w:szCs w:val="21"/>
        </w:rPr>
        <w:t>2.8 “节能产品”或者“环保产品”是指财政部发布的《节能产品政府采购品目清单》或者《环境标志产品政府采购品目清单》的产品。</w:t>
      </w:r>
    </w:p>
    <w:p w14:paraId="4A1B0B8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 “进口产品”是指通过中国海关报关验放进入中国境内且产自关境外的产品，详见《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kern w:val="0"/>
          <w:szCs w:val="21"/>
        </w:rPr>
        <w:t>》(财库[2007]119号)。</w:t>
      </w:r>
    </w:p>
    <w:p w14:paraId="02DE1B6B">
      <w:pPr>
        <w:adjustRightInd w:val="0"/>
        <w:snapToGrid w:val="0"/>
        <w:spacing w:line="360" w:lineRule="auto"/>
        <w:rPr>
          <w:rFonts w:ascii="宋体" w:hAnsi="宋体"/>
          <w:b/>
          <w:bCs/>
          <w:szCs w:val="21"/>
        </w:rPr>
      </w:pPr>
      <w:r>
        <w:rPr>
          <w:rFonts w:hint="eastAsia" w:ascii="宋体" w:hAnsi="宋体"/>
          <w:b/>
          <w:bCs/>
          <w:szCs w:val="21"/>
        </w:rPr>
        <w:t>3.服务内容及范围</w:t>
      </w:r>
    </w:p>
    <w:p w14:paraId="4B2ADAD5">
      <w:pPr>
        <w:pStyle w:val="36"/>
        <w:spacing w:line="360" w:lineRule="auto"/>
        <w:ind w:firstLine="363"/>
        <w:rPr>
          <w:sz w:val="21"/>
          <w:szCs w:val="21"/>
        </w:rPr>
      </w:pPr>
      <w:r>
        <w:rPr>
          <w:rFonts w:hint="eastAsia"/>
          <w:sz w:val="21"/>
          <w:szCs w:val="21"/>
        </w:rPr>
        <w:t>3.1服务内容：见供应商须知前附表。</w:t>
      </w:r>
    </w:p>
    <w:p w14:paraId="70049D30">
      <w:pPr>
        <w:pStyle w:val="36"/>
        <w:spacing w:line="360" w:lineRule="auto"/>
        <w:ind w:firstLine="363"/>
        <w:rPr>
          <w:sz w:val="21"/>
          <w:szCs w:val="21"/>
        </w:rPr>
      </w:pPr>
      <w:r>
        <w:rPr>
          <w:rFonts w:hint="eastAsia"/>
          <w:sz w:val="21"/>
          <w:szCs w:val="21"/>
        </w:rPr>
        <w:t>3.2磋商范围：见供应商须知前附表。</w:t>
      </w:r>
    </w:p>
    <w:p w14:paraId="47092EE2">
      <w:pPr>
        <w:pStyle w:val="36"/>
        <w:spacing w:line="360" w:lineRule="auto"/>
        <w:ind w:firstLine="363"/>
        <w:rPr>
          <w:sz w:val="21"/>
          <w:szCs w:val="21"/>
        </w:rPr>
      </w:pPr>
      <w:r>
        <w:rPr>
          <w:rFonts w:hint="eastAsia"/>
          <w:sz w:val="21"/>
          <w:szCs w:val="21"/>
        </w:rPr>
        <w:t>3.3服务地点：见供应商须知前附表。</w:t>
      </w:r>
    </w:p>
    <w:p w14:paraId="64C21F09">
      <w:pPr>
        <w:pStyle w:val="36"/>
        <w:spacing w:line="360" w:lineRule="auto"/>
        <w:ind w:firstLine="363"/>
        <w:rPr>
          <w:sz w:val="21"/>
          <w:szCs w:val="21"/>
        </w:rPr>
      </w:pPr>
      <w:r>
        <w:rPr>
          <w:rFonts w:hint="eastAsia"/>
          <w:sz w:val="21"/>
          <w:szCs w:val="21"/>
        </w:rPr>
        <w:t>3.4标包划分：见供应商须知前附表。</w:t>
      </w:r>
    </w:p>
    <w:p w14:paraId="3E7DC674">
      <w:pPr>
        <w:pStyle w:val="36"/>
        <w:spacing w:line="360" w:lineRule="auto"/>
        <w:ind w:firstLine="363"/>
        <w:rPr>
          <w:sz w:val="21"/>
          <w:szCs w:val="21"/>
        </w:rPr>
      </w:pPr>
      <w:r>
        <w:rPr>
          <w:rFonts w:hint="eastAsia"/>
          <w:sz w:val="21"/>
          <w:szCs w:val="21"/>
        </w:rPr>
        <w:t>3.5服务期限：见供应商须知前附表。</w:t>
      </w:r>
    </w:p>
    <w:p w14:paraId="6F035D85">
      <w:pPr>
        <w:pStyle w:val="36"/>
        <w:spacing w:line="360" w:lineRule="auto"/>
        <w:ind w:firstLine="363"/>
        <w:rPr>
          <w:kern w:val="2"/>
          <w:szCs w:val="20"/>
        </w:rPr>
      </w:pPr>
      <w:r>
        <w:rPr>
          <w:rFonts w:hint="eastAsia"/>
          <w:sz w:val="21"/>
          <w:szCs w:val="21"/>
        </w:rPr>
        <w:t>3.6</w:t>
      </w:r>
      <w:r>
        <w:rPr>
          <w:rFonts w:hint="eastAsia"/>
          <w:sz w:val="21"/>
          <w:szCs w:val="21"/>
          <w:lang w:eastAsia="zh-CN"/>
        </w:rPr>
        <w:t>服务要求</w:t>
      </w:r>
      <w:r>
        <w:rPr>
          <w:rFonts w:hint="eastAsia"/>
          <w:sz w:val="21"/>
          <w:szCs w:val="21"/>
        </w:rPr>
        <w:t>：见供应商须知前附表。</w:t>
      </w:r>
    </w:p>
    <w:p w14:paraId="10440784">
      <w:pPr>
        <w:adjustRightInd w:val="0"/>
        <w:snapToGrid w:val="0"/>
        <w:spacing w:line="360" w:lineRule="auto"/>
        <w:rPr>
          <w:rFonts w:ascii="宋体" w:hAnsi="宋体"/>
          <w:b/>
          <w:bCs/>
          <w:szCs w:val="21"/>
        </w:rPr>
      </w:pPr>
      <w:r>
        <w:rPr>
          <w:rFonts w:hint="eastAsia" w:ascii="宋体" w:hAnsi="宋体"/>
          <w:b/>
          <w:bCs/>
          <w:szCs w:val="21"/>
        </w:rPr>
        <w:t>4.资金来源及预算金额</w:t>
      </w:r>
    </w:p>
    <w:p w14:paraId="5D7DBE1B">
      <w:pPr>
        <w:pStyle w:val="36"/>
        <w:spacing w:line="360" w:lineRule="auto"/>
        <w:ind w:firstLine="363"/>
        <w:rPr>
          <w:sz w:val="21"/>
          <w:szCs w:val="21"/>
        </w:rPr>
      </w:pPr>
      <w:r>
        <w:rPr>
          <w:rFonts w:hint="eastAsia"/>
          <w:sz w:val="21"/>
          <w:szCs w:val="21"/>
        </w:rPr>
        <w:t>4.1资金来源：见供应商须知前附表。</w:t>
      </w:r>
    </w:p>
    <w:p w14:paraId="5B987495">
      <w:pPr>
        <w:pStyle w:val="36"/>
        <w:spacing w:line="360" w:lineRule="auto"/>
        <w:ind w:firstLine="363"/>
        <w:rPr>
          <w:sz w:val="21"/>
          <w:szCs w:val="21"/>
        </w:rPr>
      </w:pPr>
      <w:r>
        <w:rPr>
          <w:rFonts w:hint="eastAsia"/>
          <w:sz w:val="21"/>
          <w:szCs w:val="21"/>
        </w:rPr>
        <w:t>4.2预算金额（最高限价）：见供应商须知前附表。</w:t>
      </w:r>
    </w:p>
    <w:p w14:paraId="484B5370">
      <w:pPr>
        <w:adjustRightInd w:val="0"/>
        <w:snapToGrid w:val="0"/>
        <w:spacing w:line="360" w:lineRule="auto"/>
        <w:rPr>
          <w:rFonts w:ascii="宋体" w:hAnsi="宋体"/>
          <w:b/>
          <w:bCs/>
          <w:szCs w:val="21"/>
        </w:rPr>
      </w:pPr>
      <w:r>
        <w:rPr>
          <w:rFonts w:hint="eastAsia" w:ascii="宋体" w:hAnsi="宋体"/>
          <w:b/>
          <w:bCs/>
          <w:szCs w:val="21"/>
        </w:rPr>
        <w:t>5.供应商资格要求</w:t>
      </w:r>
    </w:p>
    <w:p w14:paraId="08BA123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5.1 供应商资格要求见供应商须知前附表。  </w:t>
      </w:r>
    </w:p>
    <w:p w14:paraId="46F085F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5.2供应商须知前附表规定接受供应商以联合体形式参加磋商的，联合体除应符合本章第</w:t>
      </w:r>
      <w:r>
        <w:rPr>
          <w:rFonts w:ascii="宋体" w:hAnsi="宋体" w:cs="宋体"/>
          <w:kern w:val="0"/>
          <w:szCs w:val="21"/>
        </w:rPr>
        <w:t xml:space="preserve"> </w:t>
      </w:r>
      <w:r>
        <w:rPr>
          <w:rFonts w:hint="eastAsia" w:ascii="宋体" w:hAnsi="宋体" w:cs="宋体"/>
          <w:kern w:val="0"/>
          <w:szCs w:val="21"/>
        </w:rPr>
        <w:t>5</w:t>
      </w:r>
      <w:r>
        <w:rPr>
          <w:rFonts w:ascii="宋体" w:hAnsi="宋体" w:cs="宋体"/>
          <w:kern w:val="0"/>
          <w:szCs w:val="21"/>
        </w:rPr>
        <w:t xml:space="preserve">.1 </w:t>
      </w:r>
      <w:r>
        <w:rPr>
          <w:rFonts w:hint="eastAsia" w:ascii="宋体" w:hAnsi="宋体" w:cs="宋体"/>
          <w:kern w:val="0"/>
          <w:szCs w:val="21"/>
        </w:rPr>
        <w:t>项和供应商须知前附表的要求外，还应遵守以下规定：</w:t>
      </w:r>
    </w:p>
    <w:p w14:paraId="5C140C2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）联合体各方应按磋商文件提供的格式签订联合体协议书，明确联合体牵头人和各方权利义务，并承诺就成交的项目向采购人承担连带责任；</w:t>
      </w:r>
    </w:p>
    <w:p w14:paraId="4FC837F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B47E7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 供应商不得存在下列情形之一：</w:t>
      </w:r>
    </w:p>
    <w:p w14:paraId="758F220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）单位负责人为同一人或者存在直接控股、管理关系的不同供应商，不得参加同一合同项下的政府采购活动。</w:t>
      </w:r>
    </w:p>
    <w:p w14:paraId="262A0DF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（2）为采购项目提供整体设计、规范编制或者项目管理、监理、检测等服务的供应商，不得再参加该项目的其他采购活动。</w:t>
      </w:r>
    </w:p>
    <w:p w14:paraId="7E8A1A7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（3）法律法规或供应商须知前附表规定的其他情形。</w:t>
      </w:r>
    </w:p>
    <w:p w14:paraId="6AAFDB84">
      <w:pPr>
        <w:adjustRightInd w:val="0"/>
        <w:snapToGrid w:val="0"/>
        <w:spacing w:line="360" w:lineRule="auto"/>
        <w:rPr>
          <w:rFonts w:ascii="宋体" w:hAnsi="宋体"/>
          <w:b/>
          <w:bCs/>
          <w:szCs w:val="21"/>
        </w:rPr>
      </w:pPr>
      <w:r>
        <w:rPr>
          <w:rFonts w:hint="eastAsia" w:ascii="宋体" w:hAnsi="宋体"/>
          <w:b/>
          <w:bCs/>
          <w:szCs w:val="21"/>
        </w:rPr>
        <w:t>6.费用承担</w:t>
      </w:r>
    </w:p>
    <w:p w14:paraId="280DED11">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供应商准</w:t>
      </w:r>
      <w:r>
        <w:rPr>
          <w:rFonts w:hint="eastAsia" w:ascii="宋体" w:hAnsi="宋体" w:cs="微软雅黑"/>
          <w:spacing w:val="-2"/>
          <w:kern w:val="0"/>
          <w:szCs w:val="21"/>
        </w:rPr>
        <w:t>备</w:t>
      </w:r>
      <w:r>
        <w:rPr>
          <w:rFonts w:hint="eastAsia" w:ascii="宋体" w:hAnsi="宋体" w:cs="微软雅黑"/>
          <w:kern w:val="0"/>
          <w:szCs w:val="21"/>
        </w:rPr>
        <w:t>和</w:t>
      </w:r>
      <w:r>
        <w:rPr>
          <w:rFonts w:hint="eastAsia" w:ascii="宋体" w:hAnsi="宋体" w:cs="微软雅黑"/>
          <w:spacing w:val="-2"/>
          <w:kern w:val="0"/>
          <w:szCs w:val="21"/>
        </w:rPr>
        <w:t>参</w:t>
      </w:r>
      <w:r>
        <w:rPr>
          <w:rFonts w:hint="eastAsia" w:ascii="宋体" w:hAnsi="宋体" w:cs="微软雅黑"/>
          <w:kern w:val="0"/>
          <w:szCs w:val="21"/>
        </w:rPr>
        <w:t>加</w:t>
      </w:r>
      <w:r>
        <w:rPr>
          <w:rFonts w:hint="eastAsia" w:ascii="宋体" w:hAnsi="宋体" w:cs="微软雅黑"/>
          <w:spacing w:val="-2"/>
          <w:kern w:val="0"/>
          <w:szCs w:val="21"/>
        </w:rPr>
        <w:t>竞争性磋商活动</w:t>
      </w:r>
      <w:r>
        <w:rPr>
          <w:rFonts w:hint="eastAsia" w:ascii="宋体" w:hAnsi="宋体" w:cs="微软雅黑"/>
          <w:kern w:val="0"/>
          <w:szCs w:val="21"/>
        </w:rPr>
        <w:t>发</w:t>
      </w:r>
      <w:r>
        <w:rPr>
          <w:rFonts w:hint="eastAsia" w:ascii="宋体" w:hAnsi="宋体" w:cs="微软雅黑"/>
          <w:spacing w:val="-2"/>
          <w:kern w:val="0"/>
          <w:szCs w:val="21"/>
        </w:rPr>
        <w:t>生</w:t>
      </w:r>
      <w:r>
        <w:rPr>
          <w:rFonts w:hint="eastAsia" w:ascii="宋体" w:hAnsi="宋体" w:cs="微软雅黑"/>
          <w:kern w:val="0"/>
          <w:szCs w:val="21"/>
        </w:rPr>
        <w:t>的</w:t>
      </w:r>
      <w:r>
        <w:rPr>
          <w:rFonts w:hint="eastAsia" w:ascii="宋体" w:hAnsi="宋体" w:cs="微软雅黑"/>
          <w:spacing w:val="-2"/>
          <w:kern w:val="0"/>
          <w:szCs w:val="21"/>
        </w:rPr>
        <w:t>费</w:t>
      </w:r>
      <w:r>
        <w:rPr>
          <w:rFonts w:hint="eastAsia" w:ascii="宋体" w:hAnsi="宋体" w:cs="微软雅黑"/>
          <w:kern w:val="0"/>
          <w:szCs w:val="21"/>
        </w:rPr>
        <w:t>用</w:t>
      </w:r>
      <w:r>
        <w:rPr>
          <w:rFonts w:hint="eastAsia" w:ascii="宋体" w:hAnsi="宋体" w:cs="微软雅黑"/>
          <w:spacing w:val="-2"/>
          <w:kern w:val="0"/>
          <w:szCs w:val="21"/>
        </w:rPr>
        <w:t>自</w:t>
      </w:r>
      <w:r>
        <w:rPr>
          <w:rFonts w:hint="eastAsia" w:ascii="宋体" w:hAnsi="宋体" w:cs="微软雅黑"/>
          <w:kern w:val="0"/>
          <w:szCs w:val="21"/>
        </w:rPr>
        <w:t>理。</w:t>
      </w:r>
    </w:p>
    <w:p w14:paraId="4A0980F3">
      <w:pPr>
        <w:autoSpaceDE w:val="0"/>
        <w:autoSpaceDN w:val="0"/>
        <w:adjustRightInd w:val="0"/>
        <w:spacing w:before="10" w:line="150" w:lineRule="exact"/>
        <w:jc w:val="left"/>
        <w:rPr>
          <w:rFonts w:ascii="宋体" w:hAnsi="宋体" w:cs="微软雅黑"/>
          <w:kern w:val="0"/>
          <w:sz w:val="15"/>
          <w:szCs w:val="15"/>
        </w:rPr>
      </w:pPr>
    </w:p>
    <w:p w14:paraId="53A81228">
      <w:pPr>
        <w:adjustRightInd w:val="0"/>
        <w:snapToGrid w:val="0"/>
        <w:spacing w:line="360" w:lineRule="auto"/>
        <w:rPr>
          <w:rFonts w:ascii="宋体" w:hAnsi="宋体"/>
          <w:b/>
          <w:bCs/>
          <w:szCs w:val="21"/>
        </w:rPr>
      </w:pPr>
      <w:r>
        <w:rPr>
          <w:rFonts w:hint="eastAsia" w:ascii="宋体" w:hAnsi="宋体"/>
          <w:b/>
          <w:bCs/>
          <w:szCs w:val="21"/>
        </w:rPr>
        <w:t>7.</w:t>
      </w:r>
      <w:r>
        <w:rPr>
          <w:rFonts w:ascii="宋体" w:hAnsi="宋体"/>
          <w:b/>
          <w:bCs/>
          <w:szCs w:val="21"/>
        </w:rPr>
        <w:t xml:space="preserve"> </w:t>
      </w:r>
      <w:r>
        <w:rPr>
          <w:rFonts w:hint="eastAsia" w:ascii="宋体" w:hAnsi="宋体"/>
          <w:b/>
          <w:bCs/>
          <w:szCs w:val="21"/>
        </w:rPr>
        <w:t>保密</w:t>
      </w:r>
    </w:p>
    <w:p w14:paraId="7C950AD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参与竞争性磋商的各方应对磋商文件和响应文件中的商业和技术等秘密保密，否则应承担相应的法律责任。</w:t>
      </w:r>
    </w:p>
    <w:p w14:paraId="6DF411D5">
      <w:pPr>
        <w:adjustRightInd w:val="0"/>
        <w:snapToGrid w:val="0"/>
        <w:spacing w:line="360" w:lineRule="auto"/>
        <w:rPr>
          <w:rFonts w:ascii="宋体" w:hAnsi="宋体"/>
          <w:b/>
          <w:bCs/>
          <w:szCs w:val="21"/>
        </w:rPr>
      </w:pPr>
      <w:r>
        <w:rPr>
          <w:rFonts w:hint="eastAsia" w:ascii="宋体" w:hAnsi="宋体"/>
          <w:b/>
          <w:bCs/>
          <w:szCs w:val="21"/>
        </w:rPr>
        <w:t>8.</w:t>
      </w:r>
      <w:r>
        <w:rPr>
          <w:rFonts w:ascii="宋体" w:hAnsi="宋体"/>
          <w:b/>
          <w:bCs/>
          <w:szCs w:val="21"/>
        </w:rPr>
        <w:t xml:space="preserve"> </w:t>
      </w:r>
      <w:r>
        <w:rPr>
          <w:rFonts w:hint="eastAsia" w:ascii="宋体" w:hAnsi="宋体"/>
          <w:b/>
          <w:bCs/>
          <w:szCs w:val="21"/>
        </w:rPr>
        <w:t>语言文字</w:t>
      </w:r>
    </w:p>
    <w:p w14:paraId="0768C62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磋商文件和响应文件使用的语言文字为中文。专用术语使用外文的，应附有中文注释。</w:t>
      </w:r>
    </w:p>
    <w:p w14:paraId="4D40C3F6">
      <w:pPr>
        <w:adjustRightInd w:val="0"/>
        <w:snapToGrid w:val="0"/>
        <w:spacing w:line="360" w:lineRule="auto"/>
        <w:rPr>
          <w:rFonts w:ascii="宋体" w:hAnsi="宋体"/>
          <w:b/>
          <w:bCs/>
          <w:szCs w:val="21"/>
        </w:rPr>
      </w:pPr>
      <w:r>
        <w:rPr>
          <w:rFonts w:hint="eastAsia" w:ascii="宋体" w:hAnsi="宋体"/>
          <w:b/>
          <w:bCs/>
          <w:szCs w:val="21"/>
        </w:rPr>
        <w:t>9.</w:t>
      </w:r>
      <w:r>
        <w:rPr>
          <w:rFonts w:ascii="宋体" w:hAnsi="宋体"/>
          <w:b/>
          <w:bCs/>
          <w:szCs w:val="21"/>
        </w:rPr>
        <w:t xml:space="preserve"> </w:t>
      </w:r>
      <w:r>
        <w:rPr>
          <w:rFonts w:hint="eastAsia" w:ascii="宋体" w:hAnsi="宋体"/>
          <w:b/>
          <w:bCs/>
          <w:szCs w:val="21"/>
        </w:rPr>
        <w:t>计量单位</w:t>
      </w:r>
    </w:p>
    <w:p w14:paraId="65E94C0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所有计量均采用中华人民共和国法定计量单位。</w:t>
      </w:r>
    </w:p>
    <w:p w14:paraId="14A5B098">
      <w:pPr>
        <w:adjustRightInd w:val="0"/>
        <w:snapToGrid w:val="0"/>
        <w:spacing w:line="360" w:lineRule="auto"/>
        <w:rPr>
          <w:rFonts w:ascii="宋体" w:hAnsi="宋体"/>
          <w:b/>
          <w:szCs w:val="21"/>
        </w:rPr>
      </w:pPr>
      <w:r>
        <w:rPr>
          <w:rFonts w:hint="eastAsia" w:ascii="宋体" w:hAnsi="宋体"/>
          <w:b/>
          <w:szCs w:val="21"/>
        </w:rPr>
        <w:t>10.现场勘察</w:t>
      </w:r>
    </w:p>
    <w:p w14:paraId="5B081AD1">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cs="宋体"/>
          <w:kern w:val="0"/>
          <w:szCs w:val="21"/>
        </w:rPr>
        <w:t xml:space="preserve">10.1 </w:t>
      </w:r>
      <w:r>
        <w:rPr>
          <w:rFonts w:hint="eastAsia" w:ascii="宋体" w:hAnsi="宋体" w:cs="宋体"/>
          <w:szCs w:val="21"/>
        </w:rPr>
        <w:t>为使投标人更好的了解本项目历史文化名镇及传统村落现状概况、历史文化资源情况以及保护发展要求，为避免投标人盲目投标，确保项目顺利实施，请投标人获取文件后及时到现场自行进行实地勘察，并结合勘察情况进行</w:t>
      </w:r>
      <w:r>
        <w:rPr>
          <w:rFonts w:hint="eastAsia" w:cs="宋体"/>
          <w:szCs w:val="21"/>
        </w:rPr>
        <w:t>现状历史文化资源分析。</w:t>
      </w:r>
    </w:p>
    <w:p w14:paraId="2E1329C9">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cs="宋体"/>
          <w:kern w:val="0"/>
          <w:szCs w:val="21"/>
        </w:rPr>
        <w:t>10.2 供应商勘察现场发生的费用自理。</w:t>
      </w:r>
    </w:p>
    <w:p w14:paraId="43EA0185">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cs="宋体"/>
          <w:kern w:val="0"/>
          <w:szCs w:val="21"/>
        </w:rPr>
        <w:t>10.3 除采购人的原因外，供应商自行负责在勘察现场中所发生的人员伤亡和财产损失。</w:t>
      </w:r>
    </w:p>
    <w:p w14:paraId="6AD06507">
      <w:pPr>
        <w:autoSpaceDE w:val="0"/>
        <w:autoSpaceDN w:val="0"/>
        <w:adjustRightInd w:val="0"/>
        <w:spacing w:line="360" w:lineRule="exact"/>
        <w:ind w:firstLine="420" w:firstLineChars="200"/>
        <w:jc w:val="left"/>
        <w:rPr>
          <w:rFonts w:ascii="宋体" w:hAnsi="宋体"/>
          <w:b/>
          <w:szCs w:val="21"/>
        </w:rPr>
      </w:pPr>
      <w:r>
        <w:rPr>
          <w:rFonts w:hint="eastAsia" w:ascii="宋体" w:hAnsi="宋体" w:cs="宋体"/>
          <w:kern w:val="0"/>
          <w:szCs w:val="21"/>
        </w:rPr>
        <w:t>10.4 采购人在勘察现场中介绍的现场和相关的周边环境情况，供供应商在编制响应文件时参考，采购人不对供应商据此作出的判断和决策负责。</w:t>
      </w:r>
    </w:p>
    <w:p w14:paraId="137068F6">
      <w:pPr>
        <w:adjustRightInd w:val="0"/>
        <w:snapToGrid w:val="0"/>
        <w:spacing w:line="360" w:lineRule="auto"/>
        <w:jc w:val="left"/>
        <w:rPr>
          <w:rFonts w:ascii="宋体" w:hAnsi="宋体"/>
          <w:b/>
          <w:szCs w:val="21"/>
        </w:rPr>
      </w:pPr>
      <w:r>
        <w:rPr>
          <w:rFonts w:hint="eastAsia" w:ascii="宋体" w:hAnsi="宋体"/>
          <w:b/>
          <w:szCs w:val="21"/>
        </w:rPr>
        <w:t>11.采购进口产品和服务</w:t>
      </w:r>
    </w:p>
    <w:p w14:paraId="1E71F4AF">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11.1除</w:t>
      </w:r>
      <w:r>
        <w:rPr>
          <w:rFonts w:hint="eastAsia" w:ascii="宋体" w:hAnsi="宋体"/>
          <w:b/>
          <w:szCs w:val="21"/>
        </w:rPr>
        <w:t>供应商前附表</w:t>
      </w:r>
      <w:r>
        <w:rPr>
          <w:rFonts w:hint="eastAsia" w:ascii="宋体" w:hAnsi="宋体"/>
          <w:szCs w:val="21"/>
        </w:rPr>
        <w:t>另有规定外，本项目</w:t>
      </w:r>
      <w:r>
        <w:rPr>
          <w:rFonts w:hint="eastAsia" w:ascii="宋体" w:hAnsi="宋体" w:cs="宋体"/>
          <w:kern w:val="0"/>
          <w:szCs w:val="21"/>
        </w:rPr>
        <w:t>拒绝进口产品或服务参加</w:t>
      </w:r>
      <w:r>
        <w:rPr>
          <w:rFonts w:hint="eastAsia" w:ascii="宋体" w:hAnsi="宋体"/>
          <w:szCs w:val="21"/>
        </w:rPr>
        <w:t>竞争性磋商采购活动</w:t>
      </w:r>
      <w:r>
        <w:rPr>
          <w:rFonts w:hint="eastAsia" w:ascii="宋体" w:hAnsi="宋体" w:cs="宋体"/>
          <w:kern w:val="0"/>
          <w:szCs w:val="21"/>
        </w:rPr>
        <w:t>。</w:t>
      </w:r>
    </w:p>
    <w:p w14:paraId="615414F5">
      <w:pPr>
        <w:adjustRightInd w:val="0"/>
        <w:snapToGrid w:val="0"/>
        <w:spacing w:line="360" w:lineRule="auto"/>
        <w:ind w:firstLine="420" w:firstLineChars="200"/>
        <w:jc w:val="left"/>
        <w:rPr>
          <w:rFonts w:ascii="宋体" w:hAnsi="宋体"/>
          <w:b/>
          <w:szCs w:val="21"/>
        </w:rPr>
      </w:pPr>
      <w:r>
        <w:rPr>
          <w:rFonts w:hint="eastAsia" w:ascii="宋体" w:hAnsi="宋体" w:cs="宋体"/>
          <w:kern w:val="0"/>
          <w:szCs w:val="21"/>
        </w:rPr>
        <w:t>11.2</w:t>
      </w:r>
      <w:r>
        <w:rPr>
          <w:rFonts w:hint="eastAsia" w:ascii="宋体" w:hAnsi="宋体"/>
          <w:szCs w:val="21"/>
        </w:rPr>
        <w:t>本章第9</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w:t>
      </w:r>
      <w:r>
        <w:rPr>
          <w:rFonts w:hint="eastAsia" w:ascii="宋体" w:hAnsi="宋体" w:cs="宋体"/>
          <w:kern w:val="0"/>
          <w:szCs w:val="21"/>
        </w:rPr>
        <w:t>或服务</w:t>
      </w:r>
      <w:r>
        <w:rPr>
          <w:rFonts w:ascii="宋体" w:hAnsi="宋体" w:cs="宋体"/>
          <w:kern w:val="0"/>
          <w:szCs w:val="21"/>
        </w:rPr>
        <w:t>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w:t>
      </w:r>
      <w:r>
        <w:rPr>
          <w:rFonts w:hint="eastAsia" w:ascii="宋体" w:hAnsi="宋体" w:cs="宋体"/>
          <w:kern w:val="0"/>
          <w:szCs w:val="21"/>
        </w:rPr>
        <w:t>或服务</w:t>
      </w:r>
      <w:r>
        <w:rPr>
          <w:rFonts w:ascii="宋体" w:hAnsi="宋体" w:cs="宋体"/>
          <w:kern w:val="0"/>
          <w:szCs w:val="21"/>
        </w:rPr>
        <w:t>参与</w:t>
      </w:r>
      <w:r>
        <w:rPr>
          <w:rFonts w:hint="eastAsia" w:ascii="宋体" w:hAnsi="宋体"/>
          <w:szCs w:val="21"/>
        </w:rPr>
        <w:t>竞争性磋商</w:t>
      </w:r>
      <w:r>
        <w:rPr>
          <w:rFonts w:ascii="宋体" w:hAnsi="宋体" w:cs="宋体"/>
          <w:kern w:val="0"/>
          <w:szCs w:val="21"/>
        </w:rPr>
        <w:t>。</w:t>
      </w:r>
    </w:p>
    <w:p w14:paraId="0BC9D042">
      <w:pPr>
        <w:adjustRightInd w:val="0"/>
        <w:snapToGrid w:val="0"/>
        <w:spacing w:line="360" w:lineRule="auto"/>
        <w:jc w:val="left"/>
        <w:rPr>
          <w:rFonts w:ascii="宋体" w:hAnsi="宋体"/>
          <w:b/>
          <w:szCs w:val="21"/>
        </w:rPr>
      </w:pPr>
      <w:r>
        <w:rPr>
          <w:rFonts w:hint="eastAsia" w:ascii="宋体" w:hAnsi="宋体"/>
          <w:b/>
          <w:szCs w:val="21"/>
        </w:rPr>
        <w:t>12. 响应和偏差</w:t>
      </w:r>
    </w:p>
    <w:p w14:paraId="1EDBECAB">
      <w:pPr>
        <w:adjustRightInd w:val="0"/>
        <w:snapToGrid w:val="0"/>
        <w:spacing w:line="360" w:lineRule="auto"/>
        <w:ind w:firstLine="420" w:firstLineChars="200"/>
        <w:jc w:val="left"/>
        <w:rPr>
          <w:rFonts w:ascii="宋体" w:hAnsi="宋体"/>
          <w:szCs w:val="21"/>
        </w:rPr>
      </w:pPr>
      <w:r>
        <w:rPr>
          <w:rFonts w:hint="eastAsia" w:ascii="宋体" w:hAnsi="宋体"/>
          <w:szCs w:val="21"/>
        </w:rPr>
        <w:t>12.1响应文件应当对磋商文件的实质性要求和条件作出满足或更有利于采购人的响应，否则，供应商的响应文件将被否决。实质性要求和条件见供应商须知前附表。</w:t>
      </w:r>
    </w:p>
    <w:p w14:paraId="5A3F42EF">
      <w:pPr>
        <w:adjustRightInd w:val="0"/>
        <w:snapToGrid w:val="0"/>
        <w:spacing w:line="360" w:lineRule="auto"/>
        <w:ind w:firstLine="420" w:firstLineChars="200"/>
        <w:jc w:val="left"/>
        <w:rPr>
          <w:rFonts w:ascii="宋体" w:hAnsi="宋体"/>
          <w:szCs w:val="21"/>
        </w:rPr>
      </w:pPr>
      <w:r>
        <w:rPr>
          <w:rFonts w:hint="eastAsia" w:ascii="宋体" w:hAnsi="宋体"/>
          <w:szCs w:val="21"/>
        </w:rPr>
        <w:t>12.2供应商须知前附表规定了可以偏差的范围和最高偏差项数的，偏差应当符合供应商须知前附表规定的偏差范围和最高项数，超出偏差范围和最高偏差项数的响应文件将被否决。</w:t>
      </w:r>
    </w:p>
    <w:p w14:paraId="6FA01577">
      <w:pPr>
        <w:adjustRightInd w:val="0"/>
        <w:snapToGrid w:val="0"/>
        <w:spacing w:line="360" w:lineRule="auto"/>
        <w:ind w:firstLine="420" w:firstLineChars="200"/>
        <w:jc w:val="left"/>
        <w:rPr>
          <w:rFonts w:ascii="宋体" w:hAnsi="宋体"/>
          <w:szCs w:val="21"/>
        </w:rPr>
      </w:pPr>
      <w:r>
        <w:rPr>
          <w:rFonts w:hint="eastAsia" w:ascii="宋体" w:hAnsi="宋体"/>
          <w:szCs w:val="21"/>
        </w:rPr>
        <w:t>12.3响应文件对磋商文件的全部偏差，均应在响应文件的商务和技术偏差表中列明，除列明的内容外，视为供应商响应磋商文件的全部要求。</w:t>
      </w:r>
    </w:p>
    <w:p w14:paraId="3F4BBB90">
      <w:pPr>
        <w:adjustRightInd w:val="0"/>
        <w:snapToGrid w:val="0"/>
        <w:spacing w:line="360" w:lineRule="auto"/>
        <w:ind w:left="906" w:hanging="906" w:hangingChars="376"/>
        <w:jc w:val="center"/>
        <w:outlineLvl w:val="1"/>
        <w:rPr>
          <w:rFonts w:ascii="黑体" w:hAnsi="宋体" w:eastAsia="黑体"/>
          <w:b/>
          <w:sz w:val="24"/>
        </w:rPr>
      </w:pPr>
      <w:bookmarkStart w:id="76" w:name="_Toc29370"/>
      <w:bookmarkStart w:id="77" w:name="_Toc5959952"/>
      <w:r>
        <w:rPr>
          <w:rFonts w:hint="eastAsia" w:ascii="黑体" w:hAnsi="宋体" w:eastAsia="黑体"/>
          <w:b/>
          <w:sz w:val="24"/>
        </w:rPr>
        <w:t>二、</w:t>
      </w:r>
      <w:bookmarkEnd w:id="76"/>
      <w:r>
        <w:rPr>
          <w:rFonts w:hint="eastAsia" w:ascii="黑体" w:hAnsi="宋体" w:eastAsia="黑体"/>
          <w:b/>
          <w:sz w:val="24"/>
        </w:rPr>
        <w:t>磋商文件</w:t>
      </w:r>
      <w:bookmarkEnd w:id="77"/>
    </w:p>
    <w:p w14:paraId="58AE6E5D">
      <w:pPr>
        <w:adjustRightInd w:val="0"/>
        <w:snapToGrid w:val="0"/>
        <w:spacing w:line="360" w:lineRule="auto"/>
        <w:rPr>
          <w:rFonts w:ascii="宋体" w:hAnsi="宋体"/>
          <w:b/>
          <w:bCs/>
          <w:szCs w:val="21"/>
        </w:rPr>
      </w:pPr>
      <w:r>
        <w:rPr>
          <w:rFonts w:hint="eastAsia" w:ascii="宋体" w:hAnsi="宋体"/>
          <w:b/>
          <w:bCs/>
          <w:szCs w:val="21"/>
        </w:rPr>
        <w:t>13．磋商文件的组成</w:t>
      </w:r>
    </w:p>
    <w:p w14:paraId="7B4EFABB">
      <w:pPr>
        <w:pStyle w:val="13"/>
        <w:adjustRightInd w:val="0"/>
        <w:snapToGrid w:val="0"/>
        <w:spacing w:line="360" w:lineRule="auto"/>
        <w:ind w:firstLine="420" w:firstLineChars="200"/>
        <w:rPr>
          <w:rFonts w:hint="default" w:hAnsi="宋体"/>
        </w:rPr>
      </w:pPr>
      <w:r>
        <w:rPr>
          <w:rFonts w:hAnsi="宋体"/>
        </w:rPr>
        <w:t>13.1 磋商文件包括：</w:t>
      </w:r>
    </w:p>
    <w:p w14:paraId="6BA88FBD">
      <w:pPr>
        <w:pStyle w:val="13"/>
        <w:adjustRightInd w:val="0"/>
        <w:snapToGrid w:val="0"/>
        <w:spacing w:line="360" w:lineRule="auto"/>
        <w:ind w:firstLine="420" w:firstLineChars="200"/>
        <w:rPr>
          <w:rFonts w:hint="default" w:hAnsi="宋体"/>
        </w:rPr>
      </w:pPr>
      <w:r>
        <w:rPr>
          <w:rFonts w:hAnsi="宋体"/>
        </w:rPr>
        <w:t>第一章 竞争性磋商公告</w:t>
      </w:r>
    </w:p>
    <w:p w14:paraId="7F02757E">
      <w:pPr>
        <w:pStyle w:val="13"/>
        <w:adjustRightInd w:val="0"/>
        <w:snapToGrid w:val="0"/>
        <w:spacing w:line="360" w:lineRule="auto"/>
        <w:ind w:firstLine="420" w:firstLineChars="200"/>
        <w:rPr>
          <w:rFonts w:hint="default" w:hAnsi="宋体"/>
        </w:rPr>
      </w:pPr>
      <w:r>
        <w:rPr>
          <w:rFonts w:hAnsi="宋体"/>
        </w:rPr>
        <w:t>第二章 供应商须知</w:t>
      </w:r>
    </w:p>
    <w:p w14:paraId="13D63D77">
      <w:pPr>
        <w:pStyle w:val="13"/>
        <w:adjustRightInd w:val="0"/>
        <w:snapToGrid w:val="0"/>
        <w:spacing w:line="360" w:lineRule="auto"/>
        <w:ind w:firstLine="420" w:firstLineChars="200"/>
        <w:rPr>
          <w:rFonts w:hint="default" w:hAnsi="宋体"/>
        </w:rPr>
      </w:pPr>
      <w:r>
        <w:rPr>
          <w:rFonts w:hAnsi="宋体"/>
        </w:rPr>
        <w:t>第三章 评标办法</w:t>
      </w:r>
    </w:p>
    <w:p w14:paraId="17788021">
      <w:pPr>
        <w:pStyle w:val="13"/>
        <w:adjustRightInd w:val="0"/>
        <w:snapToGrid w:val="0"/>
        <w:spacing w:line="360" w:lineRule="auto"/>
        <w:ind w:firstLine="420" w:firstLineChars="200"/>
        <w:rPr>
          <w:rFonts w:hint="default" w:hAnsi="宋体"/>
        </w:rPr>
      </w:pPr>
      <w:r>
        <w:rPr>
          <w:rFonts w:hAnsi="宋体"/>
        </w:rPr>
        <w:t>第四章 招标</w:t>
      </w:r>
      <w:r>
        <w:rPr>
          <w:rFonts w:hint="eastAsia" w:hAnsi="宋体"/>
          <w:lang w:val="en-US" w:eastAsia="zh-CN"/>
        </w:rPr>
        <w:t>要</w:t>
      </w:r>
      <w:r>
        <w:rPr>
          <w:rFonts w:hAnsi="宋体"/>
        </w:rPr>
        <w:t>求</w:t>
      </w:r>
    </w:p>
    <w:p w14:paraId="4578BFF6">
      <w:pPr>
        <w:pStyle w:val="13"/>
        <w:adjustRightInd w:val="0"/>
        <w:snapToGrid w:val="0"/>
        <w:spacing w:line="360" w:lineRule="auto"/>
        <w:ind w:firstLine="420" w:firstLineChars="200"/>
        <w:rPr>
          <w:rFonts w:hint="default" w:hAnsi="宋体"/>
        </w:rPr>
      </w:pPr>
      <w:r>
        <w:rPr>
          <w:rFonts w:hAnsi="宋体"/>
        </w:rPr>
        <w:t>第五章 合同条款及格式</w:t>
      </w:r>
    </w:p>
    <w:p w14:paraId="5F20ABBF">
      <w:pPr>
        <w:pStyle w:val="13"/>
        <w:adjustRightInd w:val="0"/>
        <w:snapToGrid w:val="0"/>
        <w:spacing w:line="360" w:lineRule="auto"/>
        <w:ind w:firstLine="420" w:firstLineChars="200"/>
        <w:rPr>
          <w:rFonts w:hint="default" w:hAnsi="宋体"/>
        </w:rPr>
      </w:pPr>
      <w:r>
        <w:rPr>
          <w:rFonts w:hAnsi="宋体"/>
        </w:rPr>
        <w:t>第六章 响应文件格式</w:t>
      </w:r>
    </w:p>
    <w:p w14:paraId="444550B2">
      <w:pPr>
        <w:pStyle w:val="13"/>
        <w:adjustRightInd w:val="0"/>
        <w:snapToGrid w:val="0"/>
        <w:spacing w:line="360" w:lineRule="auto"/>
        <w:ind w:firstLine="420" w:firstLineChars="200"/>
        <w:rPr>
          <w:rFonts w:hint="default"/>
        </w:rPr>
      </w:pPr>
      <w:r>
        <w:t>13.2根据本章第14.3款、第15款对磋商文件所作的澄清、修改，构成磋商文件的组成部分。</w:t>
      </w:r>
    </w:p>
    <w:p w14:paraId="67CEF1FC">
      <w:pPr>
        <w:pStyle w:val="13"/>
        <w:adjustRightInd w:val="0"/>
        <w:snapToGrid w:val="0"/>
        <w:spacing w:line="360" w:lineRule="auto"/>
        <w:ind w:firstLine="420" w:firstLineChars="200"/>
        <w:rPr>
          <w:rFonts w:hint="default" w:hAnsi="宋体" w:cs="宋体"/>
          <w:kern w:val="0"/>
        </w:rPr>
      </w:pPr>
      <w:r>
        <w:t>13.3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可能实质性变动的内容见供应商</w:t>
      </w:r>
      <w:r>
        <w:rPr>
          <w:bCs/>
        </w:rPr>
        <w:t>须知前附表。</w:t>
      </w:r>
    </w:p>
    <w:p w14:paraId="2532506D">
      <w:pPr>
        <w:adjustRightInd w:val="0"/>
        <w:snapToGrid w:val="0"/>
        <w:spacing w:line="360" w:lineRule="auto"/>
        <w:rPr>
          <w:rFonts w:ascii="宋体" w:hAnsi="宋体"/>
          <w:b/>
          <w:bCs/>
          <w:szCs w:val="21"/>
        </w:rPr>
      </w:pPr>
      <w:r>
        <w:rPr>
          <w:rFonts w:hint="eastAsia" w:ascii="宋体" w:hAnsi="宋体"/>
          <w:b/>
          <w:bCs/>
          <w:szCs w:val="21"/>
        </w:rPr>
        <w:t>14.</w:t>
      </w:r>
      <w:r>
        <w:rPr>
          <w:rFonts w:ascii="宋体" w:hAnsi="宋体"/>
          <w:b/>
          <w:bCs/>
          <w:szCs w:val="21"/>
        </w:rPr>
        <w:t xml:space="preserve"> </w:t>
      </w:r>
      <w:r>
        <w:rPr>
          <w:rFonts w:hint="eastAsia" w:ascii="宋体" w:hAnsi="宋体"/>
          <w:b/>
          <w:bCs/>
          <w:szCs w:val="21"/>
        </w:rPr>
        <w:t>磋商文件的质疑</w:t>
      </w:r>
    </w:p>
    <w:p w14:paraId="11CC7504">
      <w:pPr>
        <w:adjustRightInd w:val="0"/>
        <w:snapToGrid w:val="0"/>
        <w:spacing w:line="360" w:lineRule="auto"/>
        <w:ind w:firstLine="420" w:firstLineChars="200"/>
        <w:rPr>
          <w:rFonts w:ascii="宋体" w:hAnsi="宋体"/>
        </w:rPr>
      </w:pPr>
      <w:r>
        <w:rPr>
          <w:rFonts w:hint="eastAsia"/>
          <w:szCs w:val="21"/>
        </w:rPr>
        <w:t>14.1提出质疑的供应商（以下简称质疑供应商）应当是参与所质疑项目采购活动的供应商。</w:t>
      </w:r>
    </w:p>
    <w:p w14:paraId="3188655F">
      <w:pPr>
        <w:adjustRightInd w:val="0"/>
        <w:snapToGrid w:val="0"/>
        <w:spacing w:line="360" w:lineRule="auto"/>
        <w:ind w:firstLine="420" w:firstLineChars="200"/>
        <w:rPr>
          <w:rFonts w:hAnsi="宋体"/>
        </w:rPr>
      </w:pPr>
      <w:r>
        <w:rPr>
          <w:rFonts w:hint="eastAsia" w:hAnsi="宋体"/>
        </w:rPr>
        <w:t>潜在供应商已依法获取其可质疑的采购文件的，可以对该文件提出质疑。对采购文件提出质疑的，应当在获取采购文件或者采购文件公告期限届满之日起7个工作日内提出。</w:t>
      </w:r>
    </w:p>
    <w:p w14:paraId="3CBC27B2">
      <w:pPr>
        <w:adjustRightInd w:val="0"/>
        <w:snapToGrid w:val="0"/>
        <w:spacing w:line="360" w:lineRule="auto"/>
        <w:ind w:firstLine="420" w:firstLineChars="200"/>
        <w:rPr>
          <w:rFonts w:hAnsi="宋体"/>
        </w:rPr>
      </w:pPr>
      <w:r>
        <w:rPr>
          <w:rFonts w:hint="eastAsia" w:hAnsi="宋体"/>
        </w:rPr>
        <w:t>14.2供应商应在法定质疑期内一次性提出针对同一采购程序环节的质疑。</w:t>
      </w:r>
    </w:p>
    <w:p w14:paraId="3699BB75">
      <w:pPr>
        <w:adjustRightInd w:val="0"/>
        <w:snapToGrid w:val="0"/>
        <w:spacing w:line="360" w:lineRule="auto"/>
        <w:ind w:firstLine="420" w:firstLineChars="200"/>
        <w:rPr>
          <w:rFonts w:hAnsi="宋体"/>
        </w:rPr>
      </w:pPr>
      <w:r>
        <w:rPr>
          <w:rFonts w:hint="eastAsia" w:hAnsi="宋体"/>
        </w:rPr>
        <w:t>14.3采购人、采购代理机构认为供应商质疑不成立，或者成立但未对中标、成交结果构成影响的，继续开展采购活动；认为供应商质疑成立且影响或者可能影响中标、成交结果的，依法通过澄清或者修改可以继续开展采购活动的，澄清或者修改采购文件后继续开展采购活动；</w:t>
      </w:r>
      <w:r>
        <w:rPr>
          <w:rFonts w:hAnsi="宋体"/>
        </w:rPr>
        <w:t xml:space="preserve"> </w:t>
      </w:r>
    </w:p>
    <w:p w14:paraId="22E783BC">
      <w:pPr>
        <w:adjustRightInd w:val="0"/>
        <w:snapToGrid w:val="0"/>
        <w:spacing w:line="360" w:lineRule="auto"/>
        <w:ind w:firstLine="420" w:firstLineChars="200"/>
        <w:rPr>
          <w:rFonts w:hAnsi="宋体"/>
        </w:rPr>
      </w:pPr>
      <w:r>
        <w:rPr>
          <w:rFonts w:hint="eastAsia" w:hAnsi="宋体"/>
        </w:rPr>
        <w:t>14.4供应商提出质疑的形式和内容应符合法律法规和磋商文件的要求。</w:t>
      </w:r>
    </w:p>
    <w:p w14:paraId="36DE1F1C">
      <w:pPr>
        <w:spacing w:line="360" w:lineRule="auto"/>
        <w:ind w:firstLine="420" w:firstLineChars="200"/>
        <w:rPr>
          <w:rFonts w:ascii="宋体" w:hAnsi="宋体" w:cs="宋体"/>
          <w:szCs w:val="21"/>
        </w:rPr>
      </w:pPr>
      <w:r>
        <w:rPr>
          <w:rFonts w:hint="eastAsia" w:hAnsi="宋体"/>
        </w:rPr>
        <w:t>14.5</w:t>
      </w:r>
      <w:r>
        <w:rPr>
          <w:rFonts w:hint="eastAsia" w:ascii="宋体" w:hAnsi="宋体" w:cs="宋体"/>
          <w:szCs w:val="21"/>
        </w:rPr>
        <w:t>根据开封市公共资源交易管理委员会办公室文件（汴公管办【2020】13号）的规定：</w:t>
      </w:r>
    </w:p>
    <w:p w14:paraId="186713C0">
      <w:pPr>
        <w:spacing w:line="360" w:lineRule="auto"/>
        <w:ind w:firstLine="420" w:firstLineChars="200"/>
      </w:pPr>
      <w:r>
        <w:rPr>
          <w:rFonts w:hint="eastAsia" w:ascii="宋体" w:hAnsi="宋体" w:cs="宋体"/>
          <w:szCs w:val="21"/>
        </w:rPr>
        <w:t>投标人(供应商)向招标人、招标代理机构提出质疑(异议)的方式为线上提起，并在规定时间内对投标人(供应商)的质疑函(异议书)进行回复，各投标人应时刻关注电子交易系统中的项目进度和状态。</w:t>
      </w:r>
    </w:p>
    <w:p w14:paraId="3FD0415D">
      <w:pPr>
        <w:adjustRightInd w:val="0"/>
        <w:snapToGrid w:val="0"/>
        <w:spacing w:line="360" w:lineRule="auto"/>
        <w:rPr>
          <w:rFonts w:ascii="宋体" w:hAnsi="宋体"/>
          <w:b/>
          <w:bCs/>
          <w:szCs w:val="21"/>
        </w:rPr>
      </w:pPr>
      <w:r>
        <w:rPr>
          <w:rFonts w:hint="eastAsia" w:ascii="宋体" w:hAnsi="宋体"/>
          <w:b/>
          <w:bCs/>
          <w:szCs w:val="21"/>
        </w:rPr>
        <w:t>15.磋商文件的澄清</w:t>
      </w:r>
      <w:r>
        <w:rPr>
          <w:rFonts w:hint="eastAsia" w:ascii="宋体" w:hAnsi="宋体"/>
          <w:b/>
          <w:kern w:val="0"/>
          <w:szCs w:val="21"/>
          <w:lang w:val="zh-CN"/>
        </w:rPr>
        <w:t>或者</w:t>
      </w:r>
      <w:r>
        <w:rPr>
          <w:rFonts w:hint="eastAsia" w:ascii="宋体" w:hAnsi="宋体"/>
          <w:b/>
          <w:bCs/>
          <w:szCs w:val="21"/>
        </w:rPr>
        <w:t>修改</w:t>
      </w:r>
    </w:p>
    <w:p w14:paraId="075E1DA4">
      <w:pPr>
        <w:adjustRightInd w:val="0"/>
        <w:snapToGrid w:val="0"/>
        <w:spacing w:line="360" w:lineRule="auto"/>
        <w:ind w:firstLine="420" w:firstLineChars="200"/>
        <w:rPr>
          <w:rFonts w:ascii="黑体" w:hAnsi="宋体" w:eastAsia="黑体"/>
          <w:b/>
          <w:sz w:val="24"/>
        </w:rPr>
      </w:pPr>
      <w:r>
        <w:rPr>
          <w:rFonts w:hint="eastAsia" w:hAnsi="宋体"/>
        </w:rPr>
        <w:t>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时间至少5日前，以供应商须知前附表规定的形式通知所有接收磋商文件的供应商，不足5日的，采购人、采购代理机构应当顺延提交响应文件截止时间。提交响应文件截止时间见本章第22.1款。</w:t>
      </w:r>
      <w:bookmarkStart w:id="78" w:name="_Toc2356"/>
    </w:p>
    <w:p w14:paraId="3146BA34">
      <w:pPr>
        <w:numPr>
          <w:ilvl w:val="0"/>
          <w:numId w:val="1"/>
        </w:numPr>
        <w:spacing w:line="360" w:lineRule="auto"/>
        <w:jc w:val="left"/>
        <w:rPr>
          <w:rFonts w:ascii="宋体" w:hAnsi="宋体"/>
          <w:b/>
          <w:bCs/>
          <w:szCs w:val="21"/>
        </w:rPr>
      </w:pPr>
      <w:bookmarkStart w:id="79" w:name="_Toc5959953"/>
      <w:r>
        <w:rPr>
          <w:rFonts w:hint="eastAsia" w:ascii="宋体" w:hAnsi="宋体"/>
          <w:b/>
          <w:bCs/>
          <w:szCs w:val="21"/>
        </w:rPr>
        <w:t xml:space="preserve">开标程序 </w:t>
      </w:r>
    </w:p>
    <w:p w14:paraId="1CD18B9B">
      <w:pPr>
        <w:spacing w:line="360" w:lineRule="auto"/>
        <w:jc w:val="left"/>
        <w:rPr>
          <w:szCs w:val="21"/>
        </w:rPr>
      </w:pPr>
      <w:r>
        <w:rPr>
          <w:szCs w:val="21"/>
        </w:rPr>
        <w:t>1</w:t>
      </w:r>
      <w:r>
        <w:rPr>
          <w:rFonts w:hint="eastAsia"/>
          <w:szCs w:val="21"/>
          <w:lang w:eastAsia="zh-CN"/>
        </w:rPr>
        <w:t>、</w:t>
      </w:r>
      <w:r>
        <w:rPr>
          <w:rFonts w:hint="eastAsia"/>
          <w:szCs w:val="21"/>
        </w:rPr>
        <w:t>投标人应在规定的时间（自系统发起40分钟内）内完成解密。</w:t>
      </w:r>
    </w:p>
    <w:p w14:paraId="361E2C11">
      <w:pPr>
        <w:spacing w:line="360" w:lineRule="auto"/>
        <w:rPr>
          <w:szCs w:val="21"/>
        </w:rPr>
      </w:pPr>
      <w:r>
        <w:rPr>
          <w:rFonts w:hint="eastAsia"/>
          <w:szCs w:val="21"/>
        </w:rPr>
        <w:t>2</w:t>
      </w:r>
      <w:r>
        <w:rPr>
          <w:rFonts w:hint="eastAsia"/>
          <w:szCs w:val="21"/>
          <w:lang w:eastAsia="zh-CN"/>
        </w:rPr>
        <w:t>、</w:t>
      </w:r>
      <w:r>
        <w:rPr>
          <w:rFonts w:hint="eastAsia"/>
          <w:szCs w:val="21"/>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w:t>
      </w:r>
    </w:p>
    <w:p w14:paraId="3FF8DBB1">
      <w:pPr>
        <w:spacing w:line="360" w:lineRule="auto"/>
        <w:rPr>
          <w:szCs w:val="21"/>
        </w:rPr>
      </w:pPr>
      <w:r>
        <w:rPr>
          <w:rFonts w:hint="eastAsia"/>
          <w:szCs w:val="21"/>
        </w:rPr>
        <w:t>操作流程按开封市公共资源交易平台不见面开评系统操作手册</w:t>
      </w:r>
    </w:p>
    <w:p w14:paraId="2D2D1250">
      <w:pPr>
        <w:spacing w:line="360" w:lineRule="auto"/>
        <w:rPr>
          <w:szCs w:val="21"/>
        </w:rPr>
      </w:pPr>
      <w:r>
        <w:rPr>
          <w:rFonts w:hint="eastAsia"/>
          <w:szCs w:val="21"/>
        </w:rPr>
        <w:t>因投标人原因造成投标文件未解密的，视为撤销其投标文件。部分投标人的投标文件未解密的，其他投标人的投标文件的开标会议可以继续进行。一个标段解密的投标文件不足三家时该标段不再继续进行。</w:t>
      </w:r>
    </w:p>
    <w:p w14:paraId="722F6C4E">
      <w:pPr>
        <w:numPr>
          <w:ilvl w:val="0"/>
          <w:numId w:val="2"/>
        </w:numPr>
        <w:spacing w:line="360" w:lineRule="auto"/>
        <w:rPr>
          <w:szCs w:val="21"/>
        </w:rPr>
      </w:pPr>
      <w:r>
        <w:rPr>
          <w:rFonts w:hint="eastAsia"/>
          <w:szCs w:val="21"/>
        </w:rPr>
        <w:t>开标会议结束，各投标人可在开标会议过程中至开标会议结束后5分钟之内对开标会议开标过程涉及内容提出质疑，否则视为对开标过程涉及内容会议无异议。</w:t>
      </w:r>
    </w:p>
    <w:p w14:paraId="0049A301">
      <w:pPr>
        <w:adjustRightInd w:val="0"/>
        <w:snapToGrid w:val="0"/>
        <w:spacing w:line="360" w:lineRule="auto"/>
        <w:rPr>
          <w:rFonts w:ascii="宋体" w:hAnsi="宋体"/>
          <w:b/>
          <w:bCs/>
          <w:szCs w:val="21"/>
        </w:rPr>
      </w:pPr>
      <w:r>
        <w:rPr>
          <w:rFonts w:hint="eastAsia" w:ascii="宋体" w:hAnsi="宋体"/>
          <w:spacing w:val="-6"/>
          <w:szCs w:val="21"/>
        </w:rPr>
        <w:t>4、开标结束。</w:t>
      </w:r>
    </w:p>
    <w:p w14:paraId="15E07ECF">
      <w:pPr>
        <w:adjustRightInd w:val="0"/>
        <w:snapToGrid w:val="0"/>
        <w:spacing w:line="360" w:lineRule="auto"/>
        <w:jc w:val="center"/>
        <w:outlineLvl w:val="1"/>
        <w:rPr>
          <w:rFonts w:ascii="宋体" w:hAnsi="宋体"/>
          <w:b/>
          <w:bCs/>
          <w:szCs w:val="21"/>
        </w:rPr>
      </w:pPr>
      <w:r>
        <w:rPr>
          <w:rFonts w:hint="eastAsia" w:ascii="黑体" w:hAnsi="宋体" w:eastAsia="黑体"/>
          <w:b/>
          <w:sz w:val="24"/>
        </w:rPr>
        <w:t>三、响应文件</w:t>
      </w:r>
      <w:bookmarkEnd w:id="78"/>
      <w:bookmarkEnd w:id="79"/>
    </w:p>
    <w:p w14:paraId="4C87F0EA">
      <w:pPr>
        <w:adjustRightInd w:val="0"/>
        <w:snapToGrid w:val="0"/>
        <w:spacing w:line="360" w:lineRule="auto"/>
        <w:rPr>
          <w:rFonts w:ascii="宋体" w:hAnsi="宋体"/>
          <w:b/>
          <w:bCs/>
          <w:szCs w:val="21"/>
        </w:rPr>
      </w:pPr>
      <w:r>
        <w:rPr>
          <w:rFonts w:hint="eastAsia" w:ascii="宋体" w:hAnsi="宋体"/>
          <w:b/>
          <w:bCs/>
          <w:szCs w:val="21"/>
        </w:rPr>
        <w:t>16.</w:t>
      </w:r>
      <w:r>
        <w:rPr>
          <w:rFonts w:hint="eastAsia" w:ascii="宋体" w:hAnsi="宋体"/>
          <w:b/>
          <w:szCs w:val="21"/>
        </w:rPr>
        <w:t>响应文件</w:t>
      </w:r>
      <w:r>
        <w:rPr>
          <w:rFonts w:hint="eastAsia" w:ascii="宋体" w:hAnsi="宋体"/>
          <w:b/>
          <w:bCs/>
          <w:szCs w:val="21"/>
        </w:rPr>
        <w:t>的组成</w:t>
      </w:r>
    </w:p>
    <w:p w14:paraId="1F72FA97">
      <w:pPr>
        <w:adjustRightInd w:val="0"/>
        <w:snapToGrid w:val="0"/>
        <w:ind w:firstLine="420" w:firstLineChars="200"/>
        <w:jc w:val="left"/>
        <w:rPr>
          <w:rFonts w:ascii="宋体" w:hAnsi="宋体"/>
          <w:szCs w:val="21"/>
        </w:rPr>
      </w:pPr>
      <w:bookmarkStart w:id="80" w:name="_Toc5008"/>
      <w:bookmarkStart w:id="81" w:name="_Toc28"/>
      <w:bookmarkStart w:id="82" w:name="_Toc25224"/>
      <w:r>
        <w:rPr>
          <w:rFonts w:hint="eastAsia" w:ascii="宋体" w:hAnsi="宋体"/>
        </w:rPr>
        <w:t>16.1</w:t>
      </w:r>
      <w:r>
        <w:rPr>
          <w:rFonts w:hint="eastAsia" w:hAnsi="宋体"/>
        </w:rPr>
        <w:t xml:space="preserve"> 响应文件包括下列内容：</w:t>
      </w:r>
      <w:bookmarkEnd w:id="80"/>
      <w:bookmarkEnd w:id="81"/>
      <w:bookmarkEnd w:id="82"/>
      <w:r>
        <w:rPr>
          <w:rFonts w:hint="eastAsia" w:ascii="宋体" w:hAnsi="宋体"/>
          <w:szCs w:val="21"/>
        </w:rPr>
        <w:t xml:space="preserve"> </w:t>
      </w:r>
    </w:p>
    <w:p w14:paraId="6C9209EC">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w:t>
      </w:r>
      <w:r>
        <w:rPr>
          <w:rFonts w:hint="eastAsia" w:ascii="宋体" w:hAnsi="宋体" w:cs="微软雅黑"/>
          <w:spacing w:val="-2"/>
          <w:kern w:val="0"/>
          <w:szCs w:val="21"/>
        </w:rPr>
        <w:t>）</w:t>
      </w:r>
      <w:r>
        <w:rPr>
          <w:rFonts w:hint="eastAsia" w:ascii="宋体" w:hAnsi="宋体" w:cs="微软雅黑"/>
          <w:kern w:val="0"/>
          <w:szCs w:val="21"/>
        </w:rPr>
        <w:t>响应函</w:t>
      </w:r>
    </w:p>
    <w:p w14:paraId="082BC640">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2</w:t>
      </w:r>
      <w:r>
        <w:rPr>
          <w:rFonts w:hint="eastAsia" w:ascii="宋体" w:hAnsi="宋体" w:cs="微软雅黑"/>
          <w:spacing w:val="-2"/>
          <w:kern w:val="0"/>
          <w:szCs w:val="21"/>
        </w:rPr>
        <w:t>）首次</w:t>
      </w:r>
      <w:r>
        <w:rPr>
          <w:rFonts w:hint="eastAsia" w:ascii="宋体" w:hAnsi="宋体" w:cs="微软雅黑"/>
          <w:kern w:val="0"/>
          <w:szCs w:val="21"/>
        </w:rPr>
        <w:t>报价一览表</w:t>
      </w:r>
    </w:p>
    <w:p w14:paraId="7442C878">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3</w:t>
      </w:r>
      <w:r>
        <w:rPr>
          <w:rFonts w:hint="eastAsia" w:ascii="宋体" w:hAnsi="宋体" w:cs="微软雅黑"/>
          <w:spacing w:val="-2"/>
          <w:kern w:val="0"/>
          <w:szCs w:val="21"/>
        </w:rPr>
        <w:t>）</w:t>
      </w:r>
      <w:r>
        <w:rPr>
          <w:rFonts w:hint="eastAsia" w:ascii="宋体" w:hAnsi="宋体" w:cs="微软雅黑"/>
          <w:kern w:val="0"/>
          <w:szCs w:val="21"/>
        </w:rPr>
        <w:t>法</w:t>
      </w:r>
      <w:r>
        <w:rPr>
          <w:rFonts w:hint="eastAsia" w:ascii="宋体" w:hAnsi="宋体" w:cs="微软雅黑"/>
          <w:spacing w:val="-2"/>
          <w:kern w:val="0"/>
          <w:szCs w:val="21"/>
        </w:rPr>
        <w:t>定</w:t>
      </w:r>
      <w:r>
        <w:rPr>
          <w:rFonts w:hint="eastAsia" w:ascii="宋体" w:hAnsi="宋体" w:cs="微软雅黑"/>
          <w:kern w:val="0"/>
          <w:szCs w:val="21"/>
        </w:rPr>
        <w:t>代</w:t>
      </w:r>
      <w:r>
        <w:rPr>
          <w:rFonts w:hint="eastAsia" w:ascii="宋体" w:hAnsi="宋体" w:cs="微软雅黑"/>
          <w:spacing w:val="-2"/>
          <w:kern w:val="0"/>
          <w:szCs w:val="21"/>
        </w:rPr>
        <w:t>表</w:t>
      </w:r>
      <w:r>
        <w:rPr>
          <w:rFonts w:hint="eastAsia" w:ascii="宋体" w:hAnsi="宋体" w:cs="微软雅黑"/>
          <w:kern w:val="0"/>
          <w:szCs w:val="21"/>
        </w:rPr>
        <w:t>人</w:t>
      </w:r>
      <w:r>
        <w:rPr>
          <w:rFonts w:hint="eastAsia" w:ascii="宋体" w:hAnsi="宋体" w:cs="微软雅黑"/>
          <w:spacing w:val="-2"/>
          <w:kern w:val="0"/>
          <w:szCs w:val="21"/>
        </w:rPr>
        <w:t>（</w:t>
      </w:r>
      <w:r>
        <w:rPr>
          <w:rFonts w:hint="eastAsia" w:ascii="宋体" w:hAnsi="宋体" w:cs="微软雅黑"/>
          <w:kern w:val="0"/>
          <w:szCs w:val="21"/>
        </w:rPr>
        <w:t>单</w:t>
      </w:r>
      <w:r>
        <w:rPr>
          <w:rFonts w:hint="eastAsia" w:ascii="宋体" w:hAnsi="宋体" w:cs="微软雅黑"/>
          <w:spacing w:val="-2"/>
          <w:kern w:val="0"/>
          <w:szCs w:val="21"/>
        </w:rPr>
        <w:t>位负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明</w:t>
      </w:r>
    </w:p>
    <w:p w14:paraId="53010ABA">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4</w:t>
      </w:r>
      <w:r>
        <w:rPr>
          <w:rFonts w:hint="eastAsia" w:ascii="宋体" w:hAnsi="宋体" w:cs="微软雅黑"/>
          <w:spacing w:val="-2"/>
          <w:kern w:val="0"/>
          <w:szCs w:val="21"/>
        </w:rPr>
        <w:t>）授</w:t>
      </w:r>
      <w:r>
        <w:rPr>
          <w:rFonts w:hint="eastAsia" w:ascii="宋体" w:hAnsi="宋体" w:cs="微软雅黑"/>
          <w:kern w:val="0"/>
          <w:szCs w:val="21"/>
        </w:rPr>
        <w:t>权</w:t>
      </w:r>
      <w:r>
        <w:rPr>
          <w:rFonts w:hint="eastAsia" w:ascii="宋体" w:hAnsi="宋体" w:cs="微软雅黑"/>
          <w:spacing w:val="-2"/>
          <w:kern w:val="0"/>
          <w:szCs w:val="21"/>
        </w:rPr>
        <w:t>委</w:t>
      </w:r>
      <w:r>
        <w:rPr>
          <w:rFonts w:hint="eastAsia" w:ascii="宋体" w:hAnsi="宋体" w:cs="微软雅黑"/>
          <w:kern w:val="0"/>
          <w:szCs w:val="21"/>
        </w:rPr>
        <w:t>托书</w:t>
      </w:r>
    </w:p>
    <w:p w14:paraId="0D6B16B1">
      <w:pPr>
        <w:pStyle w:val="9"/>
        <w:ind w:firstLine="525" w:firstLineChars="250"/>
        <w:rPr>
          <w:rFonts w:ascii="宋体" w:hAnsi="宋体" w:cs="微软雅黑"/>
          <w:kern w:val="0"/>
          <w:szCs w:val="21"/>
        </w:rPr>
      </w:pPr>
      <w:r>
        <w:rPr>
          <w:rFonts w:hint="eastAsia" w:ascii="宋体" w:hAnsi="宋体" w:cs="微软雅黑"/>
          <w:kern w:val="0"/>
          <w:szCs w:val="21"/>
        </w:rPr>
        <w:t>（</w:t>
      </w:r>
      <w:r>
        <w:rPr>
          <w:rFonts w:hint="eastAsia" w:ascii="宋体" w:hAnsi="宋体"/>
          <w:kern w:val="0"/>
          <w:szCs w:val="21"/>
        </w:rPr>
        <w:t>5</w:t>
      </w:r>
      <w:r>
        <w:rPr>
          <w:rFonts w:hint="eastAsia" w:ascii="宋体" w:hAnsi="宋体" w:cs="微软雅黑"/>
          <w:spacing w:val="-2"/>
          <w:kern w:val="0"/>
          <w:szCs w:val="21"/>
        </w:rPr>
        <w:t>）</w:t>
      </w:r>
      <w:r>
        <w:rPr>
          <w:rFonts w:hint="eastAsia" w:ascii="宋体" w:hAnsi="宋体" w:cs="宋体"/>
          <w:szCs w:val="21"/>
        </w:rPr>
        <w:t>服务方案</w:t>
      </w:r>
    </w:p>
    <w:p w14:paraId="0379053A">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（6）服务承诺</w:t>
      </w:r>
    </w:p>
    <w:p w14:paraId="1456AAF3">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（7）资格审查资料</w:t>
      </w:r>
    </w:p>
    <w:p w14:paraId="3BB377E7">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（8）</w:t>
      </w:r>
      <w:r>
        <w:fldChar w:fldCharType="begin"/>
      </w:r>
      <w:r>
        <w:instrText xml:space="preserve"> HYPERLINK \l "_Toc497837119" </w:instrText>
      </w:r>
      <w:r>
        <w:fldChar w:fldCharType="separate"/>
      </w:r>
      <w:r>
        <w:rPr>
          <w:rFonts w:hint="eastAsia" w:ascii="宋体" w:hAnsi="宋体" w:cs="宋体"/>
          <w:szCs w:val="21"/>
        </w:rPr>
        <w:t>反商业贿赂承诺书</w:t>
      </w:r>
      <w:r>
        <w:rPr>
          <w:rFonts w:hint="eastAsia" w:ascii="宋体" w:hAnsi="宋体" w:cs="宋体"/>
          <w:szCs w:val="21"/>
        </w:rPr>
        <w:fldChar w:fldCharType="end"/>
      </w:r>
    </w:p>
    <w:p w14:paraId="4D8C3AF7">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（9）</w:t>
      </w:r>
      <w:r>
        <w:rPr>
          <w:rFonts w:hint="eastAsia" w:ascii="宋体" w:hAnsi="宋体" w:cs="宋体"/>
          <w:szCs w:val="21"/>
        </w:rPr>
        <w:t>其他材料</w:t>
      </w:r>
    </w:p>
    <w:p w14:paraId="364C6DCD">
      <w:pPr>
        <w:pStyle w:val="13"/>
        <w:adjustRightInd w:val="0"/>
        <w:snapToGrid w:val="0"/>
        <w:spacing w:line="360" w:lineRule="auto"/>
        <w:ind w:firstLine="420" w:firstLineChars="200"/>
        <w:rPr>
          <w:rFonts w:hint="default" w:hAnsi="宋体"/>
        </w:rPr>
      </w:pPr>
      <w:r>
        <w:rPr>
          <w:rFonts w:hAnsi="宋体"/>
        </w:rPr>
        <w:t>16.2</w:t>
      </w:r>
      <w:r>
        <w:rPr>
          <w:rFonts w:hAnsi="宋体" w:cs="微软雅黑"/>
          <w:kern w:val="0"/>
        </w:rPr>
        <w:t>供应商人在磋商过程</w:t>
      </w:r>
      <w:r>
        <w:rPr>
          <w:rFonts w:hAnsi="宋体" w:cs="微软雅黑"/>
          <w:spacing w:val="-2"/>
          <w:kern w:val="0"/>
        </w:rPr>
        <w:t>中</w:t>
      </w:r>
      <w:r>
        <w:rPr>
          <w:rFonts w:hAnsi="宋体" w:cs="微软雅黑"/>
          <w:kern w:val="0"/>
        </w:rPr>
        <w:t>作</w:t>
      </w:r>
      <w:r>
        <w:rPr>
          <w:rFonts w:hAnsi="宋体" w:cs="微软雅黑"/>
          <w:spacing w:val="-2"/>
          <w:kern w:val="0"/>
        </w:rPr>
        <w:t>出</w:t>
      </w:r>
      <w:r>
        <w:rPr>
          <w:rFonts w:hAnsi="宋体" w:cs="微软雅黑"/>
          <w:kern w:val="0"/>
        </w:rPr>
        <w:t>的符合法律法规和</w:t>
      </w:r>
      <w:r>
        <w:rPr>
          <w:rFonts w:hAnsi="宋体" w:cs="微软雅黑"/>
          <w:spacing w:val="-2"/>
          <w:kern w:val="0"/>
        </w:rPr>
        <w:t>磋商文件</w:t>
      </w:r>
      <w:r>
        <w:rPr>
          <w:rFonts w:hAnsi="宋体" w:cs="微软雅黑"/>
          <w:kern w:val="0"/>
        </w:rPr>
        <w:t>规定的澄清、说明、补正</w:t>
      </w:r>
      <w:r>
        <w:rPr>
          <w:rFonts w:hAnsi="宋体" w:cs="微软雅黑"/>
          <w:spacing w:val="-2"/>
          <w:kern w:val="0"/>
        </w:rPr>
        <w:t>，</w:t>
      </w:r>
      <w:r>
        <w:rPr>
          <w:rFonts w:hAnsi="宋体" w:cs="微软雅黑"/>
          <w:kern w:val="0"/>
        </w:rPr>
        <w:t>构</w:t>
      </w:r>
      <w:r>
        <w:rPr>
          <w:rFonts w:hAnsi="宋体" w:cs="微软雅黑"/>
          <w:spacing w:val="-2"/>
          <w:kern w:val="0"/>
        </w:rPr>
        <w:t>成</w:t>
      </w:r>
      <w:r>
        <w:rPr>
          <w:rFonts w:hAnsi="宋体" w:cs="微软雅黑"/>
          <w:kern w:val="0"/>
        </w:rPr>
        <w:t>响应文件的组成部</w:t>
      </w:r>
      <w:r>
        <w:rPr>
          <w:rFonts w:hAnsi="宋体" w:cs="微软雅黑"/>
          <w:spacing w:val="-2"/>
          <w:kern w:val="0"/>
        </w:rPr>
        <w:t>分</w:t>
      </w:r>
      <w:r>
        <w:rPr>
          <w:rFonts w:hAnsi="宋体" w:cs="微软雅黑"/>
          <w:kern w:val="0"/>
        </w:rPr>
        <w:t>。</w:t>
      </w:r>
    </w:p>
    <w:p w14:paraId="2D71A3F0">
      <w:pPr>
        <w:adjustRightInd w:val="0"/>
        <w:snapToGrid w:val="0"/>
        <w:spacing w:line="360" w:lineRule="auto"/>
        <w:ind w:firstLine="420" w:firstLineChars="200"/>
        <w:rPr>
          <w:rFonts w:ascii="宋体" w:hAnsi="宋体"/>
          <w:szCs w:val="21"/>
        </w:rPr>
      </w:pPr>
      <w:r>
        <w:rPr>
          <w:rFonts w:hint="eastAsia" w:hAnsi="宋体"/>
        </w:rPr>
        <w:t>16.3论</w:t>
      </w:r>
      <w:r>
        <w:rPr>
          <w:rFonts w:hint="eastAsia" w:ascii="宋体" w:hAnsi="宋体"/>
          <w:szCs w:val="21"/>
        </w:rPr>
        <w:t>成交与否，供应商的响应文件不予退还。</w:t>
      </w:r>
    </w:p>
    <w:p w14:paraId="315BC509">
      <w:pPr>
        <w:adjustRightInd w:val="0"/>
        <w:snapToGrid w:val="0"/>
        <w:spacing w:line="360" w:lineRule="auto"/>
        <w:rPr>
          <w:rFonts w:ascii="宋体" w:hAnsi="宋体"/>
          <w:b/>
          <w:bCs/>
          <w:szCs w:val="21"/>
        </w:rPr>
      </w:pPr>
      <w:r>
        <w:rPr>
          <w:rFonts w:hint="eastAsia" w:ascii="宋体" w:hAnsi="宋体"/>
          <w:b/>
          <w:bCs/>
          <w:szCs w:val="21"/>
        </w:rPr>
        <w:t>17.报价</w:t>
      </w:r>
    </w:p>
    <w:p w14:paraId="04BE1490">
      <w:pPr>
        <w:adjustRightInd w:val="0"/>
        <w:snapToGrid w:val="0"/>
        <w:spacing w:line="360" w:lineRule="auto"/>
        <w:ind w:firstLine="420" w:firstLineChars="200"/>
        <w:rPr>
          <w:rFonts w:hAnsi="宋体"/>
        </w:rPr>
      </w:pPr>
      <w:r>
        <w:rPr>
          <w:rFonts w:hAnsi="宋体"/>
        </w:rPr>
        <w:t>17.1</w:t>
      </w:r>
      <w:r>
        <w:rPr>
          <w:rFonts w:hint="eastAsia" w:hAnsi="宋体"/>
        </w:rPr>
        <w:t>报价应包括国家规定的税金。供应商应按第六章</w:t>
      </w:r>
      <w:r>
        <w:rPr>
          <w:rFonts w:hAnsi="宋体"/>
        </w:rPr>
        <w:t>“</w:t>
      </w:r>
      <w:r>
        <w:rPr>
          <w:rFonts w:hint="eastAsia" w:hAnsi="宋体"/>
        </w:rPr>
        <w:t>响应文件格式</w:t>
      </w:r>
      <w:r>
        <w:rPr>
          <w:rFonts w:hAnsi="宋体"/>
        </w:rPr>
        <w:t>”</w:t>
      </w:r>
      <w:r>
        <w:rPr>
          <w:rFonts w:hint="eastAsia" w:hAnsi="宋体"/>
        </w:rPr>
        <w:t>的要求在响应函及报价一览表中进行报价并填写分项报价表。</w:t>
      </w:r>
    </w:p>
    <w:p w14:paraId="6B8C172A">
      <w:pPr>
        <w:adjustRightInd w:val="0"/>
        <w:snapToGrid w:val="0"/>
        <w:spacing w:line="360" w:lineRule="auto"/>
        <w:ind w:firstLine="420" w:firstLineChars="200"/>
        <w:rPr>
          <w:rFonts w:hAnsi="宋体"/>
        </w:rPr>
      </w:pPr>
      <w:r>
        <w:rPr>
          <w:rFonts w:hAnsi="宋体"/>
        </w:rPr>
        <w:t>17.2</w:t>
      </w:r>
      <w:r>
        <w:rPr>
          <w:rFonts w:hint="eastAsia" w:hAnsi="宋体"/>
        </w:rPr>
        <w:t>供应商应充分了解该项目的总体情况以及影响报价的其他要素。</w:t>
      </w:r>
    </w:p>
    <w:p w14:paraId="1B629BD6">
      <w:pPr>
        <w:adjustRightInd w:val="0"/>
        <w:snapToGrid w:val="0"/>
        <w:spacing w:line="360" w:lineRule="auto"/>
        <w:ind w:firstLine="420" w:firstLineChars="200"/>
        <w:rPr>
          <w:rFonts w:hAnsi="宋体"/>
        </w:rPr>
      </w:pPr>
      <w:r>
        <w:rPr>
          <w:rFonts w:hAnsi="宋体"/>
        </w:rPr>
        <w:t>17.3</w:t>
      </w:r>
      <w:r>
        <w:rPr>
          <w:rFonts w:hint="eastAsia" w:hAnsi="宋体"/>
        </w:rPr>
        <w:t>供应商在提交响应文件截止时间前修改响应函及报价一览表中的报价总额。此修改须符合本章第23.1款的有关要求。</w:t>
      </w:r>
    </w:p>
    <w:p w14:paraId="3694FA3C">
      <w:pPr>
        <w:adjustRightInd w:val="0"/>
        <w:snapToGrid w:val="0"/>
        <w:spacing w:line="360" w:lineRule="auto"/>
        <w:ind w:firstLine="420" w:firstLineChars="200"/>
        <w:rPr>
          <w:rFonts w:hAnsi="宋体"/>
        </w:rPr>
      </w:pPr>
      <w:r>
        <w:rPr>
          <w:rFonts w:hAnsi="宋体"/>
        </w:rPr>
        <w:t>17.4</w:t>
      </w:r>
      <w:r>
        <w:rPr>
          <w:rFonts w:hint="eastAsia" w:hAnsi="宋体"/>
        </w:rPr>
        <w:t>报价不得超过磋商文件中规定的预算金额（最高限价），否则响应文件无效。预算金额（最高限价）见本章第4.2款。</w:t>
      </w:r>
    </w:p>
    <w:p w14:paraId="04989B99">
      <w:pPr>
        <w:adjustRightInd w:val="0"/>
        <w:snapToGrid w:val="0"/>
        <w:spacing w:line="360" w:lineRule="auto"/>
        <w:ind w:firstLine="420" w:firstLineChars="200"/>
        <w:rPr>
          <w:rFonts w:hAnsi="宋体"/>
        </w:rPr>
      </w:pPr>
      <w:r>
        <w:rPr>
          <w:rFonts w:hAnsi="宋体"/>
        </w:rPr>
        <w:t>17.5</w:t>
      </w:r>
      <w:r>
        <w:rPr>
          <w:rFonts w:hint="eastAsia" w:hAnsi="宋体"/>
        </w:rPr>
        <w:t>磋商</w:t>
      </w:r>
      <w:r>
        <w:rPr>
          <w:rFonts w:hAnsi="宋体"/>
        </w:rPr>
        <w:t>结束后，</w:t>
      </w:r>
      <w:r>
        <w:rPr>
          <w:rFonts w:hint="eastAsia" w:hAnsi="宋体"/>
        </w:rPr>
        <w:t>磋商小组将</w:t>
      </w:r>
      <w:r>
        <w:rPr>
          <w:rFonts w:hAnsi="宋体"/>
        </w:rPr>
        <w:t>要求所有参加</w:t>
      </w:r>
      <w:r>
        <w:rPr>
          <w:rFonts w:hint="eastAsia" w:hAnsi="宋体"/>
        </w:rPr>
        <w:t>磋商</w:t>
      </w:r>
      <w:r>
        <w:rPr>
          <w:rFonts w:hAnsi="宋体"/>
        </w:rPr>
        <w:t>的供应商在规定时间内进行最后报价，</w:t>
      </w:r>
      <w:r>
        <w:rPr>
          <w:rFonts w:hint="eastAsia" w:hAnsi="宋体"/>
        </w:rPr>
        <w:t>最后报价是供应商响应文件的有效组成部分。</w:t>
      </w:r>
    </w:p>
    <w:p w14:paraId="6ED824E0">
      <w:pPr>
        <w:adjustRightInd w:val="0"/>
        <w:snapToGrid w:val="0"/>
        <w:spacing w:line="360" w:lineRule="auto"/>
        <w:ind w:firstLine="420" w:firstLineChars="200"/>
        <w:rPr>
          <w:rFonts w:hAnsi="宋体"/>
        </w:rPr>
      </w:pPr>
      <w:r>
        <w:rPr>
          <w:rFonts w:hint="eastAsia" w:hAnsi="宋体"/>
        </w:rPr>
        <w:t>17.6报价的其他要求见供应商须知前附表。</w:t>
      </w:r>
    </w:p>
    <w:p w14:paraId="429FFC25">
      <w:pPr>
        <w:pStyle w:val="13"/>
        <w:adjustRightInd w:val="0"/>
        <w:snapToGrid w:val="0"/>
        <w:spacing w:line="360" w:lineRule="auto"/>
        <w:rPr>
          <w:rFonts w:hint="default"/>
          <w:b/>
        </w:rPr>
      </w:pPr>
      <w:r>
        <w:rPr>
          <w:b/>
        </w:rPr>
        <w:t>18.资格审查资料</w:t>
      </w:r>
    </w:p>
    <w:p w14:paraId="0F8169A1">
      <w:pPr>
        <w:adjustRightInd w:val="0"/>
        <w:snapToGrid w:val="0"/>
        <w:spacing w:line="360" w:lineRule="auto"/>
        <w:ind w:firstLine="420" w:firstLineChars="200"/>
        <w:rPr>
          <w:rFonts w:hAnsi="宋体"/>
        </w:rPr>
      </w:pPr>
      <w:r>
        <w:rPr>
          <w:rFonts w:hint="eastAsia" w:hAnsi="宋体"/>
        </w:rPr>
        <w:t>除供应商须知前附表另有规定外，供应商应按下列规定提供资格审查资料，以证明其满足本章第</w:t>
      </w:r>
      <w:r>
        <w:rPr>
          <w:rFonts w:hAnsi="宋体"/>
        </w:rPr>
        <w:t xml:space="preserve"> </w:t>
      </w:r>
      <w:r>
        <w:rPr>
          <w:rFonts w:hint="eastAsia" w:hAnsi="宋体"/>
        </w:rPr>
        <w:t>5.1</w:t>
      </w:r>
      <w:r>
        <w:rPr>
          <w:rFonts w:hAnsi="宋体"/>
        </w:rPr>
        <w:t xml:space="preserve"> </w:t>
      </w:r>
      <w:r>
        <w:rPr>
          <w:rFonts w:hint="eastAsia" w:hAnsi="宋体"/>
        </w:rPr>
        <w:t>款规定的资格条件和要求。</w:t>
      </w:r>
    </w:p>
    <w:p w14:paraId="1FC18503">
      <w:pPr>
        <w:adjustRightInd w:val="0"/>
        <w:snapToGrid w:val="0"/>
        <w:spacing w:line="360" w:lineRule="auto"/>
        <w:ind w:firstLine="420" w:firstLineChars="200"/>
        <w:rPr>
          <w:rFonts w:hAnsi="宋体"/>
        </w:rPr>
      </w:pPr>
      <w:r>
        <w:rPr>
          <w:rFonts w:hAnsi="宋体"/>
        </w:rPr>
        <w:t>18.1 “</w:t>
      </w:r>
      <w:r>
        <w:rPr>
          <w:rFonts w:hint="eastAsia" w:hAnsi="宋体"/>
        </w:rPr>
        <w:t>供应商基本情况表</w:t>
      </w:r>
      <w:r>
        <w:rPr>
          <w:rFonts w:hAnsi="宋体"/>
        </w:rPr>
        <w:t>”</w:t>
      </w:r>
      <w:r>
        <w:rPr>
          <w:rFonts w:hint="eastAsia" w:hAnsi="宋体"/>
        </w:rPr>
        <w:t>应</w:t>
      </w:r>
      <w:r>
        <w:rPr>
          <w:rFonts w:hint="eastAsia" w:ascii="宋体" w:hAnsi="宋体"/>
          <w:szCs w:val="21"/>
        </w:rPr>
        <w:t>提供法人或者其他组织的营业执照等证明文件，自然人的身份证明</w:t>
      </w:r>
      <w:r>
        <w:rPr>
          <w:rFonts w:hint="eastAsia" w:hAnsi="宋体"/>
        </w:rPr>
        <w:t>。</w:t>
      </w:r>
    </w:p>
    <w:p w14:paraId="12EAA7C8">
      <w:pPr>
        <w:adjustRightInd w:val="0"/>
        <w:snapToGrid w:val="0"/>
        <w:spacing w:line="360" w:lineRule="auto"/>
        <w:ind w:firstLine="420" w:firstLineChars="200"/>
        <w:rPr>
          <w:rFonts w:hint="eastAsia" w:ascii="宋体" w:hAnsi="宋体" w:cs="宋体"/>
          <w:szCs w:val="21"/>
        </w:rPr>
      </w:pPr>
      <w:r>
        <w:rPr>
          <w:rFonts w:hAnsi="宋体"/>
        </w:rPr>
        <w:t xml:space="preserve">18.2 </w:t>
      </w:r>
      <w:r>
        <w:rPr>
          <w:rFonts w:hint="eastAsia" w:hAnsi="宋体"/>
        </w:rPr>
        <w:t>“财务状况报告”</w:t>
      </w:r>
      <w:r>
        <w:rPr>
          <w:rFonts w:hint="eastAsia" w:ascii="宋体" w:hAnsi="宋体"/>
          <w:szCs w:val="21"/>
        </w:rPr>
        <w:t>应</w:t>
      </w:r>
      <w:r>
        <w:rPr>
          <w:rFonts w:hint="eastAsia" w:ascii="宋体" w:hAnsi="宋体"/>
        </w:rPr>
        <w:t>提供202</w:t>
      </w:r>
      <w:r>
        <w:rPr>
          <w:rFonts w:hint="eastAsia" w:ascii="宋体" w:hAnsi="宋体"/>
          <w:lang w:val="en-US" w:eastAsia="zh-CN"/>
        </w:rPr>
        <w:t>4</w:t>
      </w:r>
      <w:r>
        <w:rPr>
          <w:rFonts w:hint="eastAsia" w:ascii="宋体" w:hAnsi="宋体"/>
        </w:rPr>
        <w:t>年或202</w:t>
      </w:r>
      <w:r>
        <w:rPr>
          <w:rFonts w:hint="eastAsia" w:ascii="宋体" w:hAnsi="宋体"/>
          <w:lang w:val="en-US" w:eastAsia="zh-CN"/>
        </w:rPr>
        <w:t>5</w:t>
      </w:r>
      <w:r>
        <w:rPr>
          <w:rFonts w:hint="eastAsia" w:ascii="宋体" w:hAnsi="宋体"/>
        </w:rPr>
        <w:t>年</w:t>
      </w:r>
      <w:r>
        <w:rPr>
          <w:rFonts w:hint="eastAsia" w:ascii="宋体" w:hAnsi="宋体" w:cs="宋体"/>
          <w:szCs w:val="21"/>
        </w:rPr>
        <w:t>经审计的财务报告</w:t>
      </w:r>
      <w:r>
        <w:rPr>
          <w:rFonts w:hint="eastAsia" w:ascii="宋体" w:hAnsi="宋体" w:cs="宋体"/>
          <w:spacing w:val="-24"/>
          <w:szCs w:val="21"/>
        </w:rPr>
        <w:t>，</w:t>
      </w:r>
      <w:r>
        <w:rPr>
          <w:rFonts w:hint="eastAsia" w:ascii="宋体" w:hAnsi="宋体" w:cs="宋体"/>
          <w:szCs w:val="21"/>
        </w:rPr>
        <w:t>或提供其基本开户银行出具的资信证</w:t>
      </w:r>
      <w:r>
        <w:rPr>
          <w:rFonts w:hint="eastAsia" w:ascii="宋体" w:hAnsi="宋体" w:cs="宋体"/>
          <w:spacing w:val="2"/>
          <w:szCs w:val="21"/>
        </w:rPr>
        <w:t>明</w:t>
      </w:r>
      <w:r>
        <w:rPr>
          <w:rFonts w:hint="eastAsia" w:ascii="宋体" w:hAnsi="宋体" w:cs="宋体"/>
          <w:spacing w:val="-36"/>
          <w:szCs w:val="21"/>
        </w:rPr>
        <w:t>，</w:t>
      </w:r>
      <w:r>
        <w:rPr>
          <w:rFonts w:hint="eastAsia" w:ascii="宋体" w:hAnsi="宋体" w:cs="宋体"/>
          <w:szCs w:val="21"/>
        </w:rPr>
        <w:t>资信证明出具时间距开标不超过一年。</w:t>
      </w:r>
    </w:p>
    <w:p w14:paraId="63802130">
      <w:pPr>
        <w:adjustRightInd w:val="0"/>
        <w:snapToGrid w:val="0"/>
        <w:spacing w:line="360" w:lineRule="auto"/>
        <w:ind w:firstLine="420" w:firstLineChars="200"/>
        <w:rPr>
          <w:rFonts w:hAnsi="宋体"/>
        </w:rPr>
      </w:pPr>
      <w:r>
        <w:rPr>
          <w:rFonts w:hAnsi="宋体"/>
        </w:rPr>
        <w:t>18.3依法缴纳税收和社会保障资金的相关材料</w:t>
      </w:r>
      <w:r>
        <w:rPr>
          <w:rFonts w:hint="eastAsia" w:hAnsi="宋体"/>
        </w:rPr>
        <w:t>（详见供应商须知前附表）。</w:t>
      </w:r>
    </w:p>
    <w:p w14:paraId="62F9B08F">
      <w:pPr>
        <w:adjustRightInd w:val="0"/>
        <w:snapToGrid w:val="0"/>
        <w:spacing w:line="360" w:lineRule="auto"/>
        <w:ind w:firstLine="420" w:firstLineChars="200"/>
        <w:rPr>
          <w:rFonts w:hAnsi="宋体"/>
        </w:rPr>
      </w:pPr>
      <w:r>
        <w:rPr>
          <w:rFonts w:hAnsi="宋体"/>
        </w:rPr>
        <w:t>18.4具备履行合同所必需的设备和专业技术能力的证明材料</w:t>
      </w:r>
      <w:r>
        <w:rPr>
          <w:rFonts w:hint="eastAsia" w:hAnsi="宋体"/>
        </w:rPr>
        <w:t>。</w:t>
      </w:r>
    </w:p>
    <w:p w14:paraId="7DED2620">
      <w:pPr>
        <w:adjustRightInd w:val="0"/>
        <w:snapToGrid w:val="0"/>
        <w:spacing w:line="360" w:lineRule="auto"/>
        <w:ind w:firstLine="420" w:firstLineChars="200"/>
        <w:rPr>
          <w:rFonts w:hAnsi="宋体"/>
        </w:rPr>
      </w:pPr>
      <w:r>
        <w:rPr>
          <w:rFonts w:hAnsi="宋体"/>
        </w:rPr>
        <w:t>18.5参加政府采购活动前3年内在经营活动中没有重大违法记录的书面声明</w:t>
      </w:r>
      <w:r>
        <w:rPr>
          <w:rFonts w:hint="eastAsia" w:hAnsi="宋体"/>
          <w:lang w:val="en-US" w:eastAsia="zh-CN"/>
        </w:rPr>
        <w:t>函</w:t>
      </w:r>
      <w:r>
        <w:rPr>
          <w:rFonts w:hint="eastAsia" w:hAnsi="宋体"/>
        </w:rPr>
        <w:t>。</w:t>
      </w:r>
    </w:p>
    <w:p w14:paraId="3FC1097A">
      <w:pPr>
        <w:adjustRightInd w:val="0"/>
        <w:snapToGrid w:val="0"/>
        <w:spacing w:line="360" w:lineRule="auto"/>
        <w:ind w:firstLine="420" w:firstLineChars="200"/>
        <w:rPr>
          <w:rFonts w:hAnsi="宋体"/>
        </w:rPr>
      </w:pPr>
      <w:r>
        <w:rPr>
          <w:rFonts w:hint="eastAsia" w:hAnsi="宋体"/>
        </w:rPr>
        <w:t>18.6供应商信息查询网页截图（详见供应商须知前附表）。</w:t>
      </w:r>
    </w:p>
    <w:p w14:paraId="1B272A06">
      <w:pPr>
        <w:adjustRightInd w:val="0"/>
        <w:snapToGrid w:val="0"/>
        <w:spacing w:line="360" w:lineRule="auto"/>
        <w:ind w:firstLine="420" w:firstLineChars="200"/>
        <w:rPr>
          <w:rFonts w:hAnsi="宋体"/>
        </w:rPr>
      </w:pPr>
      <w:r>
        <w:rPr>
          <w:rFonts w:hint="eastAsia" w:hAnsi="宋体"/>
        </w:rPr>
        <w:t>18.7</w:t>
      </w:r>
      <w:r>
        <w:rPr>
          <w:rFonts w:hAnsi="宋体"/>
        </w:rPr>
        <w:t>具备法律、行政法规规定的其他条件的证明材料。</w:t>
      </w:r>
    </w:p>
    <w:p w14:paraId="4964565D">
      <w:pPr>
        <w:adjustRightInd w:val="0"/>
        <w:snapToGrid w:val="0"/>
        <w:spacing w:line="360" w:lineRule="auto"/>
        <w:ind w:firstLine="420" w:firstLineChars="200"/>
      </w:pPr>
      <w:r>
        <w:rPr>
          <w:rFonts w:hint="eastAsia" w:hAnsi="宋体"/>
          <w:szCs w:val="24"/>
        </w:rPr>
        <w:t>18.8其他要求详见供应商须知前附表</w:t>
      </w:r>
    </w:p>
    <w:p w14:paraId="4881B75F">
      <w:pPr>
        <w:adjustRightInd w:val="0"/>
        <w:snapToGrid w:val="0"/>
        <w:spacing w:line="360" w:lineRule="auto"/>
        <w:rPr>
          <w:rFonts w:hint="eastAsia" w:ascii="宋体" w:hAnsi="宋体" w:eastAsia="宋体"/>
          <w:b/>
          <w:bCs/>
          <w:szCs w:val="21"/>
          <w:lang w:eastAsia="zh-CN"/>
        </w:rPr>
      </w:pPr>
      <w:r>
        <w:rPr>
          <w:rFonts w:hint="eastAsia" w:ascii="宋体" w:hAnsi="宋体"/>
          <w:b/>
          <w:bCs/>
          <w:szCs w:val="21"/>
        </w:rPr>
        <w:t>19.保证金（不要求）</w:t>
      </w:r>
    </w:p>
    <w:p w14:paraId="39F0C828">
      <w:pPr>
        <w:adjustRightInd w:val="0"/>
        <w:snapToGrid w:val="0"/>
        <w:spacing w:line="360" w:lineRule="auto"/>
        <w:rPr>
          <w:rFonts w:hAnsi="宋体"/>
          <w:b/>
          <w:bCs/>
        </w:rPr>
      </w:pPr>
      <w:r>
        <w:rPr>
          <w:rFonts w:hint="eastAsia" w:hAnsi="宋体"/>
          <w:b/>
          <w:bCs/>
        </w:rPr>
        <w:t>20.响应文件的编制</w:t>
      </w:r>
    </w:p>
    <w:p w14:paraId="0102EAD1">
      <w:pPr>
        <w:pStyle w:val="13"/>
        <w:adjustRightInd w:val="0"/>
        <w:snapToGrid w:val="0"/>
        <w:spacing w:line="360" w:lineRule="auto"/>
        <w:ind w:firstLine="420" w:firstLineChars="200"/>
        <w:rPr>
          <w:rFonts w:hint="default" w:hAnsi="宋体"/>
        </w:rPr>
      </w:pPr>
      <w:r>
        <w:rPr>
          <w:rFonts w:hAnsi="宋体"/>
        </w:rPr>
        <w:t>20.1响应文件</w:t>
      </w:r>
      <w:r>
        <w:rPr>
          <w:rFonts w:hAnsi="宋体" w:cs="微软雅黑"/>
          <w:kern w:val="0"/>
        </w:rPr>
        <w:t>应</w:t>
      </w:r>
      <w:r>
        <w:rPr>
          <w:rFonts w:hAnsi="宋体" w:cs="微软雅黑"/>
          <w:spacing w:val="-2"/>
          <w:kern w:val="0"/>
        </w:rPr>
        <w:t>按</w:t>
      </w:r>
      <w:r>
        <w:rPr>
          <w:rFonts w:hAnsi="宋体" w:cs="微软雅黑"/>
          <w:kern w:val="0"/>
        </w:rPr>
        <w:t>第</w:t>
      </w:r>
      <w:r>
        <w:rPr>
          <w:rFonts w:hAnsi="宋体" w:cs="微软雅黑"/>
          <w:spacing w:val="-2"/>
          <w:kern w:val="0"/>
        </w:rPr>
        <w:t>六章</w:t>
      </w:r>
      <w:r>
        <w:rPr>
          <w:rFonts w:hAnsi="宋体"/>
          <w:kern w:val="0"/>
        </w:rPr>
        <w:t>“</w:t>
      </w:r>
      <w:r>
        <w:rPr>
          <w:rFonts w:hAnsi="宋体" w:cs="微软雅黑"/>
          <w:kern w:val="0"/>
        </w:rPr>
        <w:t>响应文</w:t>
      </w:r>
      <w:r>
        <w:rPr>
          <w:rFonts w:hAnsi="宋体" w:cs="微软雅黑"/>
          <w:spacing w:val="-2"/>
          <w:kern w:val="0"/>
        </w:rPr>
        <w:t>件</w:t>
      </w:r>
      <w:r>
        <w:rPr>
          <w:rFonts w:hAnsi="宋体" w:cs="微软雅黑"/>
          <w:kern w:val="0"/>
        </w:rPr>
        <w:t>格式</w:t>
      </w:r>
      <w:r>
        <w:rPr>
          <w:rFonts w:hAnsi="宋体"/>
          <w:spacing w:val="-3"/>
          <w:kern w:val="0"/>
        </w:rPr>
        <w:t>”</w:t>
      </w:r>
      <w:r>
        <w:rPr>
          <w:rFonts w:hAnsi="宋体" w:cs="微软雅黑"/>
          <w:kern w:val="0"/>
        </w:rPr>
        <w:t>进</w:t>
      </w:r>
      <w:r>
        <w:rPr>
          <w:rFonts w:hAnsi="宋体" w:cs="微软雅黑"/>
          <w:spacing w:val="-2"/>
          <w:kern w:val="0"/>
        </w:rPr>
        <w:t>行</w:t>
      </w:r>
      <w:r>
        <w:rPr>
          <w:rFonts w:hAnsi="宋体" w:cs="微软雅黑"/>
          <w:kern w:val="0"/>
        </w:rPr>
        <w:t>编</w:t>
      </w:r>
      <w:r>
        <w:rPr>
          <w:rFonts w:hAnsi="宋体" w:cs="微软雅黑"/>
          <w:spacing w:val="-2"/>
          <w:kern w:val="0"/>
        </w:rPr>
        <w:t>写</w:t>
      </w:r>
      <w:r>
        <w:rPr>
          <w:rFonts w:hAnsi="宋体" w:cs="微软雅黑"/>
          <w:spacing w:val="-17"/>
          <w:kern w:val="0"/>
        </w:rPr>
        <w:t>，</w:t>
      </w:r>
      <w:r>
        <w:rPr>
          <w:rFonts w:hAnsi="宋体" w:cs="微软雅黑"/>
          <w:spacing w:val="-2"/>
          <w:kern w:val="0"/>
        </w:rPr>
        <w:t>如</w:t>
      </w:r>
      <w:r>
        <w:rPr>
          <w:rFonts w:hAnsi="宋体" w:cs="微软雅黑"/>
          <w:kern w:val="0"/>
        </w:rPr>
        <w:t>有</w:t>
      </w:r>
      <w:r>
        <w:rPr>
          <w:rFonts w:hAnsi="宋体" w:cs="微软雅黑"/>
          <w:spacing w:val="-2"/>
          <w:kern w:val="0"/>
        </w:rPr>
        <w:t>必</w:t>
      </w:r>
      <w:r>
        <w:rPr>
          <w:rFonts w:hAnsi="宋体" w:cs="微软雅黑"/>
          <w:kern w:val="0"/>
        </w:rPr>
        <w:t>要</w:t>
      </w:r>
      <w:r>
        <w:rPr>
          <w:rFonts w:hAnsi="宋体" w:cs="微软雅黑"/>
          <w:spacing w:val="-19"/>
          <w:kern w:val="0"/>
        </w:rPr>
        <w:t>，</w:t>
      </w:r>
      <w:r>
        <w:rPr>
          <w:rFonts w:hAnsi="宋体" w:cs="微软雅黑"/>
          <w:kern w:val="0"/>
        </w:rPr>
        <w:t>可</w:t>
      </w:r>
      <w:r>
        <w:rPr>
          <w:rFonts w:hAnsi="宋体" w:cs="微软雅黑"/>
          <w:spacing w:val="-2"/>
          <w:kern w:val="0"/>
        </w:rPr>
        <w:t>以</w:t>
      </w:r>
      <w:r>
        <w:rPr>
          <w:rFonts w:hAnsi="宋体" w:cs="微软雅黑"/>
          <w:kern w:val="0"/>
        </w:rPr>
        <w:t>增</w:t>
      </w:r>
      <w:r>
        <w:rPr>
          <w:rFonts w:hAnsi="宋体" w:cs="微软雅黑"/>
          <w:spacing w:val="-2"/>
          <w:kern w:val="0"/>
        </w:rPr>
        <w:t>加附</w:t>
      </w:r>
      <w:r>
        <w:rPr>
          <w:rFonts w:hAnsi="宋体" w:cs="微软雅黑"/>
          <w:kern w:val="0"/>
        </w:rPr>
        <w:t>页</w:t>
      </w:r>
      <w:r>
        <w:rPr>
          <w:rFonts w:hAnsi="宋体" w:cs="微软雅黑"/>
          <w:spacing w:val="-19"/>
          <w:kern w:val="0"/>
        </w:rPr>
        <w:t>，</w:t>
      </w:r>
      <w:r>
        <w:rPr>
          <w:rFonts w:hAnsi="宋体" w:cs="微软雅黑"/>
          <w:kern w:val="0"/>
        </w:rPr>
        <w:t>作</w:t>
      </w:r>
      <w:r>
        <w:rPr>
          <w:rFonts w:hAnsi="宋体" w:cs="微软雅黑"/>
          <w:spacing w:val="-2"/>
          <w:kern w:val="0"/>
        </w:rPr>
        <w:t>为</w:t>
      </w:r>
      <w:r>
        <w:rPr>
          <w:rFonts w:hAnsi="宋体" w:cs="微软雅黑"/>
          <w:kern w:val="0"/>
        </w:rPr>
        <w:t>响应文件</w:t>
      </w:r>
      <w:r>
        <w:rPr>
          <w:rFonts w:hAnsi="宋体" w:cs="微软雅黑"/>
          <w:spacing w:val="-2"/>
          <w:kern w:val="0"/>
        </w:rPr>
        <w:t>的</w:t>
      </w:r>
      <w:r>
        <w:rPr>
          <w:rFonts w:hAnsi="宋体" w:cs="微软雅黑"/>
          <w:kern w:val="0"/>
        </w:rPr>
        <w:t>组</w:t>
      </w:r>
      <w:r>
        <w:rPr>
          <w:rFonts w:hAnsi="宋体" w:cs="微软雅黑"/>
          <w:spacing w:val="-2"/>
          <w:kern w:val="0"/>
        </w:rPr>
        <w:t>成</w:t>
      </w:r>
      <w:r>
        <w:rPr>
          <w:rFonts w:hAnsi="宋体" w:cs="微软雅黑"/>
          <w:kern w:val="0"/>
        </w:rPr>
        <w:t>部</w:t>
      </w:r>
      <w:r>
        <w:rPr>
          <w:rFonts w:hAnsi="宋体" w:cs="微软雅黑"/>
          <w:spacing w:val="-2"/>
          <w:kern w:val="0"/>
        </w:rPr>
        <w:t>分</w:t>
      </w:r>
      <w:r>
        <w:rPr>
          <w:rFonts w:hAnsi="宋体" w:cs="微软雅黑"/>
          <w:kern w:val="0"/>
        </w:rPr>
        <w:t>。</w:t>
      </w:r>
    </w:p>
    <w:p w14:paraId="25177C2E">
      <w:pPr>
        <w:pStyle w:val="13"/>
        <w:adjustRightInd w:val="0"/>
        <w:snapToGrid w:val="0"/>
        <w:spacing w:line="360" w:lineRule="auto"/>
        <w:ind w:firstLine="420" w:firstLineChars="200"/>
        <w:rPr>
          <w:rFonts w:hint="default" w:hAnsi="宋体"/>
        </w:rPr>
      </w:pPr>
      <w:r>
        <w:rPr>
          <w:rFonts w:hAnsi="宋体"/>
        </w:rPr>
        <w:t>20.2供应商应当按照磋商文件的要求编制响应文件，并对其提交的响应文件的真实性、合法性承担法律责任。响应</w:t>
      </w:r>
      <w:r>
        <w:rPr>
          <w:rFonts w:hAnsi="宋体"/>
          <w:kern w:val="0"/>
        </w:rPr>
        <w:t>文件应当对磋商文件提出的要求和条件作出明确响应。</w:t>
      </w:r>
    </w:p>
    <w:p w14:paraId="028FB3D8">
      <w:pPr>
        <w:pStyle w:val="13"/>
        <w:adjustRightInd w:val="0"/>
        <w:snapToGrid w:val="0"/>
        <w:spacing w:line="360" w:lineRule="auto"/>
        <w:ind w:firstLine="420" w:firstLineChars="200"/>
        <w:rPr>
          <w:rFonts w:hint="default" w:ascii="黑体" w:hAnsi="宋体" w:eastAsia="黑体"/>
          <w:b/>
          <w:sz w:val="24"/>
        </w:rPr>
      </w:pPr>
      <w:r>
        <w:rPr>
          <w:rFonts w:hAnsi="宋体"/>
        </w:rPr>
        <w:t>20.3（B）响应文件全部采用电子文档，除供应商须知前附表另有规定外，响应文件所附证书证件均为原件扫描件，并采用单位和个人数字证书，按磋商文件要求在相应位置加盖电子签章。由供应商的法定代表人签字或加盖电子签章的，应附法定代表人（单位 负责人）身份证明，由代理人签字或加盖电子签章的，应附由法定代表人签署的授权委托书。签字或盖章的具体要求见供应商须知前附表。</w:t>
      </w:r>
      <w:bookmarkStart w:id="83" w:name="_Toc28999"/>
    </w:p>
    <w:p w14:paraId="24F12E0B">
      <w:pPr>
        <w:adjustRightInd w:val="0"/>
        <w:snapToGrid w:val="0"/>
        <w:spacing w:line="360" w:lineRule="auto"/>
        <w:jc w:val="center"/>
        <w:outlineLvl w:val="1"/>
        <w:rPr>
          <w:rFonts w:ascii="黑体" w:hAnsi="宋体" w:eastAsia="黑体"/>
          <w:b/>
          <w:sz w:val="24"/>
        </w:rPr>
      </w:pPr>
      <w:bookmarkStart w:id="84" w:name="_Toc5959954"/>
      <w:r>
        <w:rPr>
          <w:rFonts w:hint="eastAsia" w:ascii="黑体" w:hAnsi="宋体" w:eastAsia="黑体"/>
          <w:b/>
          <w:sz w:val="24"/>
        </w:rPr>
        <w:t>四、响应文件的递交</w:t>
      </w:r>
      <w:bookmarkEnd w:id="83"/>
      <w:bookmarkEnd w:id="84"/>
    </w:p>
    <w:p w14:paraId="0C5A28FE">
      <w:pPr>
        <w:adjustRightInd w:val="0"/>
        <w:snapToGrid w:val="0"/>
        <w:spacing w:line="360" w:lineRule="auto"/>
        <w:rPr>
          <w:rFonts w:hAnsi="宋体"/>
        </w:rPr>
      </w:pPr>
      <w:r>
        <w:rPr>
          <w:rFonts w:hint="eastAsia" w:ascii="宋体" w:hAnsi="宋体"/>
          <w:b/>
          <w:bCs/>
          <w:szCs w:val="21"/>
        </w:rPr>
        <w:t>21.</w:t>
      </w:r>
      <w:r>
        <w:rPr>
          <w:rFonts w:hint="eastAsia" w:ascii="宋体" w:hAnsi="宋体"/>
          <w:b/>
          <w:szCs w:val="21"/>
        </w:rPr>
        <w:t>响应文件</w:t>
      </w:r>
      <w:r>
        <w:rPr>
          <w:rFonts w:hint="eastAsia" w:ascii="宋体" w:hAnsi="宋体"/>
          <w:b/>
          <w:bCs/>
          <w:szCs w:val="21"/>
        </w:rPr>
        <w:t>的密封和标记</w:t>
      </w:r>
    </w:p>
    <w:p w14:paraId="24ED39AC">
      <w:pPr>
        <w:pStyle w:val="13"/>
        <w:adjustRightInd w:val="0"/>
        <w:snapToGrid w:val="0"/>
        <w:spacing w:line="360" w:lineRule="auto"/>
        <w:ind w:firstLine="420" w:firstLineChars="200"/>
        <w:rPr>
          <w:rFonts w:hint="default" w:hAnsi="宋体"/>
        </w:rPr>
      </w:pPr>
      <w:r>
        <w:rPr>
          <w:rFonts w:hAnsi="宋体"/>
        </w:rPr>
        <w:t>21.1 （B）供应商应当按照磋商文件和电子招标投标交易平台的要求加密响应文件，具体要求见供应商须知前附表。</w:t>
      </w:r>
    </w:p>
    <w:p w14:paraId="52764685">
      <w:pPr>
        <w:adjustRightInd w:val="0"/>
        <w:snapToGrid w:val="0"/>
        <w:spacing w:line="360" w:lineRule="auto"/>
        <w:rPr>
          <w:rFonts w:ascii="宋体" w:hAnsi="宋体"/>
          <w:b/>
          <w:bCs/>
          <w:szCs w:val="21"/>
        </w:rPr>
      </w:pPr>
      <w:r>
        <w:rPr>
          <w:rFonts w:hint="eastAsia" w:ascii="宋体" w:hAnsi="宋体"/>
          <w:b/>
          <w:bCs/>
          <w:szCs w:val="21"/>
        </w:rPr>
        <w:t>22.响应文件的递交</w:t>
      </w:r>
    </w:p>
    <w:p w14:paraId="479B158A">
      <w:pPr>
        <w:adjustRightInd w:val="0"/>
        <w:snapToGrid w:val="0"/>
        <w:spacing w:line="360" w:lineRule="auto"/>
        <w:ind w:firstLine="420" w:firstLineChars="200"/>
        <w:rPr>
          <w:rFonts w:ascii="宋体" w:hAnsi="宋体"/>
          <w:kern w:val="0"/>
          <w:szCs w:val="21"/>
        </w:rPr>
      </w:pPr>
      <w:r>
        <w:rPr>
          <w:rFonts w:hint="eastAsia" w:ascii="宋体" w:hAnsi="宋体"/>
          <w:kern w:val="0"/>
          <w:szCs w:val="21"/>
        </w:rPr>
        <w:t>22.1</w:t>
      </w:r>
      <w:r>
        <w:rPr>
          <w:rFonts w:hint="eastAsia" w:hAnsi="宋体"/>
        </w:rPr>
        <w:t>（</w:t>
      </w:r>
      <w:r>
        <w:rPr>
          <w:rFonts w:hAnsi="宋体"/>
        </w:rPr>
        <w:t>B</w:t>
      </w:r>
      <w:r>
        <w:rPr>
          <w:rFonts w:hint="eastAsia" w:hAnsi="宋体"/>
        </w:rPr>
        <w:t>）</w:t>
      </w:r>
      <w:r>
        <w:rPr>
          <w:rFonts w:hint="eastAsia" w:ascii="宋体" w:hAnsi="宋体"/>
          <w:kern w:val="0"/>
          <w:szCs w:val="21"/>
        </w:rPr>
        <w:t>供应商应当在供应商须知前附表规定的提交响应文件截止时间前，</w:t>
      </w:r>
      <w:r>
        <w:rPr>
          <w:rStyle w:val="27"/>
          <w:rFonts w:hint="eastAsia"/>
          <w:b/>
        </w:rPr>
        <w:t>通过下载磋商文件的电子招标投标交易平台递交电子响应文件</w:t>
      </w:r>
      <w:r>
        <w:rPr>
          <w:rFonts w:hint="eastAsia" w:ascii="宋体" w:hAnsi="宋体"/>
          <w:kern w:val="0"/>
          <w:szCs w:val="21"/>
        </w:rPr>
        <w:t>,</w:t>
      </w:r>
      <w:r>
        <w:rPr>
          <w:rFonts w:hint="eastAsia" w:ascii="宋体" w:hAnsi="宋体" w:cs="微软雅黑"/>
          <w:kern w:val="0"/>
          <w:szCs w:val="21"/>
        </w:rPr>
        <w:t>供应商</w:t>
      </w:r>
      <w:r>
        <w:rPr>
          <w:rFonts w:hint="eastAsia" w:ascii="宋体" w:hAnsi="宋体" w:cs="微软雅黑"/>
          <w:spacing w:val="-2"/>
          <w:kern w:val="0"/>
          <w:szCs w:val="21"/>
        </w:rPr>
        <w:t>完</w:t>
      </w:r>
      <w:r>
        <w:rPr>
          <w:rFonts w:hint="eastAsia" w:ascii="宋体" w:hAnsi="宋体" w:cs="微软雅黑"/>
          <w:kern w:val="0"/>
          <w:szCs w:val="21"/>
        </w:rPr>
        <w:t>成</w:t>
      </w:r>
      <w:r>
        <w:rPr>
          <w:rFonts w:hint="eastAsia" w:ascii="宋体" w:hAnsi="宋体" w:cs="微软雅黑"/>
          <w:spacing w:val="-2"/>
          <w:kern w:val="0"/>
          <w:szCs w:val="21"/>
        </w:rPr>
        <w:t>电</w:t>
      </w:r>
      <w:r>
        <w:rPr>
          <w:rFonts w:hint="eastAsia" w:ascii="宋体" w:hAnsi="宋体" w:cs="微软雅黑"/>
          <w:kern w:val="0"/>
          <w:szCs w:val="21"/>
        </w:rPr>
        <w:t>子响应文</w:t>
      </w:r>
      <w:r>
        <w:rPr>
          <w:rFonts w:hint="eastAsia" w:ascii="宋体" w:hAnsi="宋体" w:cs="微软雅黑"/>
          <w:spacing w:val="-2"/>
          <w:kern w:val="0"/>
          <w:szCs w:val="21"/>
        </w:rPr>
        <w:t>件</w:t>
      </w:r>
      <w:r>
        <w:rPr>
          <w:rFonts w:hint="eastAsia" w:ascii="宋体" w:hAnsi="宋体" w:cs="微软雅黑"/>
          <w:kern w:val="0"/>
          <w:szCs w:val="21"/>
        </w:rPr>
        <w:t>上</w:t>
      </w:r>
      <w:r>
        <w:rPr>
          <w:rFonts w:hint="eastAsia" w:ascii="宋体" w:hAnsi="宋体" w:cs="微软雅黑"/>
          <w:spacing w:val="-2"/>
          <w:kern w:val="0"/>
          <w:szCs w:val="21"/>
        </w:rPr>
        <w:t>传</w:t>
      </w:r>
      <w:r>
        <w:rPr>
          <w:rFonts w:hint="eastAsia" w:ascii="宋体" w:hAnsi="宋体" w:cs="微软雅黑"/>
          <w:kern w:val="0"/>
          <w:szCs w:val="21"/>
        </w:rPr>
        <w:t>。</w:t>
      </w:r>
    </w:p>
    <w:p w14:paraId="51DC0DDE">
      <w:pPr>
        <w:adjustRightInd w:val="0"/>
        <w:snapToGrid w:val="0"/>
        <w:spacing w:line="360" w:lineRule="auto"/>
        <w:ind w:firstLine="420" w:firstLineChars="200"/>
        <w:rPr>
          <w:rFonts w:ascii="宋体" w:hAnsi="宋体"/>
          <w:szCs w:val="21"/>
        </w:rPr>
      </w:pPr>
      <w:r>
        <w:rPr>
          <w:rFonts w:hint="eastAsia" w:ascii="宋体" w:hAnsi="宋体"/>
          <w:kern w:val="0"/>
          <w:szCs w:val="21"/>
        </w:rPr>
        <w:t>22.2（B）</w:t>
      </w:r>
      <w:r>
        <w:rPr>
          <w:rStyle w:val="27"/>
          <w:rFonts w:hint="eastAsia"/>
          <w:b/>
        </w:rPr>
        <w:t>供应商通过下载磋商文件的电子招标投标交易平台递交电子响应文件。</w:t>
      </w:r>
    </w:p>
    <w:p w14:paraId="437F88F6">
      <w:pPr>
        <w:pStyle w:val="13"/>
        <w:adjustRightInd w:val="0"/>
        <w:snapToGrid w:val="0"/>
        <w:spacing w:line="360" w:lineRule="auto"/>
        <w:ind w:firstLine="420" w:firstLineChars="200"/>
        <w:rPr>
          <w:rFonts w:hint="default" w:hAnsi="宋体"/>
        </w:rPr>
      </w:pPr>
      <w:r>
        <w:rPr>
          <w:rFonts w:hAnsi="宋体"/>
          <w:kern w:val="0"/>
        </w:rPr>
        <w:t>22.3（B）在截止时间后送达的响应文件为无效文件，</w:t>
      </w:r>
      <w:r>
        <w:rPr>
          <w:rStyle w:val="27"/>
          <w:b/>
        </w:rPr>
        <w:t>电子招标投标交易平台将予以拒收。</w:t>
      </w:r>
    </w:p>
    <w:p w14:paraId="112F162B">
      <w:pPr>
        <w:adjustRightInd w:val="0"/>
        <w:snapToGrid w:val="0"/>
        <w:spacing w:line="360" w:lineRule="auto"/>
        <w:rPr>
          <w:rFonts w:ascii="宋体" w:hAnsi="宋体"/>
          <w:b/>
          <w:bCs/>
          <w:szCs w:val="21"/>
        </w:rPr>
      </w:pPr>
      <w:r>
        <w:rPr>
          <w:rFonts w:hint="eastAsia" w:ascii="宋体" w:hAnsi="宋体"/>
          <w:b/>
          <w:bCs/>
          <w:szCs w:val="21"/>
        </w:rPr>
        <w:t>23.响应文件的</w:t>
      </w:r>
      <w:r>
        <w:rPr>
          <w:rFonts w:hint="eastAsia" w:ascii="宋体" w:hAnsi="宋体" w:cs="宋体"/>
          <w:b/>
          <w:kern w:val="0"/>
          <w:szCs w:val="21"/>
          <w:lang w:val="zh-CN"/>
        </w:rPr>
        <w:t>补充、修改或者撤回</w:t>
      </w:r>
    </w:p>
    <w:p w14:paraId="5576E48D">
      <w:pPr>
        <w:pStyle w:val="13"/>
        <w:adjustRightInd w:val="0"/>
        <w:snapToGrid w:val="0"/>
        <w:spacing w:line="360" w:lineRule="auto"/>
        <w:ind w:firstLine="420" w:firstLineChars="200"/>
        <w:rPr>
          <w:rFonts w:hint="default" w:hAnsi="宋体"/>
        </w:rPr>
      </w:pPr>
      <w: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6C5797DF">
      <w:pPr>
        <w:adjustRightInd w:val="0"/>
        <w:snapToGrid w:val="0"/>
        <w:spacing w:line="360" w:lineRule="auto"/>
        <w:ind w:firstLine="420" w:firstLineChars="200"/>
        <w:rPr>
          <w:rFonts w:ascii="宋体" w:hAnsi="宋体" w:cs="微软雅黑"/>
          <w:kern w:val="0"/>
          <w:szCs w:val="21"/>
        </w:rPr>
      </w:pPr>
      <w:r>
        <w:rPr>
          <w:rFonts w:hint="eastAsia" w:ascii="宋体" w:hAnsi="宋体" w:cs="微软雅黑"/>
          <w:kern w:val="0"/>
          <w:szCs w:val="21"/>
        </w:rPr>
        <w:t>23.2（</w:t>
      </w:r>
      <w:r>
        <w:rPr>
          <w:rFonts w:ascii="宋体" w:hAnsi="宋体" w:cs="微软雅黑"/>
          <w:kern w:val="0"/>
          <w:szCs w:val="21"/>
        </w:rPr>
        <w:t>B</w:t>
      </w:r>
      <w:r>
        <w:rPr>
          <w:rFonts w:hint="eastAsia" w:ascii="宋体" w:hAnsi="宋体" w:cs="微软雅黑"/>
          <w:kern w:val="0"/>
          <w:szCs w:val="21"/>
        </w:rPr>
        <w:t>）供应商补充、修改或撤回已递交响应文件的通知，应按照本章第</w:t>
      </w:r>
      <w:r>
        <w:rPr>
          <w:rFonts w:ascii="宋体" w:hAnsi="宋体" w:cs="微软雅黑"/>
          <w:kern w:val="0"/>
          <w:szCs w:val="21"/>
        </w:rPr>
        <w:t xml:space="preserve"> </w:t>
      </w:r>
      <w:r>
        <w:rPr>
          <w:rFonts w:hint="eastAsia" w:ascii="宋体" w:hAnsi="宋体" w:cs="微软雅黑"/>
          <w:kern w:val="0"/>
          <w:szCs w:val="21"/>
        </w:rPr>
        <w:t>20</w:t>
      </w:r>
      <w:r>
        <w:rPr>
          <w:rFonts w:ascii="宋体" w:hAnsi="宋体" w:cs="微软雅黑"/>
          <w:kern w:val="0"/>
          <w:szCs w:val="21"/>
        </w:rPr>
        <w:t>.3</w:t>
      </w:r>
      <w:r>
        <w:rPr>
          <w:rFonts w:hint="eastAsia" w:ascii="宋体" w:hAnsi="宋体" w:cs="微软雅黑"/>
          <w:kern w:val="0"/>
          <w:szCs w:val="21"/>
        </w:rPr>
        <w:t>（</w:t>
      </w:r>
      <w:r>
        <w:rPr>
          <w:rFonts w:ascii="宋体" w:hAnsi="宋体" w:cs="微软雅黑"/>
          <w:kern w:val="0"/>
          <w:szCs w:val="21"/>
        </w:rPr>
        <w:t>B</w:t>
      </w:r>
      <w:r>
        <w:rPr>
          <w:rFonts w:hint="eastAsia" w:ascii="宋体" w:hAnsi="宋体" w:cs="微软雅黑"/>
          <w:kern w:val="0"/>
          <w:szCs w:val="21"/>
        </w:rPr>
        <w:t>）项的要求加盖电子签章。电子招标投标交易平台收到通知后，即时向供应商发出确认回执通知。</w:t>
      </w:r>
    </w:p>
    <w:p w14:paraId="6B0B14CC">
      <w:pPr>
        <w:adjustRightInd w:val="0"/>
        <w:snapToGrid w:val="0"/>
        <w:spacing w:line="360" w:lineRule="auto"/>
        <w:rPr>
          <w:rFonts w:hAnsi="宋体"/>
        </w:rPr>
      </w:pPr>
      <w:r>
        <w:rPr>
          <w:rFonts w:hint="eastAsia" w:ascii="宋体" w:hAnsi="宋体"/>
          <w:b/>
          <w:bCs/>
          <w:szCs w:val="21"/>
        </w:rPr>
        <w:t>24.供应商信用记录查询</w:t>
      </w:r>
      <w:r>
        <w:rPr>
          <w:rFonts w:hint="eastAsia" w:ascii="宋体" w:hAnsi="宋体"/>
          <w:szCs w:val="21"/>
        </w:rPr>
        <w:t>（详见供应商须知前附表）</w:t>
      </w:r>
    </w:p>
    <w:p w14:paraId="5DDE704F">
      <w:pPr>
        <w:adjustRightInd w:val="0"/>
        <w:snapToGrid w:val="0"/>
        <w:spacing w:line="360" w:lineRule="auto"/>
        <w:jc w:val="center"/>
        <w:outlineLvl w:val="1"/>
        <w:rPr>
          <w:rFonts w:ascii="黑体" w:hAnsi="宋体" w:eastAsia="黑体"/>
          <w:b/>
          <w:sz w:val="24"/>
        </w:rPr>
      </w:pPr>
      <w:bookmarkStart w:id="85" w:name="_Toc22709"/>
      <w:bookmarkStart w:id="86" w:name="_Toc5959955"/>
      <w:r>
        <w:rPr>
          <w:rFonts w:hint="eastAsia" w:ascii="黑体" w:hAnsi="宋体" w:eastAsia="黑体"/>
          <w:b/>
          <w:sz w:val="24"/>
        </w:rPr>
        <w:t>五、</w:t>
      </w:r>
      <w:bookmarkEnd w:id="85"/>
      <w:bookmarkEnd w:id="86"/>
      <w:r>
        <w:rPr>
          <w:rFonts w:hint="eastAsia" w:ascii="黑体" w:hAnsi="宋体" w:eastAsia="黑体"/>
          <w:b/>
          <w:sz w:val="24"/>
        </w:rPr>
        <w:t>评标办法</w:t>
      </w:r>
    </w:p>
    <w:p w14:paraId="27E2B365">
      <w:pPr>
        <w:tabs>
          <w:tab w:val="left" w:pos="0"/>
        </w:tabs>
        <w:adjustRightInd w:val="0"/>
        <w:snapToGrid w:val="0"/>
        <w:spacing w:line="360" w:lineRule="auto"/>
        <w:rPr>
          <w:rFonts w:ascii="宋体" w:hAnsi="宋体"/>
          <w:b/>
          <w:szCs w:val="21"/>
        </w:rPr>
      </w:pPr>
      <w:r>
        <w:rPr>
          <w:rFonts w:hint="eastAsia" w:ascii="宋体" w:hAnsi="宋体"/>
          <w:b/>
          <w:szCs w:val="21"/>
        </w:rPr>
        <w:t>25.竞争性磋商小组</w:t>
      </w:r>
    </w:p>
    <w:p w14:paraId="48EE688E">
      <w:pPr>
        <w:adjustRightInd w:val="0"/>
        <w:snapToGrid w:val="0"/>
        <w:spacing w:line="360" w:lineRule="auto"/>
        <w:ind w:firstLine="420" w:firstLineChars="200"/>
        <w:rPr>
          <w:rFonts w:ascii="宋体" w:hAnsi="宋体"/>
          <w:szCs w:val="21"/>
        </w:rPr>
      </w:pPr>
      <w:r>
        <w:rPr>
          <w:rFonts w:hint="eastAsia" w:ascii="宋体" w:hAnsi="宋体"/>
          <w:szCs w:val="21"/>
        </w:rPr>
        <w:t>25.1竞争性磋商小组由采购人代表和评审专家共3人以上单数组成，其中评审专家人数不得少于竞争性磋商小组或者询价小组成员总数的2/3。采购人不得以评审专家身份参加本部门或本单位采购项目的评审。采购代理机构人员不得参加本机构代理的采购项目的评审。</w:t>
      </w:r>
    </w:p>
    <w:p w14:paraId="6B7F291B">
      <w:pPr>
        <w:adjustRightInd w:val="0"/>
        <w:snapToGrid w:val="0"/>
        <w:spacing w:line="360" w:lineRule="auto"/>
        <w:ind w:firstLine="420" w:firstLineChars="200"/>
        <w:rPr>
          <w:rFonts w:ascii="宋体" w:hAnsi="宋体"/>
          <w:szCs w:val="21"/>
        </w:rPr>
      </w:pPr>
      <w:r>
        <w:rPr>
          <w:rFonts w:hint="eastAsia" w:ascii="宋体" w:hAnsi="宋体"/>
          <w:szCs w:val="21"/>
        </w:rPr>
        <w:t>25.2采用竞争性磋商方式采购的政府采购项目，评审专家应当从省级相关专家库中随机抽取。</w:t>
      </w:r>
    </w:p>
    <w:p w14:paraId="2ED5726D">
      <w:pPr>
        <w:adjustRightInd w:val="0"/>
        <w:snapToGrid w:val="0"/>
        <w:spacing w:line="360" w:lineRule="auto"/>
        <w:ind w:firstLine="420" w:firstLineChars="200"/>
        <w:rPr>
          <w:rFonts w:ascii="宋体" w:hAnsi="宋体" w:cs="微软雅黑"/>
          <w:kern w:val="0"/>
          <w:szCs w:val="21"/>
        </w:rPr>
      </w:pPr>
      <w:r>
        <w:rPr>
          <w:rFonts w:hint="eastAsia" w:ascii="宋体" w:hAnsi="宋体" w:cs="微软雅黑"/>
          <w:kern w:val="0"/>
          <w:szCs w:val="21"/>
        </w:rPr>
        <w:t>25.3磋商小组成员人数</w:t>
      </w:r>
      <w:r>
        <w:rPr>
          <w:rFonts w:hint="eastAsia" w:ascii="宋体" w:hAnsi="宋体" w:cs="微软雅黑"/>
          <w:spacing w:val="-2"/>
          <w:kern w:val="0"/>
          <w:szCs w:val="21"/>
        </w:rPr>
        <w:t>以</w:t>
      </w:r>
      <w:r>
        <w:rPr>
          <w:rFonts w:hint="eastAsia" w:ascii="宋体" w:hAnsi="宋体" w:cs="微软雅黑"/>
          <w:kern w:val="0"/>
          <w:szCs w:val="21"/>
        </w:rPr>
        <w:t>及技术</w:t>
      </w:r>
      <w:r>
        <w:rPr>
          <w:rFonts w:hint="eastAsia" w:ascii="宋体" w:hAnsi="宋体" w:cs="微软雅黑"/>
          <w:spacing w:val="-2"/>
          <w:kern w:val="0"/>
          <w:szCs w:val="21"/>
        </w:rPr>
        <w:t>、</w:t>
      </w:r>
      <w:r>
        <w:rPr>
          <w:rFonts w:hint="eastAsia" w:ascii="宋体" w:hAnsi="宋体" w:cs="微软雅黑"/>
          <w:kern w:val="0"/>
          <w:szCs w:val="21"/>
        </w:rPr>
        <w:t>经</w:t>
      </w:r>
      <w:r>
        <w:rPr>
          <w:rFonts w:hint="eastAsia" w:ascii="宋体" w:hAnsi="宋体" w:cs="微软雅黑"/>
          <w:spacing w:val="-2"/>
          <w:kern w:val="0"/>
          <w:szCs w:val="21"/>
        </w:rPr>
        <w:t>济</w:t>
      </w:r>
      <w:r>
        <w:rPr>
          <w:rFonts w:hint="eastAsia" w:ascii="宋体" w:hAnsi="宋体" w:cs="微软雅黑"/>
          <w:kern w:val="0"/>
          <w:szCs w:val="21"/>
        </w:rPr>
        <w:t>等</w:t>
      </w:r>
      <w:r>
        <w:rPr>
          <w:rFonts w:hint="eastAsia" w:ascii="宋体" w:hAnsi="宋体" w:cs="微软雅黑"/>
          <w:spacing w:val="-2"/>
          <w:kern w:val="0"/>
          <w:szCs w:val="21"/>
        </w:rPr>
        <w:t>方</w:t>
      </w:r>
      <w:r>
        <w:rPr>
          <w:rFonts w:hint="eastAsia" w:ascii="宋体" w:hAnsi="宋体" w:cs="微软雅黑"/>
          <w:kern w:val="0"/>
          <w:szCs w:val="21"/>
        </w:rPr>
        <w:t>面</w:t>
      </w:r>
      <w:r>
        <w:rPr>
          <w:rFonts w:hint="eastAsia" w:ascii="宋体" w:hAnsi="宋体" w:cs="微软雅黑"/>
          <w:spacing w:val="-2"/>
          <w:kern w:val="0"/>
          <w:szCs w:val="21"/>
        </w:rPr>
        <w:t>专</w:t>
      </w:r>
      <w:r>
        <w:rPr>
          <w:rFonts w:hint="eastAsia" w:ascii="宋体" w:hAnsi="宋体" w:cs="微软雅黑"/>
          <w:kern w:val="0"/>
          <w:szCs w:val="21"/>
        </w:rPr>
        <w:t>家</w:t>
      </w:r>
      <w:r>
        <w:rPr>
          <w:rFonts w:hint="eastAsia" w:ascii="宋体" w:hAnsi="宋体" w:cs="微软雅黑"/>
          <w:spacing w:val="-2"/>
          <w:kern w:val="0"/>
          <w:szCs w:val="21"/>
        </w:rPr>
        <w:t>的</w:t>
      </w:r>
      <w:r>
        <w:rPr>
          <w:rFonts w:hint="eastAsia" w:ascii="宋体" w:hAnsi="宋体" w:cs="微软雅黑"/>
          <w:kern w:val="0"/>
          <w:szCs w:val="21"/>
        </w:rPr>
        <w:t>确定</w:t>
      </w:r>
      <w:r>
        <w:rPr>
          <w:rFonts w:hint="eastAsia" w:ascii="宋体" w:hAnsi="宋体" w:cs="微软雅黑"/>
          <w:spacing w:val="-2"/>
          <w:kern w:val="0"/>
          <w:szCs w:val="21"/>
        </w:rPr>
        <w:t>方</w:t>
      </w:r>
      <w:r>
        <w:rPr>
          <w:rFonts w:hint="eastAsia" w:ascii="宋体" w:hAnsi="宋体" w:cs="微软雅黑"/>
          <w:kern w:val="0"/>
          <w:szCs w:val="21"/>
        </w:rPr>
        <w:t>式</w:t>
      </w:r>
      <w:r>
        <w:rPr>
          <w:rFonts w:hint="eastAsia" w:ascii="宋体" w:hAnsi="宋体" w:cs="微软雅黑"/>
          <w:spacing w:val="-2"/>
          <w:kern w:val="0"/>
          <w:szCs w:val="21"/>
        </w:rPr>
        <w:t>见</w:t>
      </w:r>
      <w:r>
        <w:rPr>
          <w:rFonts w:hint="eastAsia" w:ascii="宋体" w:hAnsi="宋体" w:cs="微软雅黑"/>
          <w:kern w:val="0"/>
          <w:szCs w:val="21"/>
        </w:rPr>
        <w:t>供应商</w:t>
      </w:r>
      <w:r>
        <w:rPr>
          <w:rFonts w:hint="eastAsia" w:ascii="宋体" w:hAnsi="宋体" w:cs="微软雅黑"/>
          <w:spacing w:val="-2"/>
          <w:kern w:val="0"/>
          <w:szCs w:val="21"/>
        </w:rPr>
        <w:t>须</w:t>
      </w:r>
      <w:r>
        <w:rPr>
          <w:rFonts w:hint="eastAsia" w:ascii="宋体" w:hAnsi="宋体" w:cs="微软雅黑"/>
          <w:kern w:val="0"/>
          <w:szCs w:val="21"/>
        </w:rPr>
        <w:t>知</w:t>
      </w:r>
      <w:r>
        <w:rPr>
          <w:rFonts w:hint="eastAsia" w:ascii="宋体" w:hAnsi="宋体" w:cs="微软雅黑"/>
          <w:spacing w:val="-2"/>
          <w:kern w:val="0"/>
          <w:szCs w:val="21"/>
        </w:rPr>
        <w:t>前</w:t>
      </w:r>
      <w:r>
        <w:rPr>
          <w:rFonts w:hint="eastAsia" w:ascii="宋体" w:hAnsi="宋体" w:cs="微软雅黑"/>
          <w:kern w:val="0"/>
          <w:szCs w:val="21"/>
        </w:rPr>
        <w:t>附表。</w:t>
      </w:r>
    </w:p>
    <w:p w14:paraId="6CB959CF">
      <w:pPr>
        <w:adjustRightInd w:val="0"/>
        <w:snapToGrid w:val="0"/>
        <w:spacing w:line="360" w:lineRule="auto"/>
        <w:ind w:firstLine="420" w:firstLineChars="200"/>
        <w:rPr>
          <w:rFonts w:hint="eastAsia" w:ascii="宋体" w:hAnsi="宋体" w:eastAsia="宋体" w:cs="微软雅黑"/>
          <w:kern w:val="0"/>
          <w:szCs w:val="21"/>
          <w:lang w:eastAsia="zh-CN"/>
        </w:rPr>
      </w:pPr>
      <w:r>
        <w:rPr>
          <w:rFonts w:hint="eastAsia" w:ascii="宋体" w:hAnsi="宋体" w:cs="微软雅黑"/>
          <w:kern w:val="0"/>
          <w:szCs w:val="21"/>
        </w:rPr>
        <w:t>25.4竞争性磋商小组在采购活动过程中应当履行下列职责：</w:t>
      </w:r>
    </w:p>
    <w:p w14:paraId="1FF38AC3">
      <w:pPr>
        <w:adjustRightInd w:val="0"/>
        <w:snapToGrid w:val="0"/>
        <w:spacing w:line="360" w:lineRule="auto"/>
        <w:ind w:firstLine="420" w:firstLineChars="200"/>
        <w:rPr>
          <w:rFonts w:hint="eastAsia" w:ascii="宋体" w:hAnsi="宋体" w:eastAsia="宋体" w:cs="微软雅黑"/>
          <w:kern w:val="0"/>
          <w:szCs w:val="21"/>
          <w:lang w:eastAsia="zh-CN"/>
        </w:rPr>
      </w:pPr>
      <w:r>
        <w:rPr>
          <w:rFonts w:hint="eastAsia" w:ascii="宋体" w:hAnsi="宋体" w:cs="微软雅黑"/>
          <w:kern w:val="0"/>
          <w:szCs w:val="21"/>
        </w:rPr>
        <w:t>　　（1）从符合相应资格条件的供应商名单中确定不少于3家的供应商参加磋商；</w:t>
      </w:r>
    </w:p>
    <w:p w14:paraId="2BC5CDD7">
      <w:pPr>
        <w:adjustRightInd w:val="0"/>
        <w:snapToGrid w:val="0"/>
        <w:spacing w:line="360" w:lineRule="auto"/>
        <w:ind w:firstLine="420" w:firstLineChars="200"/>
        <w:rPr>
          <w:rFonts w:hint="eastAsia" w:ascii="宋体" w:hAnsi="宋体" w:eastAsia="宋体" w:cs="微软雅黑"/>
          <w:kern w:val="0"/>
          <w:szCs w:val="21"/>
          <w:lang w:eastAsia="zh-CN"/>
        </w:rPr>
      </w:pPr>
      <w:r>
        <w:rPr>
          <w:rFonts w:hint="eastAsia" w:ascii="宋体" w:hAnsi="宋体" w:cs="微软雅黑"/>
          <w:kern w:val="0"/>
          <w:szCs w:val="21"/>
        </w:rPr>
        <w:t>　　（2）审查供应商的响应文件并作出评价；</w:t>
      </w:r>
    </w:p>
    <w:p w14:paraId="5B04CB4E">
      <w:pPr>
        <w:adjustRightInd w:val="0"/>
        <w:snapToGrid w:val="0"/>
        <w:spacing w:line="360" w:lineRule="auto"/>
        <w:ind w:firstLine="420" w:firstLineChars="200"/>
        <w:rPr>
          <w:rFonts w:hint="eastAsia" w:ascii="宋体" w:hAnsi="宋体" w:eastAsia="宋体" w:cs="微软雅黑"/>
          <w:kern w:val="0"/>
          <w:szCs w:val="21"/>
          <w:lang w:eastAsia="zh-CN"/>
        </w:rPr>
      </w:pPr>
      <w:r>
        <w:rPr>
          <w:rFonts w:hint="eastAsia" w:ascii="宋体" w:hAnsi="宋体" w:cs="微软雅黑"/>
          <w:kern w:val="0"/>
          <w:szCs w:val="21"/>
        </w:rPr>
        <w:t>　　（3）要求供应商解释或者澄清其响应文件；</w:t>
      </w:r>
    </w:p>
    <w:p w14:paraId="497E21FA">
      <w:pPr>
        <w:adjustRightInd w:val="0"/>
        <w:snapToGrid w:val="0"/>
        <w:spacing w:line="360" w:lineRule="auto"/>
        <w:ind w:firstLine="420" w:firstLineChars="200"/>
        <w:rPr>
          <w:rFonts w:hint="eastAsia" w:ascii="宋体" w:hAnsi="宋体" w:eastAsia="宋体" w:cs="微软雅黑"/>
          <w:kern w:val="0"/>
          <w:szCs w:val="21"/>
          <w:lang w:eastAsia="zh-CN"/>
        </w:rPr>
      </w:pPr>
      <w:r>
        <w:rPr>
          <w:rFonts w:hint="eastAsia" w:ascii="宋体" w:hAnsi="宋体" w:cs="微软雅黑"/>
          <w:kern w:val="0"/>
          <w:szCs w:val="21"/>
        </w:rPr>
        <w:t>　　（4）编写评审报告；</w:t>
      </w:r>
    </w:p>
    <w:p w14:paraId="2DE37626">
      <w:pPr>
        <w:adjustRightInd w:val="0"/>
        <w:snapToGrid w:val="0"/>
        <w:spacing w:line="360" w:lineRule="auto"/>
        <w:ind w:firstLine="420" w:firstLineChars="200"/>
        <w:rPr>
          <w:rFonts w:ascii="宋体" w:hAnsi="宋体" w:cs="微软雅黑"/>
          <w:kern w:val="0"/>
          <w:szCs w:val="21"/>
        </w:rPr>
      </w:pPr>
      <w:r>
        <w:rPr>
          <w:rFonts w:hint="eastAsia" w:ascii="宋体" w:hAnsi="宋体" w:cs="微软雅黑"/>
          <w:kern w:val="0"/>
          <w:szCs w:val="21"/>
        </w:rPr>
        <w:t>　　（5）告知采购人、采购代理机构在评审过程中发现的供应商的违法违规行为。</w:t>
      </w:r>
    </w:p>
    <w:p w14:paraId="701A168D">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25.5竞争性磋商小组成员应当履行下列义务：</w:t>
      </w:r>
    </w:p>
    <w:p w14:paraId="681850A3">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　　（1）遵纪守法，客观、公正、廉洁地履行职责；</w:t>
      </w:r>
    </w:p>
    <w:p w14:paraId="3C78B9BD">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　　（2）根据采购文件的规定独立进行评审，对个人的评审意见承担法律责任；</w:t>
      </w:r>
    </w:p>
    <w:p w14:paraId="7C0C49D9">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　　（3）参与评审报告的起草；</w:t>
      </w:r>
    </w:p>
    <w:p w14:paraId="6A2177B4">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　　（4）配合采购人、采购代理机构答复供应商提出的质疑；</w:t>
      </w:r>
    </w:p>
    <w:p w14:paraId="4074350D">
      <w:pPr>
        <w:adjustRightInd w:val="0"/>
        <w:snapToGrid w:val="0"/>
        <w:spacing w:line="360" w:lineRule="auto"/>
        <w:ind w:firstLine="420" w:firstLineChars="200"/>
        <w:rPr>
          <w:rFonts w:ascii="宋体" w:hAnsi="宋体"/>
          <w:szCs w:val="21"/>
        </w:rPr>
      </w:pPr>
      <w:r>
        <w:rPr>
          <w:rFonts w:hint="eastAsia" w:ascii="宋体" w:hAnsi="宋体"/>
          <w:szCs w:val="21"/>
        </w:rPr>
        <w:t>　　（5）配合财政部门的投诉处理和监督检查工作。</w:t>
      </w:r>
    </w:p>
    <w:p w14:paraId="34DC0500">
      <w:pPr>
        <w:adjustRightInd w:val="0"/>
        <w:snapToGrid w:val="0"/>
        <w:spacing w:line="360" w:lineRule="auto"/>
        <w:ind w:firstLine="420" w:firstLineChars="200"/>
        <w:rPr>
          <w:rFonts w:ascii="宋体" w:hAnsi="宋体"/>
          <w:szCs w:val="21"/>
        </w:rPr>
      </w:pPr>
      <w:r>
        <w:rPr>
          <w:rFonts w:hint="eastAsia" w:ascii="宋体" w:hAnsi="宋体"/>
          <w:szCs w:val="21"/>
        </w:rPr>
        <w:t>25.6保密</w:t>
      </w:r>
    </w:p>
    <w:p w14:paraId="54231A3E">
      <w:pPr>
        <w:adjustRightInd w:val="0"/>
        <w:snapToGrid w:val="0"/>
        <w:spacing w:line="360" w:lineRule="auto"/>
        <w:ind w:firstLine="420" w:firstLineChars="200"/>
        <w:rPr>
          <w:rFonts w:ascii="宋体" w:hAnsi="宋体"/>
          <w:szCs w:val="21"/>
        </w:rPr>
      </w:pPr>
      <w:r>
        <w:rPr>
          <w:rFonts w:hint="eastAsia"/>
          <w:szCs w:val="21"/>
        </w:rPr>
        <w:t>磋商小组成员以及与评审工作有关的人员不得泄露评审情况以及评审过程中获悉的国家秘密、商业秘密。</w:t>
      </w:r>
    </w:p>
    <w:p w14:paraId="4C5D9360">
      <w:pPr>
        <w:tabs>
          <w:tab w:val="left" w:pos="0"/>
        </w:tabs>
        <w:adjustRightInd w:val="0"/>
        <w:snapToGrid w:val="0"/>
        <w:spacing w:line="360" w:lineRule="auto"/>
        <w:rPr>
          <w:rFonts w:ascii="宋体" w:hAnsi="宋体"/>
          <w:b/>
          <w:szCs w:val="21"/>
        </w:rPr>
      </w:pPr>
      <w:r>
        <w:rPr>
          <w:rFonts w:hint="eastAsia" w:ascii="宋体" w:hAnsi="宋体"/>
          <w:b/>
          <w:szCs w:val="21"/>
        </w:rPr>
        <w:t>26.评标办法</w:t>
      </w:r>
    </w:p>
    <w:p w14:paraId="0AAF9934">
      <w:pPr>
        <w:adjustRightInd w:val="0"/>
        <w:snapToGrid w:val="0"/>
        <w:spacing w:line="360" w:lineRule="auto"/>
        <w:ind w:firstLine="420" w:firstLineChars="200"/>
        <w:rPr>
          <w:rFonts w:ascii="宋体" w:hAnsi="宋体"/>
          <w:szCs w:val="21"/>
        </w:rPr>
      </w:pPr>
      <w:r>
        <w:rPr>
          <w:rFonts w:ascii="宋体" w:hAnsi="宋体"/>
          <w:szCs w:val="21"/>
        </w:rPr>
        <w:t>竞争性</w:t>
      </w:r>
      <w:r>
        <w:rPr>
          <w:rFonts w:hint="eastAsia" w:ascii="宋体" w:hAnsi="宋体"/>
          <w:szCs w:val="21"/>
        </w:rPr>
        <w:t>磋商小组</w:t>
      </w:r>
      <w:r>
        <w:rPr>
          <w:rFonts w:ascii="宋体" w:hAnsi="宋体"/>
          <w:szCs w:val="21"/>
        </w:rPr>
        <w:t>成员应当按照客观、公正、审慎的原则，根据采购文件</w:t>
      </w:r>
      <w:r>
        <w:rPr>
          <w:rFonts w:hint="eastAsia" w:ascii="宋体" w:hAnsi="宋体"/>
          <w:szCs w:val="21"/>
        </w:rPr>
        <w:t>第三章</w:t>
      </w:r>
      <w:r>
        <w:rPr>
          <w:rFonts w:ascii="宋体" w:hAnsi="宋体"/>
          <w:szCs w:val="21"/>
        </w:rPr>
        <w:t>规定的评</w:t>
      </w:r>
      <w:r>
        <w:rPr>
          <w:rFonts w:hint="eastAsia" w:ascii="宋体" w:hAnsi="宋体"/>
          <w:szCs w:val="21"/>
        </w:rPr>
        <w:t>标</w:t>
      </w:r>
      <w:r>
        <w:rPr>
          <w:rFonts w:ascii="宋体" w:hAnsi="宋体"/>
          <w:szCs w:val="21"/>
        </w:rPr>
        <w:t>方法和评审标准进行独立评审。</w:t>
      </w:r>
      <w:r>
        <w:rPr>
          <w:rFonts w:hint="eastAsia" w:ascii="宋体" w:hAnsi="宋体"/>
          <w:szCs w:val="21"/>
        </w:rPr>
        <w:t>未实质性响应磋商文件的响应文件按无效响应处理，磋商小组应当告知提交响应文件的供应商。</w:t>
      </w:r>
    </w:p>
    <w:p w14:paraId="73791E81">
      <w:pPr>
        <w:tabs>
          <w:tab w:val="left" w:pos="0"/>
        </w:tabs>
        <w:adjustRightInd w:val="0"/>
        <w:snapToGrid w:val="0"/>
        <w:spacing w:line="360" w:lineRule="auto"/>
        <w:rPr>
          <w:rFonts w:ascii="宋体" w:hAnsi="宋体"/>
          <w:b/>
          <w:szCs w:val="21"/>
        </w:rPr>
      </w:pPr>
      <w:r>
        <w:rPr>
          <w:rFonts w:hint="eastAsia" w:ascii="宋体" w:hAnsi="宋体"/>
          <w:b/>
          <w:szCs w:val="21"/>
        </w:rPr>
        <w:t>27.成交无效</w:t>
      </w:r>
    </w:p>
    <w:p w14:paraId="16CDF3F0">
      <w:pPr>
        <w:adjustRightInd w:val="0"/>
        <w:snapToGrid w:val="0"/>
        <w:spacing w:line="360" w:lineRule="auto"/>
        <w:ind w:firstLine="420" w:firstLineChars="200"/>
        <w:rPr>
          <w:rFonts w:ascii="宋体" w:hAnsi="宋体"/>
          <w:szCs w:val="21"/>
        </w:rPr>
      </w:pPr>
      <w:r>
        <w:rPr>
          <w:rFonts w:hint="eastAsia" w:ascii="宋体" w:hAnsi="宋体"/>
          <w:szCs w:val="21"/>
        </w:rPr>
        <w:t>供应商有下列情形之一的，中标、成交无效：</w:t>
      </w:r>
    </w:p>
    <w:p w14:paraId="2467C14E">
      <w:pPr>
        <w:adjustRightInd w:val="0"/>
        <w:snapToGrid w:val="0"/>
        <w:spacing w:line="360" w:lineRule="auto"/>
        <w:ind w:firstLine="420" w:firstLineChars="200"/>
        <w:rPr>
          <w:rFonts w:ascii="宋体" w:hAnsi="宋体"/>
          <w:szCs w:val="21"/>
        </w:rPr>
      </w:pPr>
      <w:r>
        <w:rPr>
          <w:rFonts w:hint="eastAsia" w:ascii="宋体" w:hAnsi="宋体"/>
          <w:szCs w:val="21"/>
        </w:rPr>
        <w:t>（1）提供虚假材料谋取中标或成交的；</w:t>
      </w:r>
    </w:p>
    <w:p w14:paraId="26751864">
      <w:pPr>
        <w:adjustRightInd w:val="0"/>
        <w:snapToGrid w:val="0"/>
        <w:spacing w:line="360" w:lineRule="auto"/>
        <w:ind w:firstLine="420" w:firstLineChars="200"/>
        <w:rPr>
          <w:rFonts w:ascii="宋体" w:hAnsi="宋体"/>
          <w:szCs w:val="21"/>
        </w:rPr>
      </w:pPr>
      <w:r>
        <w:rPr>
          <w:rFonts w:hint="eastAsia" w:ascii="宋体" w:hAnsi="宋体"/>
          <w:szCs w:val="21"/>
        </w:rPr>
        <w:t>（2）采取不正当手段诋毁、排挤其他供应商的；</w:t>
      </w:r>
    </w:p>
    <w:p w14:paraId="268A73DE">
      <w:pPr>
        <w:adjustRightInd w:val="0"/>
        <w:snapToGrid w:val="0"/>
        <w:spacing w:line="360" w:lineRule="auto"/>
        <w:ind w:firstLine="420" w:firstLineChars="200"/>
        <w:rPr>
          <w:rFonts w:ascii="宋体" w:hAnsi="宋体"/>
          <w:szCs w:val="21"/>
        </w:rPr>
      </w:pPr>
      <w:r>
        <w:rPr>
          <w:rFonts w:hint="eastAsia" w:ascii="宋体" w:hAnsi="宋体"/>
          <w:szCs w:val="21"/>
        </w:rPr>
        <w:t>（3）与采购人、其他供应商或者采购代理机构恶意串通的；</w:t>
      </w:r>
    </w:p>
    <w:p w14:paraId="28408A40">
      <w:pPr>
        <w:adjustRightInd w:val="0"/>
        <w:snapToGrid w:val="0"/>
        <w:spacing w:line="360" w:lineRule="auto"/>
        <w:ind w:firstLine="420" w:firstLineChars="200"/>
        <w:rPr>
          <w:rFonts w:ascii="宋体" w:hAnsi="宋体"/>
          <w:szCs w:val="21"/>
        </w:rPr>
      </w:pPr>
      <w:r>
        <w:rPr>
          <w:rFonts w:hint="eastAsia" w:ascii="宋体" w:hAnsi="宋体"/>
          <w:szCs w:val="21"/>
        </w:rPr>
        <w:t>（4）向采购人、采购代理机构行贿或者提供其他不正当利益的；</w:t>
      </w:r>
    </w:p>
    <w:p w14:paraId="56886F4A">
      <w:pPr>
        <w:adjustRightInd w:val="0"/>
        <w:snapToGrid w:val="0"/>
        <w:spacing w:line="360" w:lineRule="auto"/>
        <w:ind w:firstLine="420" w:firstLineChars="200"/>
        <w:rPr>
          <w:rFonts w:ascii="宋体" w:hAnsi="宋体"/>
          <w:szCs w:val="21"/>
        </w:rPr>
      </w:pPr>
      <w:r>
        <w:rPr>
          <w:rFonts w:hint="eastAsia" w:ascii="宋体" w:hAnsi="宋体"/>
          <w:szCs w:val="21"/>
        </w:rPr>
        <w:t>（5）在招标采购过程中与采购人进行协商磋商的。</w:t>
      </w:r>
    </w:p>
    <w:p w14:paraId="1A410609">
      <w:pPr>
        <w:adjustRightInd w:val="0"/>
        <w:snapToGrid w:val="0"/>
        <w:spacing w:line="360" w:lineRule="auto"/>
        <w:ind w:firstLine="420" w:firstLineChars="200"/>
        <w:rPr>
          <w:rFonts w:ascii="宋体" w:hAnsi="宋体" w:cs="微软雅黑"/>
          <w:kern w:val="0"/>
          <w:szCs w:val="21"/>
        </w:rPr>
      </w:pPr>
      <w:r>
        <w:rPr>
          <w:rFonts w:hint="eastAsia" w:ascii="宋体" w:hAnsi="宋体"/>
          <w:szCs w:val="21"/>
        </w:rPr>
        <w:t>在此情况下，报经同级政府采购管理部门批准，可将合同授予下一顺位中标、成交候选人，或者重</w:t>
      </w:r>
      <w:r>
        <w:rPr>
          <w:rFonts w:hint="eastAsia" w:ascii="宋体" w:hAnsi="宋体" w:cs="宋体"/>
          <w:szCs w:val="21"/>
        </w:rPr>
        <w:t>新组织采购。</w:t>
      </w:r>
    </w:p>
    <w:p w14:paraId="65EA850B">
      <w:pPr>
        <w:adjustRightInd w:val="0"/>
        <w:snapToGrid w:val="0"/>
        <w:spacing w:line="360" w:lineRule="auto"/>
        <w:ind w:firstLine="420" w:firstLineChars="200"/>
        <w:rPr>
          <w:rFonts w:ascii="宋体" w:hAnsi="宋体"/>
          <w:szCs w:val="21"/>
        </w:rPr>
      </w:pPr>
    </w:p>
    <w:p w14:paraId="088BB1FC">
      <w:pPr>
        <w:adjustRightInd w:val="0"/>
        <w:snapToGrid w:val="0"/>
        <w:spacing w:line="360" w:lineRule="auto"/>
        <w:jc w:val="center"/>
        <w:outlineLvl w:val="1"/>
        <w:rPr>
          <w:rFonts w:ascii="黑体" w:hAnsi="宋体" w:eastAsia="黑体"/>
          <w:b/>
          <w:sz w:val="24"/>
        </w:rPr>
      </w:pPr>
      <w:bookmarkStart w:id="87" w:name="_Toc5959956"/>
      <w:r>
        <w:rPr>
          <w:rFonts w:hint="eastAsia" w:ascii="黑体" w:hAnsi="宋体" w:eastAsia="黑体"/>
          <w:b/>
          <w:sz w:val="24"/>
        </w:rPr>
        <w:t>六、合同授予</w:t>
      </w:r>
      <w:bookmarkEnd w:id="87"/>
    </w:p>
    <w:p w14:paraId="035C1B8D">
      <w:pPr>
        <w:tabs>
          <w:tab w:val="left" w:pos="0"/>
        </w:tabs>
        <w:adjustRightInd w:val="0"/>
        <w:snapToGrid w:val="0"/>
        <w:spacing w:line="360" w:lineRule="auto"/>
        <w:rPr>
          <w:rFonts w:ascii="宋体" w:hAnsi="宋体"/>
          <w:b/>
          <w:szCs w:val="21"/>
        </w:rPr>
      </w:pPr>
      <w:r>
        <w:rPr>
          <w:rFonts w:hint="eastAsia" w:ascii="宋体" w:hAnsi="宋体"/>
          <w:b/>
          <w:szCs w:val="21"/>
        </w:rPr>
        <w:t>28. 确定成交供应商</w:t>
      </w:r>
    </w:p>
    <w:p w14:paraId="2AD37778">
      <w:pPr>
        <w:adjustRightInd w:val="0"/>
        <w:snapToGrid w:val="0"/>
        <w:spacing w:line="360" w:lineRule="auto"/>
        <w:ind w:firstLine="420" w:firstLineChars="200"/>
        <w:rPr>
          <w:rFonts w:hint="eastAsia" w:eastAsia="宋体"/>
          <w:szCs w:val="21"/>
          <w:lang w:eastAsia="zh-CN"/>
        </w:rPr>
      </w:pPr>
      <w:r>
        <w:rPr>
          <w:rFonts w:hint="eastAsia"/>
          <w:szCs w:val="21"/>
        </w:rPr>
        <w:t>28.1采购代理机构应当在评审结束后2个工作日内将评审报告送采购人确认。</w:t>
      </w:r>
    </w:p>
    <w:p w14:paraId="5CC43491">
      <w:pPr>
        <w:adjustRightInd w:val="0"/>
        <w:snapToGrid w:val="0"/>
        <w:spacing w:line="360" w:lineRule="auto"/>
        <w:ind w:firstLine="420" w:firstLineChars="200"/>
        <w:rPr>
          <w:szCs w:val="21"/>
        </w:rPr>
      </w:pPr>
      <w:r>
        <w:rPr>
          <w:rFonts w:hint="eastAsia"/>
          <w:szCs w:val="21"/>
        </w:rPr>
        <w:t>28.2</w:t>
      </w:r>
      <w:r>
        <w:rPr>
          <w:rFonts w:hint="eastAsia" w:ascii="宋体" w:hAnsi="宋体"/>
          <w:szCs w:val="21"/>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4A05F23">
      <w:pPr>
        <w:adjustRightInd w:val="0"/>
        <w:snapToGrid w:val="0"/>
        <w:spacing w:line="360" w:lineRule="auto"/>
        <w:ind w:firstLine="420" w:firstLineChars="200"/>
        <w:rPr>
          <w:rFonts w:ascii="宋体" w:hAnsi="宋体" w:cs="微软雅黑"/>
          <w:kern w:val="0"/>
          <w:szCs w:val="21"/>
        </w:rPr>
      </w:pPr>
      <w:r>
        <w:rPr>
          <w:rFonts w:hint="eastAsia" w:ascii="宋体" w:hAnsi="宋体"/>
          <w:szCs w:val="21"/>
        </w:rPr>
        <w:t>28.3成交供应商拒绝签订政府采购合同的，采购人可以按照28.2规定的原则确定其他供应商作为成交供应商并签订政府采购合同，也可以重新开展采购活动。拒绝签订政府采购合同的成交供应商不得参加对该项目重新开展的采购活动。</w:t>
      </w:r>
    </w:p>
    <w:p w14:paraId="23D784EA">
      <w:pPr>
        <w:tabs>
          <w:tab w:val="left" w:pos="0"/>
        </w:tabs>
        <w:adjustRightInd w:val="0"/>
        <w:snapToGrid w:val="0"/>
        <w:spacing w:line="360" w:lineRule="auto"/>
        <w:rPr>
          <w:rFonts w:ascii="宋体" w:hAnsi="宋体"/>
          <w:b/>
          <w:szCs w:val="21"/>
        </w:rPr>
      </w:pPr>
      <w:r>
        <w:rPr>
          <w:rFonts w:hint="eastAsia" w:ascii="宋体" w:hAnsi="宋体"/>
          <w:b/>
          <w:szCs w:val="21"/>
        </w:rPr>
        <w:t>29.成交通知和成交结果公告</w:t>
      </w:r>
    </w:p>
    <w:p w14:paraId="40C69B30">
      <w:pPr>
        <w:autoSpaceDE w:val="0"/>
        <w:autoSpaceDN w:val="0"/>
        <w:adjustRightInd w:val="0"/>
        <w:spacing w:line="360" w:lineRule="auto"/>
        <w:ind w:left="100" w:right="40" w:firstLine="420"/>
        <w:rPr>
          <w:rFonts w:ascii="宋体" w:hAnsi="宋体"/>
          <w:kern w:val="0"/>
          <w:szCs w:val="21"/>
        </w:rPr>
      </w:pPr>
      <w:r>
        <w:rPr>
          <w:rFonts w:ascii="宋体" w:hAnsi="宋体"/>
          <w:kern w:val="0"/>
          <w:szCs w:val="21"/>
        </w:rPr>
        <w:t>采购人或者采购代理机构应当自中标、成交供应商确定之日起2个工作日内，在</w:t>
      </w:r>
      <w:r>
        <w:rPr>
          <w:rFonts w:hint="eastAsia" w:ascii="宋体" w:hAnsi="宋体"/>
          <w:kern w:val="0"/>
          <w:szCs w:val="21"/>
        </w:rPr>
        <w:t>原公告发布</w:t>
      </w:r>
      <w:r>
        <w:rPr>
          <w:rFonts w:ascii="宋体" w:hAnsi="宋体"/>
          <w:kern w:val="0"/>
          <w:szCs w:val="21"/>
        </w:rPr>
        <w:t>媒体上公告中标、成交结果</w:t>
      </w:r>
      <w:r>
        <w:rPr>
          <w:rFonts w:hint="eastAsia" w:ascii="宋体" w:hAnsi="宋体"/>
          <w:kern w:val="0"/>
          <w:szCs w:val="21"/>
        </w:rPr>
        <w:t>，同时向成交供应商</w:t>
      </w:r>
      <w:r>
        <w:rPr>
          <w:rFonts w:ascii="宋体" w:hAnsi="宋体"/>
          <w:kern w:val="0"/>
          <w:szCs w:val="21"/>
        </w:rPr>
        <w:t>发出成交通知书</w:t>
      </w:r>
      <w:r>
        <w:rPr>
          <w:rFonts w:hint="eastAsia" w:ascii="宋体" w:hAnsi="宋体"/>
          <w:kern w:val="0"/>
          <w:szCs w:val="21"/>
        </w:rPr>
        <w:t>。</w:t>
      </w:r>
    </w:p>
    <w:p w14:paraId="006C875C">
      <w:pPr>
        <w:autoSpaceDE w:val="0"/>
        <w:autoSpaceDN w:val="0"/>
        <w:adjustRightInd w:val="0"/>
        <w:spacing w:line="360" w:lineRule="auto"/>
        <w:ind w:left="100" w:right="40" w:firstLine="420"/>
        <w:rPr>
          <w:rFonts w:ascii="宋体" w:hAnsi="宋体"/>
          <w:kern w:val="0"/>
          <w:szCs w:val="21"/>
        </w:rPr>
      </w:pPr>
      <w:r>
        <w:rPr>
          <w:rFonts w:hint="eastAsia" w:ascii="宋体" w:hAnsi="宋体"/>
          <w:kern w:val="0"/>
          <w:szCs w:val="21"/>
        </w:rPr>
        <w:t>中标、成交公告期限为1个工作日。</w:t>
      </w:r>
    </w:p>
    <w:p w14:paraId="40889861">
      <w:pPr>
        <w:adjustRightInd w:val="0"/>
        <w:snapToGrid w:val="0"/>
        <w:spacing w:line="360" w:lineRule="auto"/>
        <w:rPr>
          <w:rFonts w:ascii="宋体" w:hAnsi="宋体"/>
          <w:szCs w:val="21"/>
        </w:rPr>
      </w:pPr>
      <w:r>
        <w:rPr>
          <w:rFonts w:hint="eastAsia" w:ascii="宋体" w:hAnsi="宋体"/>
          <w:b/>
          <w:szCs w:val="21"/>
        </w:rPr>
        <w:t>30.履约保证金</w:t>
      </w:r>
      <w:r>
        <w:rPr>
          <w:rFonts w:hint="eastAsia" w:ascii="宋体" w:hAnsi="宋体"/>
          <w:bCs/>
          <w:szCs w:val="21"/>
        </w:rPr>
        <w:t>：详见前附表</w:t>
      </w:r>
    </w:p>
    <w:p w14:paraId="3982E290">
      <w:pPr>
        <w:tabs>
          <w:tab w:val="left" w:pos="0"/>
        </w:tabs>
        <w:adjustRightInd w:val="0"/>
        <w:snapToGrid w:val="0"/>
        <w:spacing w:line="360" w:lineRule="auto"/>
        <w:rPr>
          <w:rFonts w:ascii="宋体" w:hAnsi="宋体"/>
          <w:b/>
          <w:szCs w:val="21"/>
        </w:rPr>
      </w:pPr>
      <w:r>
        <w:rPr>
          <w:rFonts w:hint="eastAsia" w:ascii="宋体" w:hAnsi="宋体"/>
          <w:b/>
          <w:szCs w:val="21"/>
        </w:rPr>
        <w:t>31.签订合同</w:t>
      </w:r>
    </w:p>
    <w:p w14:paraId="50443D9A">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采购人与成交供应商应当在成交通知书发出之日起7日内，按照采购文件确定的合同文本以及采购标的、采购金额、采购数量、技术和服务要求等事项签订政府采购合同。</w:t>
      </w:r>
    </w:p>
    <w:p w14:paraId="6B7DDD71">
      <w:pPr>
        <w:adjustRightInd w:val="0"/>
        <w:snapToGrid w:val="0"/>
        <w:spacing w:line="360" w:lineRule="auto"/>
        <w:ind w:firstLine="420" w:firstLineChars="200"/>
        <w:rPr>
          <w:rFonts w:ascii="宋体" w:hAnsi="宋体"/>
          <w:szCs w:val="21"/>
        </w:rPr>
      </w:pPr>
      <w:r>
        <w:rPr>
          <w:rFonts w:hint="eastAsia" w:ascii="宋体" w:hAnsi="宋体"/>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61A5B15">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除不可抗力等因素外，成交通知书发出后，采购人改变成交结果，或者成交供应商拒绝签订政府采购合同的，应当承担相应的法律责任。</w:t>
      </w:r>
    </w:p>
    <w:p w14:paraId="2DDAA6F6">
      <w:pPr>
        <w:adjustRightInd w:val="0"/>
        <w:snapToGrid w:val="0"/>
        <w:spacing w:line="360" w:lineRule="auto"/>
        <w:rPr>
          <w:rFonts w:ascii="宋体" w:hAnsi="宋体"/>
          <w:b/>
          <w:szCs w:val="21"/>
        </w:rPr>
      </w:pPr>
      <w:r>
        <w:rPr>
          <w:rFonts w:hint="eastAsia" w:ascii="宋体" w:hAnsi="宋体"/>
          <w:b/>
          <w:szCs w:val="21"/>
        </w:rPr>
        <w:t>32.采购资金的支付</w:t>
      </w:r>
    </w:p>
    <w:p w14:paraId="7505FC64">
      <w:pPr>
        <w:adjustRightInd w:val="0"/>
        <w:snapToGrid w:val="0"/>
        <w:spacing w:line="360" w:lineRule="auto"/>
        <w:ind w:firstLine="420" w:firstLineChars="200"/>
        <w:rPr>
          <w:rFonts w:ascii="宋体" w:hAnsi="宋体"/>
          <w:szCs w:val="21"/>
        </w:rPr>
      </w:pPr>
      <w:r>
        <w:rPr>
          <w:rFonts w:ascii="宋体" w:hAnsi="宋体"/>
          <w:szCs w:val="21"/>
        </w:rPr>
        <w:t>采购人应当按照政府采购合同规定，及时向中标或者成交供应商支付采购资金。</w:t>
      </w:r>
    </w:p>
    <w:p w14:paraId="5A6E4760">
      <w:pPr>
        <w:adjustRightInd w:val="0"/>
        <w:snapToGrid w:val="0"/>
        <w:spacing w:line="360" w:lineRule="auto"/>
        <w:ind w:firstLine="420" w:firstLineChars="200"/>
        <w:rPr>
          <w:rFonts w:ascii="宋体" w:hAnsi="宋体"/>
          <w:szCs w:val="21"/>
        </w:rPr>
      </w:pPr>
      <w:r>
        <w:rPr>
          <w:rFonts w:ascii="宋体" w:hAnsi="宋体"/>
          <w:szCs w:val="21"/>
        </w:rPr>
        <w:t>政府采购项目资金支付程序，按照国家有关财政资金支付管理的规定执行。</w:t>
      </w:r>
    </w:p>
    <w:p w14:paraId="1186A090">
      <w:pPr>
        <w:tabs>
          <w:tab w:val="left" w:pos="0"/>
        </w:tabs>
        <w:adjustRightInd w:val="0"/>
        <w:snapToGrid w:val="0"/>
        <w:spacing w:line="360" w:lineRule="auto"/>
        <w:rPr>
          <w:rFonts w:ascii="宋体" w:hAnsi="宋体"/>
          <w:b/>
          <w:szCs w:val="21"/>
        </w:rPr>
      </w:pPr>
      <w:r>
        <w:rPr>
          <w:rFonts w:hint="eastAsia" w:ascii="宋体" w:hAnsi="宋体"/>
          <w:b/>
          <w:szCs w:val="21"/>
        </w:rPr>
        <w:t>33.验收</w:t>
      </w:r>
    </w:p>
    <w:p w14:paraId="4C2EBB05">
      <w:pPr>
        <w:adjustRightInd w:val="0"/>
        <w:snapToGrid w:val="0"/>
        <w:spacing w:line="360" w:lineRule="auto"/>
        <w:ind w:firstLine="420" w:firstLineChars="200"/>
        <w:rPr>
          <w:rFonts w:ascii="宋体" w:hAnsi="宋体"/>
          <w:szCs w:val="21"/>
        </w:rPr>
      </w:pPr>
      <w:r>
        <w:rPr>
          <w:rFonts w:hint="eastAsia"/>
          <w:szCs w:val="21"/>
        </w:rPr>
        <w:t>按国家标准、行业通行标准。</w:t>
      </w:r>
      <w:r>
        <w:rPr>
          <w:rFonts w:hint="eastAsia" w:ascii="宋体" w:hAnsi="宋体" w:cs="宋体"/>
          <w:kern w:val="0"/>
          <w:szCs w:val="21"/>
          <w:shd w:val="clear" w:color="auto" w:fill="FFFFFF"/>
        </w:rPr>
        <w:t xml:space="preserve"> </w:t>
      </w:r>
    </w:p>
    <w:p w14:paraId="1A21FCA8">
      <w:pPr>
        <w:tabs>
          <w:tab w:val="left" w:pos="0"/>
        </w:tabs>
        <w:adjustRightInd w:val="0"/>
        <w:snapToGrid w:val="0"/>
        <w:spacing w:line="360" w:lineRule="auto"/>
        <w:rPr>
          <w:rFonts w:ascii="宋体" w:hAnsi="宋体"/>
          <w:b/>
          <w:szCs w:val="21"/>
        </w:rPr>
      </w:pPr>
      <w:r>
        <w:rPr>
          <w:rFonts w:hint="eastAsia" w:ascii="宋体" w:hAnsi="宋体"/>
          <w:b/>
          <w:szCs w:val="21"/>
        </w:rPr>
        <w:t>34.采购终止</w:t>
      </w:r>
    </w:p>
    <w:p w14:paraId="0DB612B2">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出现下列情形之一的，采购人或者采购代理机构应当终止竞争性磋商采购活动，发布项目终止公告并说明原因，重新开展采购活动：</w:t>
      </w:r>
    </w:p>
    <w:p w14:paraId="2EF363A2">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　　（一）因情况变化，不再符合规定的竞争性磋商采购方式适用情形的；</w:t>
      </w:r>
    </w:p>
    <w:p w14:paraId="6BF1F48A">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　　（二）出现影响采购公正的违法、违规行为的；</w:t>
      </w:r>
    </w:p>
    <w:p w14:paraId="760C793D">
      <w:pPr>
        <w:adjustRightInd w:val="0"/>
        <w:snapToGrid w:val="0"/>
        <w:spacing w:line="360" w:lineRule="auto"/>
        <w:ind w:firstLine="420" w:firstLineChars="200"/>
        <w:rPr>
          <w:rFonts w:ascii="宋体" w:hAnsi="宋体"/>
          <w:kern w:val="0"/>
          <w:lang w:val="zh-CN"/>
        </w:rPr>
      </w:pPr>
      <w:r>
        <w:rPr>
          <w:rFonts w:hint="eastAsia" w:ascii="宋体" w:hAnsi="宋体"/>
          <w:kern w:val="0"/>
          <w:lang w:val="zh-CN"/>
        </w:rPr>
        <w:t>　　（三）因重大变故，采购任务取消的；</w:t>
      </w:r>
    </w:p>
    <w:p w14:paraId="1B37A22E">
      <w:pPr>
        <w:adjustRightInd w:val="0"/>
        <w:snapToGrid w:val="0"/>
        <w:spacing w:line="360" w:lineRule="auto"/>
        <w:ind w:firstLine="420" w:firstLineChars="200"/>
        <w:rPr>
          <w:rFonts w:ascii="宋体" w:hAnsi="宋体"/>
          <w:kern w:val="0"/>
          <w:lang w:val="zh-CN"/>
        </w:rPr>
      </w:pPr>
      <w:r>
        <w:rPr>
          <w:rFonts w:hint="eastAsia" w:ascii="宋体" w:hAnsi="宋体"/>
          <w:kern w:val="0"/>
          <w:lang w:val="zh-CN"/>
        </w:rPr>
        <w:t>（四）在采购过程中符合竞争要求的供应商或者报价未超过采购预算的供应商不足3家的，但《政府采购竞争性磋商采购方式管理暂行办法》（财库〔2014〕214号）第三条第四项规定的情形除外。</w:t>
      </w:r>
    </w:p>
    <w:p w14:paraId="027FE63D">
      <w:pPr>
        <w:adjustRightInd w:val="0"/>
        <w:snapToGrid w:val="0"/>
        <w:spacing w:line="360" w:lineRule="auto"/>
        <w:ind w:firstLine="420" w:firstLineChars="200"/>
        <w:rPr>
          <w:rFonts w:ascii="宋体" w:hAnsi="宋体" w:cs="微软雅黑"/>
          <w:kern w:val="0"/>
          <w:szCs w:val="21"/>
        </w:rPr>
      </w:pPr>
    </w:p>
    <w:p w14:paraId="7DC9FA4C">
      <w:pPr>
        <w:adjustRightInd w:val="0"/>
        <w:snapToGrid w:val="0"/>
        <w:spacing w:line="360" w:lineRule="auto"/>
        <w:jc w:val="center"/>
        <w:outlineLvl w:val="1"/>
        <w:rPr>
          <w:rFonts w:ascii="黑体" w:hAnsi="宋体" w:eastAsia="黑体"/>
          <w:b/>
          <w:sz w:val="24"/>
        </w:rPr>
      </w:pPr>
      <w:bookmarkStart w:id="88" w:name="_Toc5959957"/>
      <w:r>
        <w:rPr>
          <w:rFonts w:hint="eastAsia" w:ascii="黑体" w:hAnsi="宋体" w:eastAsia="黑体"/>
          <w:b/>
          <w:sz w:val="24"/>
        </w:rPr>
        <w:t>七、纪律和监督</w:t>
      </w:r>
      <w:bookmarkEnd w:id="88"/>
    </w:p>
    <w:p w14:paraId="358B80BB">
      <w:pPr>
        <w:tabs>
          <w:tab w:val="left" w:pos="0"/>
        </w:tabs>
        <w:adjustRightInd w:val="0"/>
        <w:snapToGrid w:val="0"/>
        <w:spacing w:line="360" w:lineRule="auto"/>
        <w:rPr>
          <w:rFonts w:ascii="宋体" w:hAnsi="宋体"/>
          <w:b/>
          <w:szCs w:val="21"/>
        </w:rPr>
      </w:pPr>
      <w:r>
        <w:rPr>
          <w:rFonts w:hint="eastAsia" w:ascii="宋体" w:hAnsi="宋体"/>
          <w:b/>
          <w:szCs w:val="21"/>
        </w:rPr>
        <w:t>35．回避要求</w:t>
      </w:r>
    </w:p>
    <w:p w14:paraId="2BC85281">
      <w:pPr>
        <w:adjustRightInd w:val="0"/>
        <w:snapToGrid w:val="0"/>
        <w:spacing w:line="360" w:lineRule="auto"/>
        <w:ind w:firstLine="420" w:firstLineChars="200"/>
        <w:rPr>
          <w:rFonts w:ascii="宋体" w:hAnsi="宋体"/>
          <w:szCs w:val="21"/>
        </w:rPr>
      </w:pPr>
      <w:r>
        <w:rPr>
          <w:rFonts w:ascii="宋体" w:hAnsi="宋体"/>
          <w:szCs w:val="21"/>
        </w:rPr>
        <w:t>在政府采购活动中，采购人员</w:t>
      </w:r>
      <w:r>
        <w:rPr>
          <w:rFonts w:hint="eastAsia" w:ascii="宋体" w:hAnsi="宋体"/>
          <w:szCs w:val="21"/>
        </w:rPr>
        <w:t>、磋商小组成员及</w:t>
      </w:r>
      <w:r>
        <w:rPr>
          <w:rFonts w:ascii="宋体" w:hAnsi="宋体"/>
          <w:szCs w:val="21"/>
        </w:rPr>
        <w:t>相关人员与供应商有下列利害关系之一的，应当回避：</w:t>
      </w:r>
    </w:p>
    <w:p w14:paraId="39F43FEF">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）参加采购活动前3年内与供应商存在劳动关系；</w:t>
      </w:r>
    </w:p>
    <w:p w14:paraId="1CB532CB">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）参加采购活动前3年内担任供应商的董事、监事；</w:t>
      </w:r>
    </w:p>
    <w:p w14:paraId="684432FB">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）参加采购活动前3年内是供应商的控股股东或者实际控制人；</w:t>
      </w:r>
    </w:p>
    <w:p w14:paraId="5494E628">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）与供应商的法定代表人或者负责人有夫妻、直系血亲、三代以内旁系血亲或者近姻亲关系；</w:t>
      </w:r>
    </w:p>
    <w:p w14:paraId="6A0CA6A9">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5</w:t>
      </w:r>
      <w:r>
        <w:rPr>
          <w:rFonts w:ascii="宋体" w:hAnsi="宋体"/>
          <w:szCs w:val="21"/>
        </w:rPr>
        <w:t>）与供应商有其他可能影响政府采购活动公平、公正进行的关系。</w:t>
      </w:r>
    </w:p>
    <w:p w14:paraId="18B952C0">
      <w:pPr>
        <w:adjustRightInd w:val="0"/>
        <w:snapToGrid w:val="0"/>
        <w:spacing w:line="360" w:lineRule="auto"/>
        <w:ind w:firstLine="420" w:firstLineChars="200"/>
        <w:rPr>
          <w:rFonts w:ascii="宋体" w:hAnsi="宋体"/>
          <w:szCs w:val="21"/>
        </w:rPr>
      </w:pPr>
      <w:r>
        <w:rPr>
          <w:rFonts w:ascii="宋体" w:hAnsi="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A9ABDF">
      <w:pPr>
        <w:tabs>
          <w:tab w:val="left" w:pos="0"/>
        </w:tabs>
        <w:adjustRightInd w:val="0"/>
        <w:snapToGrid w:val="0"/>
        <w:spacing w:line="360" w:lineRule="auto"/>
        <w:rPr>
          <w:rFonts w:ascii="宋体" w:hAnsi="宋体"/>
          <w:b/>
          <w:szCs w:val="21"/>
        </w:rPr>
      </w:pPr>
      <w:r>
        <w:rPr>
          <w:rFonts w:hint="eastAsia" w:ascii="宋体" w:hAnsi="宋体"/>
          <w:b/>
          <w:szCs w:val="21"/>
        </w:rPr>
        <w:t>36.疑问和质疑</w:t>
      </w:r>
    </w:p>
    <w:p w14:paraId="2F8004D6">
      <w:pPr>
        <w:autoSpaceDE w:val="0"/>
        <w:autoSpaceDN w:val="0"/>
        <w:adjustRightInd w:val="0"/>
        <w:spacing w:line="267" w:lineRule="auto"/>
        <w:ind w:left="100" w:right="43" w:firstLine="420"/>
        <w:rPr>
          <w:rFonts w:ascii="宋体" w:hAnsi="宋体" w:cs="微软雅黑"/>
          <w:kern w:val="0"/>
          <w:szCs w:val="21"/>
        </w:rPr>
      </w:pPr>
      <w:r>
        <w:rPr>
          <w:rFonts w:hint="eastAsia" w:ascii="宋体" w:hAnsi="宋体" w:cs="微软雅黑"/>
          <w:kern w:val="0"/>
          <w:szCs w:val="21"/>
        </w:rPr>
        <w:t>供应商对政府采购活动事项有疑问的，可以向采购人提出询问，采购人应当及时作出答复，但答复的内容不得涉及商业秘密。</w:t>
      </w:r>
    </w:p>
    <w:p w14:paraId="13B64094">
      <w:pPr>
        <w:adjustRightInd w:val="0"/>
        <w:snapToGrid w:val="0"/>
        <w:spacing w:line="360" w:lineRule="auto"/>
        <w:ind w:firstLine="420" w:firstLineChars="200"/>
        <w:rPr>
          <w:rFonts w:ascii="宋体" w:hAnsi="宋体" w:cs="微软雅黑"/>
          <w:kern w:val="0"/>
          <w:szCs w:val="21"/>
        </w:rPr>
      </w:pPr>
      <w:r>
        <w:rPr>
          <w:rFonts w:hint="eastAsia" w:ascii="宋体" w:hAnsi="宋体" w:cs="微软雅黑"/>
          <w:kern w:val="0"/>
          <w:szCs w:val="21"/>
        </w:rPr>
        <w:t>供应商认为采购文件、采购过程和中标、成交结果使自己的权益受到损害的，可以在知道或者应知其权益受到损害之日起七个工作日内，以书面形式向采购人提出质疑。</w:t>
      </w:r>
    </w:p>
    <w:p w14:paraId="51AB44FA">
      <w:pPr>
        <w:adjustRightInd w:val="0"/>
        <w:snapToGrid w:val="0"/>
        <w:spacing w:line="360" w:lineRule="auto"/>
        <w:jc w:val="center"/>
        <w:outlineLvl w:val="1"/>
        <w:rPr>
          <w:rFonts w:ascii="黑体" w:hAnsi="宋体" w:eastAsia="黑体"/>
          <w:b/>
          <w:sz w:val="24"/>
        </w:rPr>
      </w:pPr>
      <w:bookmarkStart w:id="89" w:name="_Toc5959958"/>
      <w:bookmarkStart w:id="90" w:name="_Toc504484069"/>
      <w:r>
        <w:rPr>
          <w:rFonts w:hint="eastAsia" w:ascii="黑体" w:hAnsi="宋体" w:eastAsia="黑体"/>
          <w:b/>
          <w:sz w:val="24"/>
        </w:rPr>
        <w:t>八、</w:t>
      </w:r>
      <w:r>
        <w:rPr>
          <w:rFonts w:ascii="黑体" w:hAnsi="宋体" w:eastAsia="黑体"/>
          <w:b/>
          <w:sz w:val="24"/>
        </w:rPr>
        <w:t xml:space="preserve"> </w:t>
      </w:r>
      <w:r>
        <w:rPr>
          <w:rFonts w:hint="eastAsia" w:ascii="黑体" w:hAnsi="宋体" w:eastAsia="黑体"/>
          <w:b/>
          <w:sz w:val="24"/>
        </w:rPr>
        <w:t>需要补充的其他内容</w:t>
      </w:r>
      <w:bookmarkEnd w:id="89"/>
      <w:bookmarkEnd w:id="90"/>
    </w:p>
    <w:p w14:paraId="24B94C76">
      <w:pPr>
        <w:tabs>
          <w:tab w:val="left" w:pos="0"/>
        </w:tabs>
        <w:adjustRightInd w:val="0"/>
        <w:snapToGrid w:val="0"/>
        <w:spacing w:line="360" w:lineRule="auto"/>
        <w:rPr>
          <w:rFonts w:ascii="宋体" w:hAnsi="宋体"/>
          <w:b/>
          <w:szCs w:val="21"/>
        </w:rPr>
      </w:pPr>
      <w:r>
        <w:rPr>
          <w:rFonts w:hint="eastAsia" w:ascii="宋体" w:hAnsi="宋体"/>
          <w:b/>
          <w:szCs w:val="21"/>
        </w:rPr>
        <w:t>37．是否采用电子招标投标（采购）</w:t>
      </w:r>
    </w:p>
    <w:p w14:paraId="498C8286">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本采购项</w:t>
      </w:r>
      <w:r>
        <w:rPr>
          <w:rFonts w:hint="eastAsia" w:ascii="宋体" w:hAnsi="宋体" w:cs="微软雅黑"/>
          <w:spacing w:val="-2"/>
          <w:kern w:val="0"/>
          <w:szCs w:val="21"/>
        </w:rPr>
        <w:t>目</w:t>
      </w:r>
      <w:r>
        <w:rPr>
          <w:rFonts w:hint="eastAsia" w:ascii="宋体" w:hAnsi="宋体" w:cs="微软雅黑"/>
          <w:kern w:val="0"/>
          <w:szCs w:val="21"/>
        </w:rPr>
        <w:t>是</w:t>
      </w:r>
      <w:r>
        <w:rPr>
          <w:rFonts w:hint="eastAsia" w:ascii="宋体" w:hAnsi="宋体" w:cs="微软雅黑"/>
          <w:spacing w:val="-2"/>
          <w:kern w:val="0"/>
          <w:szCs w:val="21"/>
        </w:rPr>
        <w:t>否</w:t>
      </w:r>
      <w:r>
        <w:rPr>
          <w:rFonts w:hint="eastAsia" w:ascii="宋体" w:hAnsi="宋体" w:cs="微软雅黑"/>
          <w:kern w:val="0"/>
          <w:szCs w:val="21"/>
        </w:rPr>
        <w:t>采</w:t>
      </w:r>
      <w:r>
        <w:rPr>
          <w:rFonts w:hint="eastAsia" w:ascii="宋体" w:hAnsi="宋体" w:cs="微软雅黑"/>
          <w:spacing w:val="-2"/>
          <w:kern w:val="0"/>
          <w:szCs w:val="21"/>
        </w:rPr>
        <w:t>用</w:t>
      </w:r>
      <w:r>
        <w:rPr>
          <w:rFonts w:hint="eastAsia" w:ascii="宋体" w:hAnsi="宋体" w:cs="微软雅黑"/>
          <w:kern w:val="0"/>
          <w:szCs w:val="21"/>
        </w:rPr>
        <w:t>电</w:t>
      </w:r>
      <w:r>
        <w:rPr>
          <w:rFonts w:hint="eastAsia" w:ascii="宋体" w:hAnsi="宋体" w:cs="微软雅黑"/>
          <w:spacing w:val="-2"/>
          <w:kern w:val="0"/>
          <w:szCs w:val="21"/>
        </w:rPr>
        <w:t>子</w:t>
      </w:r>
      <w:r>
        <w:rPr>
          <w:rFonts w:hint="eastAsia" w:ascii="宋体" w:hAnsi="宋体" w:cs="微软雅黑"/>
          <w:kern w:val="0"/>
          <w:szCs w:val="21"/>
        </w:rPr>
        <w:t>招标</w:t>
      </w:r>
      <w:r>
        <w:rPr>
          <w:rFonts w:hint="eastAsia" w:ascii="宋体" w:hAnsi="宋体" w:cs="微软雅黑"/>
          <w:spacing w:val="-2"/>
          <w:kern w:val="0"/>
          <w:szCs w:val="21"/>
        </w:rPr>
        <w:t>投</w:t>
      </w:r>
      <w:r>
        <w:rPr>
          <w:rFonts w:hint="eastAsia" w:ascii="宋体" w:hAnsi="宋体" w:cs="微软雅黑"/>
          <w:kern w:val="0"/>
          <w:szCs w:val="21"/>
        </w:rPr>
        <w:t>标（采购）</w:t>
      </w:r>
      <w:r>
        <w:rPr>
          <w:rFonts w:hint="eastAsia" w:ascii="宋体" w:hAnsi="宋体" w:cs="微软雅黑"/>
          <w:spacing w:val="-2"/>
          <w:kern w:val="0"/>
          <w:szCs w:val="21"/>
        </w:rPr>
        <w:t>方</w:t>
      </w:r>
      <w:r>
        <w:rPr>
          <w:rFonts w:hint="eastAsia" w:ascii="宋体" w:hAnsi="宋体" w:cs="微软雅黑"/>
          <w:kern w:val="0"/>
          <w:szCs w:val="21"/>
        </w:rPr>
        <w:t>式</w:t>
      </w:r>
      <w:r>
        <w:rPr>
          <w:rFonts w:hint="eastAsia" w:ascii="宋体" w:hAnsi="宋体" w:cs="微软雅黑"/>
          <w:spacing w:val="-2"/>
          <w:kern w:val="0"/>
          <w:szCs w:val="21"/>
        </w:rPr>
        <w:t>，</w:t>
      </w:r>
      <w:r>
        <w:rPr>
          <w:rFonts w:hint="eastAsia" w:ascii="宋体" w:hAnsi="宋体" w:cs="微软雅黑"/>
          <w:kern w:val="0"/>
          <w:szCs w:val="21"/>
        </w:rPr>
        <w:t>见</w:t>
      </w:r>
      <w:r>
        <w:rPr>
          <w:rFonts w:hint="eastAsia" w:ascii="宋体" w:hAnsi="宋体" w:cs="微软雅黑"/>
          <w:spacing w:val="-2"/>
          <w:kern w:val="0"/>
          <w:szCs w:val="21"/>
        </w:rPr>
        <w:t>供应商</w:t>
      </w:r>
      <w:r>
        <w:rPr>
          <w:rFonts w:hint="eastAsia" w:ascii="宋体" w:hAnsi="宋体" w:cs="微软雅黑"/>
          <w:kern w:val="0"/>
          <w:szCs w:val="21"/>
        </w:rPr>
        <w:t>须知</w:t>
      </w:r>
      <w:r>
        <w:rPr>
          <w:rFonts w:hint="eastAsia" w:ascii="宋体" w:hAnsi="宋体" w:cs="微软雅黑"/>
          <w:spacing w:val="-2"/>
          <w:kern w:val="0"/>
          <w:szCs w:val="21"/>
        </w:rPr>
        <w:t>前</w:t>
      </w:r>
      <w:r>
        <w:rPr>
          <w:rFonts w:hint="eastAsia" w:ascii="宋体" w:hAnsi="宋体" w:cs="微软雅黑"/>
          <w:kern w:val="0"/>
          <w:szCs w:val="21"/>
        </w:rPr>
        <w:t>附</w:t>
      </w:r>
      <w:r>
        <w:rPr>
          <w:rFonts w:hint="eastAsia" w:ascii="宋体" w:hAnsi="宋体" w:cs="微软雅黑"/>
          <w:spacing w:val="-2"/>
          <w:kern w:val="0"/>
          <w:szCs w:val="21"/>
        </w:rPr>
        <w:t>表</w:t>
      </w:r>
      <w:r>
        <w:rPr>
          <w:rFonts w:hint="eastAsia" w:ascii="宋体" w:hAnsi="宋体" w:cs="微软雅黑"/>
          <w:kern w:val="0"/>
          <w:szCs w:val="21"/>
        </w:rPr>
        <w:t>。</w:t>
      </w:r>
    </w:p>
    <w:p w14:paraId="720B5D65">
      <w:pPr>
        <w:tabs>
          <w:tab w:val="left" w:pos="0"/>
        </w:tabs>
        <w:adjustRightInd w:val="0"/>
        <w:snapToGrid w:val="0"/>
        <w:spacing w:line="360" w:lineRule="auto"/>
        <w:rPr>
          <w:rFonts w:ascii="宋体" w:hAnsi="宋体"/>
          <w:b/>
          <w:szCs w:val="21"/>
        </w:rPr>
      </w:pPr>
      <w:r>
        <w:rPr>
          <w:rFonts w:hint="eastAsia" w:ascii="宋体" w:hAnsi="宋体"/>
          <w:b/>
          <w:szCs w:val="21"/>
        </w:rPr>
        <w:t>38其他</w:t>
      </w:r>
    </w:p>
    <w:p w14:paraId="1F381355">
      <w:pPr>
        <w:autoSpaceDE w:val="0"/>
        <w:autoSpaceDN w:val="0"/>
        <w:adjustRightInd w:val="0"/>
        <w:ind w:left="520" w:right="-20"/>
        <w:jc w:val="left"/>
        <w:rPr>
          <w:rFonts w:ascii="宋体" w:hAnsi="宋体" w:cs="微软雅黑"/>
          <w:kern w:val="0"/>
          <w:szCs w:val="21"/>
        </w:rPr>
      </w:pPr>
      <w:r>
        <w:rPr>
          <w:rFonts w:hint="eastAsia" w:ascii="宋体" w:hAnsi="宋体" w:cs="微软雅黑"/>
          <w:kern w:val="0"/>
          <w:szCs w:val="21"/>
        </w:rPr>
        <w:t>需要</w:t>
      </w:r>
      <w:r>
        <w:rPr>
          <w:rFonts w:hint="eastAsia" w:ascii="宋体" w:hAnsi="宋体" w:cs="微软雅黑"/>
          <w:spacing w:val="-2"/>
          <w:kern w:val="0"/>
          <w:szCs w:val="21"/>
        </w:rPr>
        <w:t>补</w:t>
      </w:r>
      <w:r>
        <w:rPr>
          <w:rFonts w:hint="eastAsia" w:ascii="宋体" w:hAnsi="宋体" w:cs="微软雅黑"/>
          <w:kern w:val="0"/>
          <w:szCs w:val="21"/>
        </w:rPr>
        <w:t>充</w:t>
      </w:r>
      <w:r>
        <w:rPr>
          <w:rFonts w:hint="eastAsia" w:ascii="宋体" w:hAnsi="宋体" w:cs="微软雅黑"/>
          <w:spacing w:val="-2"/>
          <w:kern w:val="0"/>
          <w:szCs w:val="21"/>
        </w:rPr>
        <w:t>的</w:t>
      </w: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内</w:t>
      </w:r>
      <w:r>
        <w:rPr>
          <w:rFonts w:hint="eastAsia" w:ascii="宋体" w:hAnsi="宋体" w:cs="微软雅黑"/>
          <w:spacing w:val="-2"/>
          <w:kern w:val="0"/>
          <w:szCs w:val="21"/>
        </w:rPr>
        <w:t>容</w:t>
      </w:r>
      <w:r>
        <w:rPr>
          <w:rFonts w:hint="eastAsia" w:ascii="宋体" w:hAnsi="宋体" w:cs="微软雅黑"/>
          <w:kern w:val="0"/>
          <w:szCs w:val="21"/>
        </w:rPr>
        <w:t>：</w:t>
      </w:r>
      <w:r>
        <w:rPr>
          <w:rFonts w:hint="eastAsia" w:ascii="宋体" w:hAnsi="宋体" w:cs="微软雅黑"/>
          <w:spacing w:val="-2"/>
          <w:kern w:val="0"/>
          <w:szCs w:val="21"/>
        </w:rPr>
        <w:t>见</w:t>
      </w:r>
      <w:r>
        <w:rPr>
          <w:rFonts w:hint="eastAsia" w:ascii="宋体" w:hAnsi="宋体" w:cs="微软雅黑"/>
          <w:kern w:val="0"/>
          <w:szCs w:val="21"/>
        </w:rPr>
        <w:t>供应商须</w:t>
      </w:r>
      <w:r>
        <w:rPr>
          <w:rFonts w:hint="eastAsia" w:ascii="宋体" w:hAnsi="宋体" w:cs="微软雅黑"/>
          <w:spacing w:val="-2"/>
          <w:kern w:val="0"/>
          <w:szCs w:val="21"/>
        </w:rPr>
        <w:t>知</w:t>
      </w:r>
      <w:r>
        <w:rPr>
          <w:rFonts w:hint="eastAsia" w:ascii="宋体" w:hAnsi="宋体" w:cs="微软雅黑"/>
          <w:kern w:val="0"/>
          <w:szCs w:val="21"/>
        </w:rPr>
        <w:t>前</w:t>
      </w:r>
      <w:r>
        <w:rPr>
          <w:rFonts w:hint="eastAsia" w:ascii="宋体" w:hAnsi="宋体" w:cs="微软雅黑"/>
          <w:spacing w:val="-2"/>
          <w:kern w:val="0"/>
          <w:szCs w:val="21"/>
        </w:rPr>
        <w:t>附</w:t>
      </w:r>
      <w:r>
        <w:rPr>
          <w:rFonts w:hint="eastAsia" w:ascii="宋体" w:hAnsi="宋体" w:cs="微软雅黑"/>
          <w:kern w:val="0"/>
          <w:szCs w:val="21"/>
        </w:rPr>
        <w:t>表。</w:t>
      </w:r>
    </w:p>
    <w:p w14:paraId="164FFE54">
      <w:pPr>
        <w:spacing w:line="500" w:lineRule="exact"/>
        <w:rPr>
          <w:b/>
          <w:bCs/>
          <w:kern w:val="0"/>
        </w:rPr>
      </w:pPr>
      <w:r>
        <w:rPr>
          <w:rFonts w:hint="eastAsia"/>
          <w:b/>
          <w:bCs/>
          <w:kern w:val="0"/>
        </w:rPr>
        <w:t>39.</w:t>
      </w:r>
      <w:r>
        <w:rPr>
          <w:rFonts w:hint="eastAsia" w:ascii="宋体" w:hAnsi="宋体"/>
          <w:b/>
          <w:bCs/>
          <w:kern w:val="0"/>
        </w:rPr>
        <w:t>关于中小企业、监狱企业、残疾人福利性单位参加投标的规定</w:t>
      </w:r>
      <w:bookmarkStart w:id="91" w:name="_Toc419645323"/>
      <w:bookmarkEnd w:id="91"/>
    </w:p>
    <w:p w14:paraId="465E0A72">
      <w:pPr>
        <w:spacing w:before="120" w:line="360" w:lineRule="auto"/>
        <w:ind w:firstLine="422" w:firstLineChars="200"/>
        <w:rPr>
          <w:b/>
          <w:bCs/>
          <w:kern w:val="0"/>
        </w:rPr>
      </w:pPr>
      <w:r>
        <w:rPr>
          <w:rFonts w:hint="eastAsia"/>
          <w:b/>
          <w:bCs/>
          <w:kern w:val="0"/>
        </w:rPr>
        <w:t xml:space="preserve">39.1 </w:t>
      </w:r>
      <w:r>
        <w:rPr>
          <w:rFonts w:hint="eastAsia" w:ascii="宋体" w:hAnsi="宋体"/>
          <w:b/>
          <w:bCs/>
          <w:kern w:val="0"/>
        </w:rPr>
        <w:t>关于投标的规定</w:t>
      </w:r>
    </w:p>
    <w:p w14:paraId="4CB1D112">
      <w:pPr>
        <w:spacing w:line="360" w:lineRule="auto"/>
        <w:ind w:firstLine="420" w:firstLineChars="200"/>
        <w:rPr>
          <w:rFonts w:ascii="宋体" w:hAnsi="宋体"/>
        </w:rPr>
      </w:pPr>
      <w:r>
        <w:rPr>
          <w:rFonts w:hint="eastAsia" w:ascii="宋体" w:hAnsi="宋体"/>
        </w:rPr>
        <w:t>39.1.1中小企业。符合工信部联企业[2011]300号文件中小企业划型标准规定，以中小企业身份参加投标时，应提供规定格式的《中小企业声明函》（格式见附件）</w:t>
      </w:r>
      <w:bookmarkStart w:id="92" w:name="_Toc419645324"/>
      <w:bookmarkEnd w:id="92"/>
    </w:p>
    <w:p w14:paraId="56460D8B">
      <w:pPr>
        <w:spacing w:line="360" w:lineRule="auto"/>
        <w:ind w:firstLine="420" w:firstLineChars="200"/>
        <w:rPr>
          <w:rFonts w:hint="eastAsia" w:ascii="宋体" w:hAnsi="宋体" w:eastAsia="宋体"/>
          <w:lang w:eastAsia="zh-CN"/>
        </w:rPr>
      </w:pPr>
      <w:r>
        <w:rPr>
          <w:rFonts w:hint="eastAsia" w:ascii="宋体" w:hAnsi="宋体"/>
        </w:rPr>
        <w:t>39.1.2监狱企业。监狱企业参加政府采购活动时，应当提供由省级以上监狱管理局、戒毒管理局（含新疆生产建设兵团）出具的属于监狱企业的证明文件，才可享受相关政策。</w:t>
      </w:r>
    </w:p>
    <w:p w14:paraId="5B196793">
      <w:pPr>
        <w:spacing w:line="360" w:lineRule="auto"/>
        <w:ind w:firstLine="420" w:firstLineChars="200"/>
        <w:rPr>
          <w:rFonts w:ascii="宋体" w:hAnsi="宋体"/>
        </w:rPr>
      </w:pPr>
      <w:r>
        <w:rPr>
          <w:rFonts w:hint="eastAsia" w:ascii="宋体" w:hAnsi="宋体"/>
        </w:rPr>
        <w:t xml:space="preserve">  在政府采购活动中监狱企业视同小型、微型企业并适用其相关规定，提供本企业制造的货物、承担的工程或服务，享受预留份额、评审中价格扣除等政府采购促进中小企业发展的政府采购政策。</w:t>
      </w:r>
    </w:p>
    <w:p w14:paraId="109C5091">
      <w:pPr>
        <w:spacing w:line="360" w:lineRule="auto"/>
        <w:ind w:firstLine="420" w:firstLineChars="200"/>
        <w:rPr>
          <w:rFonts w:ascii="宋体" w:hAnsi="宋体"/>
        </w:rPr>
      </w:pPr>
      <w:r>
        <w:rPr>
          <w:rFonts w:hint="eastAsia" w:ascii="宋体" w:hAnsi="宋体"/>
        </w:rPr>
        <w:t>39.1.3残疾人福利性单位。</w:t>
      </w:r>
    </w:p>
    <w:p w14:paraId="102BF46A">
      <w:pPr>
        <w:spacing w:line="360" w:lineRule="auto"/>
        <w:ind w:firstLine="420" w:firstLineChars="200"/>
        <w:rPr>
          <w:rFonts w:ascii="宋体" w:hAnsi="宋体"/>
        </w:rPr>
      </w:pPr>
      <w:r>
        <w:rPr>
          <w:rFonts w:hint="eastAsia" w:ascii="宋体" w:hAnsi="宋体"/>
        </w:rPr>
        <w:t>39.1.3.1享受政府采购支持政策的残疾人福利性单位应当同时满足以下条件：</w:t>
      </w:r>
    </w:p>
    <w:p w14:paraId="66A51573">
      <w:pPr>
        <w:spacing w:line="360" w:lineRule="auto"/>
        <w:ind w:firstLine="420" w:firstLineChars="200"/>
        <w:rPr>
          <w:rFonts w:ascii="宋体" w:hAnsi="宋体"/>
        </w:rPr>
      </w:pPr>
      <w:r>
        <w:rPr>
          <w:rFonts w:hint="eastAsia" w:ascii="宋体" w:hAnsi="宋体"/>
        </w:rPr>
        <w:t xml:space="preserve">  （一）安置的残疾人占本单位在职职工人数的比例不低于25%（含25%），并且安置的残疾人人数不少于10人（含10人）；</w:t>
      </w:r>
    </w:p>
    <w:p w14:paraId="0DD60A53">
      <w:pPr>
        <w:spacing w:line="360" w:lineRule="auto"/>
        <w:ind w:firstLine="420" w:firstLineChars="200"/>
        <w:rPr>
          <w:rFonts w:ascii="宋体" w:hAnsi="宋体"/>
        </w:rPr>
      </w:pPr>
      <w:r>
        <w:rPr>
          <w:rFonts w:hint="eastAsia" w:ascii="宋体" w:hAnsi="宋体"/>
        </w:rPr>
        <w:t xml:space="preserve">  （二）依法与安置的每位残疾人签订了一年以上（含一年）的劳动合同或服务协议；</w:t>
      </w:r>
    </w:p>
    <w:p w14:paraId="67B26777">
      <w:pPr>
        <w:spacing w:line="360" w:lineRule="auto"/>
        <w:ind w:firstLine="420" w:firstLineChars="200"/>
        <w:rPr>
          <w:rFonts w:ascii="宋体" w:hAnsi="宋体"/>
        </w:rPr>
      </w:pPr>
      <w:r>
        <w:rPr>
          <w:rFonts w:hint="eastAsia" w:ascii="宋体" w:hAnsi="宋体"/>
        </w:rPr>
        <w:t xml:space="preserve">  （三）为安置的每位残疾人按月足额缴纳了基本养老保险、基本医疗保险、失业保险、工伤保险和生育保险等社会保险费；</w:t>
      </w:r>
    </w:p>
    <w:p w14:paraId="582877E3">
      <w:pPr>
        <w:spacing w:line="360" w:lineRule="auto"/>
        <w:ind w:firstLine="420" w:firstLineChars="200"/>
        <w:rPr>
          <w:rFonts w:ascii="宋体" w:hAnsi="宋体"/>
        </w:rPr>
      </w:pPr>
      <w:r>
        <w:rPr>
          <w:rFonts w:hint="eastAsia" w:ascii="宋体" w:hAnsi="宋体"/>
        </w:rPr>
        <w:t xml:space="preserve">  （四）通过银行等金融机构向安置的每位残疾人，按月支付了不低于单位所在区县适用的经省级人民政府批准的月最低工资标准的工资；</w:t>
      </w:r>
    </w:p>
    <w:p w14:paraId="5A04F93B">
      <w:pPr>
        <w:spacing w:line="360" w:lineRule="auto"/>
        <w:ind w:firstLine="420" w:firstLineChars="200"/>
        <w:rPr>
          <w:rFonts w:ascii="宋体" w:hAnsi="宋体"/>
        </w:rPr>
      </w:pPr>
      <w:r>
        <w:rPr>
          <w:rFonts w:hint="eastAsia" w:ascii="宋体" w:hAnsi="宋体"/>
        </w:rPr>
        <w:t xml:space="preserve">  （五）提供本单位制造的货物、承担的工程或者服务（以下简称产品），或者提供其他残疾人福利性单位制造的货物（不包括使用非残疾人福利性单位注册商标的货物）。</w:t>
      </w:r>
    </w:p>
    <w:p w14:paraId="70FBF732">
      <w:pPr>
        <w:spacing w:line="360" w:lineRule="auto"/>
        <w:ind w:firstLine="420" w:firstLineChars="200"/>
        <w:rPr>
          <w:rFonts w:ascii="宋体" w:hAnsi="宋体"/>
        </w:rPr>
      </w:pPr>
      <w:r>
        <w:rPr>
          <w:rFonts w:hint="eastAsia" w:ascii="宋体" w:hAnsi="宋体"/>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984253">
      <w:pPr>
        <w:spacing w:line="360" w:lineRule="auto"/>
        <w:ind w:firstLine="420" w:firstLineChars="200"/>
        <w:rPr>
          <w:rFonts w:ascii="宋体" w:hAnsi="宋体"/>
        </w:rPr>
      </w:pPr>
      <w:r>
        <w:rPr>
          <w:rFonts w:hint="eastAsia" w:ascii="宋体" w:hAnsi="宋体"/>
        </w:rPr>
        <w:t>39.1.3.2、符合条件的残疾人福利性单位在参加政府采购活动时，应当提供本通知规定的《残疾人福利性单位声明函》（见附件），并对声明的真实性负责。</w:t>
      </w:r>
    </w:p>
    <w:p w14:paraId="6793ED9A">
      <w:pPr>
        <w:spacing w:line="360" w:lineRule="auto"/>
        <w:ind w:firstLine="420" w:firstLineChars="200"/>
        <w:rPr>
          <w:rFonts w:ascii="宋体" w:hAnsi="宋体"/>
        </w:rPr>
      </w:pPr>
      <w:r>
        <w:rPr>
          <w:rFonts w:hint="eastAsia" w:ascii="宋体" w:hAnsi="宋体"/>
        </w:rPr>
        <w:t xml:space="preserve"> 成交供应商为残疾人福利性单位的，采购人或者其委托的采购代理机构随中标、成交结果同时公告其《残疾人福利性单位声明函》（格式见附件），接受社会监督。</w:t>
      </w:r>
    </w:p>
    <w:p w14:paraId="3F811FEC">
      <w:pPr>
        <w:spacing w:line="360" w:lineRule="auto"/>
        <w:ind w:firstLine="420" w:firstLineChars="200"/>
        <w:rPr>
          <w:rFonts w:ascii="宋体" w:hAnsi="宋体"/>
        </w:rPr>
      </w:pPr>
      <w:r>
        <w:rPr>
          <w:rFonts w:hint="eastAsia" w:ascii="宋体" w:hAnsi="宋体"/>
        </w:rPr>
        <w:t xml:space="preserve">  供应商提供的《残疾人福利性单位声明函》与事实不符的，依照《政府采购法》第七十七条第一款和招标文件规定追究法律责任。</w:t>
      </w:r>
    </w:p>
    <w:p w14:paraId="63789860">
      <w:pPr>
        <w:spacing w:line="360" w:lineRule="auto"/>
        <w:ind w:firstLine="420" w:firstLineChars="200"/>
        <w:rPr>
          <w:rFonts w:ascii="宋体" w:hAnsi="宋体"/>
        </w:rPr>
      </w:pPr>
      <w:r>
        <w:rPr>
          <w:rFonts w:hint="eastAsia" w:ascii="宋体" w:hAnsi="宋体"/>
        </w:rPr>
        <w:t>39.1.3.3、在政府采购活动中残疾人福利性单位视同小型、微型企业并适用其相关规定，提供本企业制造的货物、承担的工程或服务，享受预留份额、评审中价格扣除等促进中小企业发展的政府采购政策。</w:t>
      </w:r>
    </w:p>
    <w:p w14:paraId="51E23FDA">
      <w:pPr>
        <w:spacing w:before="120" w:line="360" w:lineRule="auto"/>
        <w:ind w:firstLine="422" w:firstLineChars="200"/>
        <w:rPr>
          <w:b/>
          <w:bCs/>
          <w:kern w:val="0"/>
        </w:rPr>
      </w:pPr>
      <w:r>
        <w:rPr>
          <w:rFonts w:hint="eastAsia"/>
          <w:b/>
          <w:bCs/>
          <w:kern w:val="0"/>
        </w:rPr>
        <w:t>39.2</w:t>
      </w:r>
      <w:r>
        <w:rPr>
          <w:rFonts w:hint="eastAsia" w:ascii="宋体" w:hAnsi="宋体"/>
          <w:b/>
          <w:bCs/>
          <w:kern w:val="0"/>
        </w:rPr>
        <w:t>价格扣除的范围</w:t>
      </w:r>
    </w:p>
    <w:p w14:paraId="09898DBB">
      <w:pPr>
        <w:spacing w:line="360" w:lineRule="auto"/>
        <w:ind w:firstLine="420" w:firstLineChars="200"/>
        <w:rPr>
          <w:rFonts w:ascii="宋体" w:hAnsi="宋体" w:cs="宋体"/>
          <w:szCs w:val="21"/>
        </w:rPr>
      </w:pPr>
      <w:r>
        <w:rPr>
          <w:rFonts w:hint="eastAsia" w:ascii="宋体" w:hAnsi="宋体"/>
        </w:rPr>
        <w:t>39</w:t>
      </w:r>
      <w:r>
        <w:rPr>
          <w:rFonts w:hint="eastAsia" w:ascii="宋体" w:hAnsi="宋体" w:cs="宋体"/>
          <w:szCs w:val="21"/>
        </w:rPr>
        <w:t>.2.1供应商以小型微型企业身份参与投标，如果投标产品中有一部分是本企业生产，或有一部分是其他小型、微型企业生产且有该企业《中小企业声明函》，则仅对该部分属于小型、微型企业产品的价格予以扣除，其他投标产品价格不在扣除范围。</w:t>
      </w:r>
    </w:p>
    <w:p w14:paraId="0005F52B">
      <w:pPr>
        <w:spacing w:line="360" w:lineRule="auto"/>
        <w:ind w:firstLine="420" w:firstLineChars="200"/>
        <w:rPr>
          <w:rFonts w:ascii="宋体" w:hAnsi="宋体" w:cs="宋体"/>
          <w:szCs w:val="21"/>
        </w:rPr>
      </w:pPr>
      <w:r>
        <w:rPr>
          <w:rFonts w:hint="eastAsia" w:ascii="宋体" w:hAnsi="宋体"/>
        </w:rPr>
        <w:t>39</w:t>
      </w:r>
      <w:r>
        <w:rPr>
          <w:rFonts w:hint="eastAsia" w:ascii="宋体" w:hAnsi="宋体" w:cs="宋体"/>
          <w:szCs w:val="21"/>
        </w:rPr>
        <w:t>.2.2供应商以监狱企业、残疾人福利性单位身份参与投标，如果投标产品为本企业生产，在评标时对投标报价给予价格扣除；如果投标产品中有一部分是本企业生产，其他投标产品是另外监狱企业、残疾人福利性单位生产，享受价格扣除，否则不享受。</w:t>
      </w:r>
    </w:p>
    <w:p w14:paraId="586A27B7">
      <w:pPr>
        <w:spacing w:before="120" w:line="360" w:lineRule="exact"/>
        <w:ind w:firstLine="422" w:firstLineChars="200"/>
        <w:rPr>
          <w:rFonts w:ascii="宋体" w:hAnsi="宋体"/>
          <w:kern w:val="0"/>
        </w:rPr>
      </w:pPr>
      <w:r>
        <w:rPr>
          <w:rFonts w:hint="eastAsia"/>
          <w:b/>
          <w:bCs/>
          <w:kern w:val="0"/>
        </w:rPr>
        <w:t>39.3</w:t>
      </w:r>
      <w:r>
        <w:rPr>
          <w:rFonts w:hint="eastAsia" w:ascii="宋体" w:hAnsi="宋体"/>
          <w:b/>
          <w:bCs/>
          <w:kern w:val="0"/>
        </w:rPr>
        <w:t>关于小型、微型企业价格扣除政策的规定</w:t>
      </w:r>
    </w:p>
    <w:p w14:paraId="094863F0">
      <w:pPr>
        <w:spacing w:line="360" w:lineRule="exact"/>
        <w:ind w:firstLine="420" w:firstLineChars="200"/>
        <w:rPr>
          <w:rFonts w:ascii="宋体" w:hAnsi="宋体"/>
        </w:rPr>
      </w:pPr>
      <w:r>
        <w:rPr>
          <w:rFonts w:hint="eastAsia" w:ascii="宋体" w:hAnsi="宋体"/>
        </w:rPr>
        <w:t>39.3.1小型、微型企业价格扣除政策</w:t>
      </w:r>
    </w:p>
    <w:p w14:paraId="6575599B">
      <w:pPr>
        <w:spacing w:line="360" w:lineRule="exact"/>
        <w:ind w:firstLine="420" w:firstLineChars="200"/>
        <w:rPr>
          <w:rFonts w:ascii="宋体" w:hAnsi="宋体"/>
        </w:rPr>
      </w:pPr>
      <w:r>
        <w:rPr>
          <w:rFonts w:hint="eastAsia" w:ascii="宋体" w:hAnsi="宋体"/>
        </w:rPr>
        <w:t>供应商属于小型、微型企业，且提供本企业生产的货物或服务，应提供《中小企业声明函》。</w:t>
      </w:r>
    </w:p>
    <w:p w14:paraId="71498649">
      <w:pPr>
        <w:spacing w:line="360" w:lineRule="exact"/>
        <w:ind w:firstLine="420" w:firstLineChars="200"/>
        <w:rPr>
          <w:rFonts w:hint="eastAsia" w:ascii="宋体" w:hAnsi="宋体" w:eastAsia="宋体"/>
          <w:lang w:val="en-US" w:eastAsia="zh-CN"/>
        </w:rPr>
      </w:pPr>
      <w:r>
        <w:rPr>
          <w:rFonts w:hint="eastAsia" w:ascii="宋体" w:hAnsi="宋体"/>
        </w:rPr>
        <w:t>属于小型、微型企业的，对其企业产品的价格给予20%的扣除，用扣除后的价格参与评审。供应商对其提供的资料真实性自行负责，如有虚假，列入财政部“政府采购严重违法失信行为信息记录”，中标者其中标资格将被取消。</w:t>
      </w:r>
      <w:r>
        <w:rPr>
          <w:rFonts w:hint="eastAsia" w:ascii="宋体" w:hAnsi="宋体"/>
          <w:lang w:eastAsia="zh-CN"/>
        </w:rPr>
        <w:t>（</w:t>
      </w:r>
      <w:r>
        <w:rPr>
          <w:rFonts w:hint="eastAsia" w:ascii="宋体" w:hAnsi="宋体"/>
          <w:lang w:val="en-US" w:eastAsia="zh-CN"/>
        </w:rPr>
        <w:t>本项目不适用</w:t>
      </w:r>
      <w:r>
        <w:rPr>
          <w:rFonts w:hint="eastAsia" w:ascii="宋体" w:hAnsi="宋体"/>
          <w:lang w:eastAsia="zh-CN"/>
        </w:rPr>
        <w:t>）</w:t>
      </w:r>
    </w:p>
    <w:p w14:paraId="63058521">
      <w:pPr>
        <w:spacing w:line="360" w:lineRule="exact"/>
        <w:ind w:firstLine="420" w:firstLineChars="200"/>
        <w:rPr>
          <w:rFonts w:ascii="宋体" w:hAnsi="宋体"/>
        </w:rPr>
      </w:pPr>
      <w:r>
        <w:rPr>
          <w:rFonts w:hint="eastAsia" w:ascii="宋体" w:hAnsi="宋体"/>
        </w:rPr>
        <w:t>39.3.2享受价格扣除政策的小型、微型企业必须同时满足以下两个条件：</w:t>
      </w:r>
    </w:p>
    <w:p w14:paraId="72AEAB02">
      <w:pPr>
        <w:spacing w:line="360" w:lineRule="exact"/>
        <w:ind w:firstLine="420" w:firstLineChars="200"/>
        <w:rPr>
          <w:rFonts w:ascii="宋体" w:hAnsi="宋体"/>
        </w:rPr>
      </w:pPr>
      <w:r>
        <w:rPr>
          <w:rFonts w:hint="eastAsia" w:ascii="宋体" w:hAnsi="宋体"/>
        </w:rPr>
        <w:t>1）符合小型、微型企业划分标准（按照“关于印发中小企业划型标准规定的通知”（工信部联企业【2011】300号）的规定划分）；</w:t>
      </w:r>
    </w:p>
    <w:p w14:paraId="4BF1D447">
      <w:pPr>
        <w:spacing w:line="360" w:lineRule="exact"/>
        <w:ind w:firstLine="420" w:firstLineChars="200"/>
        <w:rPr>
          <w:rFonts w:ascii="宋体" w:hAnsi="宋体"/>
        </w:rPr>
      </w:pPr>
      <w:r>
        <w:rPr>
          <w:rFonts w:hint="eastAsia" w:ascii="宋体" w:hAnsi="宋体"/>
        </w:rPr>
        <w:t>2）提供本企业生产的产品或者提供其他小型、微型企业生产的产品。</w:t>
      </w:r>
    </w:p>
    <w:p w14:paraId="3A3EE5F3">
      <w:pPr>
        <w:spacing w:line="360" w:lineRule="exact"/>
        <w:ind w:firstLine="420" w:firstLineChars="200"/>
        <w:rPr>
          <w:rFonts w:ascii="宋体" w:hAnsi="宋体"/>
        </w:rPr>
      </w:pPr>
      <w:r>
        <w:rPr>
          <w:rFonts w:hint="eastAsia" w:ascii="宋体" w:hAnsi="宋体"/>
        </w:rPr>
        <w:t>39.3.3享受小型、微型企业价格扣除政策的供应商应同时符合以下条件：</w:t>
      </w:r>
    </w:p>
    <w:p w14:paraId="4B717AC1">
      <w:pPr>
        <w:spacing w:line="360" w:lineRule="exact"/>
        <w:ind w:firstLine="420" w:firstLineChars="200"/>
        <w:rPr>
          <w:rFonts w:ascii="宋体" w:hAnsi="宋体"/>
        </w:rPr>
      </w:pPr>
      <w:r>
        <w:rPr>
          <w:rFonts w:hint="eastAsia" w:ascii="宋体" w:hAnsi="宋体"/>
        </w:rPr>
        <w:t>1）供应商为中国法人；</w:t>
      </w:r>
    </w:p>
    <w:p w14:paraId="4B7BF332">
      <w:pPr>
        <w:spacing w:line="360" w:lineRule="exact"/>
        <w:ind w:firstLine="420" w:firstLineChars="200"/>
        <w:rPr>
          <w:rFonts w:ascii="宋体" w:hAnsi="宋体"/>
        </w:rPr>
      </w:pPr>
      <w:r>
        <w:rPr>
          <w:rFonts w:hint="eastAsia" w:ascii="宋体" w:hAnsi="宋体"/>
        </w:rPr>
        <w:t>2）投标产品制造商为中国法人；</w:t>
      </w:r>
    </w:p>
    <w:p w14:paraId="29569F85">
      <w:pPr>
        <w:spacing w:line="360" w:lineRule="exact"/>
        <w:ind w:firstLine="420" w:firstLineChars="200"/>
        <w:rPr>
          <w:rFonts w:ascii="宋体" w:hAnsi="宋体"/>
        </w:rPr>
      </w:pPr>
      <w:r>
        <w:rPr>
          <w:rFonts w:hint="eastAsia" w:ascii="宋体" w:hAnsi="宋体"/>
        </w:rPr>
        <w:t>3）投标产品原产地为中国；</w:t>
      </w:r>
    </w:p>
    <w:p w14:paraId="5A8DBD62">
      <w:pPr>
        <w:spacing w:line="360" w:lineRule="exact"/>
        <w:ind w:firstLine="420" w:firstLineChars="200"/>
        <w:rPr>
          <w:rFonts w:ascii="宋体" w:hAnsi="宋体"/>
        </w:rPr>
      </w:pPr>
      <w:r>
        <w:rPr>
          <w:rFonts w:hint="eastAsia" w:ascii="宋体" w:hAnsi="宋体"/>
        </w:rPr>
        <w:t>4）投标货币为人民币。</w:t>
      </w:r>
    </w:p>
    <w:p w14:paraId="027853D1">
      <w:pPr>
        <w:spacing w:line="360" w:lineRule="exact"/>
        <w:ind w:firstLine="211" w:firstLineChars="100"/>
        <w:rPr>
          <w:rFonts w:ascii="宋体" w:hAnsi="宋体"/>
          <w:b/>
          <w:bCs/>
          <w:kern w:val="0"/>
        </w:rPr>
      </w:pPr>
      <w:r>
        <w:rPr>
          <w:rFonts w:hint="eastAsia" w:ascii="宋体" w:hAnsi="宋体"/>
          <w:b/>
          <w:bCs/>
          <w:kern w:val="0"/>
        </w:rPr>
        <w:t>39.4部分中小企业划型标准规定</w:t>
      </w:r>
    </w:p>
    <w:p w14:paraId="3157435E">
      <w:pPr>
        <w:spacing w:line="360" w:lineRule="auto"/>
        <w:ind w:firstLine="420" w:firstLineChars="200"/>
        <w:rPr>
          <w:rFonts w:ascii="宋体" w:hAnsi="宋体" w:cs="宋体"/>
          <w:szCs w:val="21"/>
        </w:rPr>
      </w:pPr>
      <w:r>
        <w:rPr>
          <w:rFonts w:hint="eastAsia" w:ascii="宋体" w:hAnsi="宋体"/>
        </w:rPr>
        <w:t>39.4.1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41FC50">
      <w:pPr>
        <w:spacing w:line="360" w:lineRule="auto"/>
        <w:ind w:firstLine="211" w:firstLineChars="100"/>
        <w:rPr>
          <w:b/>
          <w:bCs/>
        </w:rPr>
      </w:pPr>
      <w:r>
        <w:rPr>
          <w:rFonts w:hint="eastAsia"/>
          <w:b/>
          <w:bCs/>
        </w:rPr>
        <w:t>40.节能环保</w:t>
      </w:r>
    </w:p>
    <w:p w14:paraId="19F095D2">
      <w:pPr>
        <w:spacing w:line="360" w:lineRule="auto"/>
        <w:ind w:firstLine="420" w:firstLineChars="200"/>
        <w:rPr>
          <w:rFonts w:ascii="宋体" w:hAnsi="宋体"/>
        </w:rPr>
      </w:pPr>
      <w:r>
        <w:t>1</w:t>
      </w:r>
      <w:r>
        <w:rPr>
          <w:rFonts w:hint="eastAsia" w:ascii="宋体" w:hAnsi="宋体"/>
        </w:rPr>
        <w:t xml:space="preserve">、评标时涉及节能产品的，将按根据《财政部发展改革委 生态环境部 市场监管总局关于调整优化 节能产品 环境标志产品政府采购执行机制的通知》（财库〔2019〕9 号），的规定执行。 采购人拟采购的产品如属于品目清单范围的，采购人及其委托的采购代理机构应当根据国家确定 的认证机构出具的、处于有效期之内的节能产品、环境标志产品认证证书，对获得证书的产品实施政府优先采购或强制采购。 </w:t>
      </w:r>
    </w:p>
    <w:p w14:paraId="40964589">
      <w:pPr>
        <w:spacing w:line="360" w:lineRule="auto"/>
        <w:ind w:firstLine="420" w:firstLineChars="200"/>
        <w:rPr>
          <w:rFonts w:ascii="宋体" w:hAnsi="宋体"/>
        </w:rPr>
      </w:pPr>
      <w:r>
        <w:rPr>
          <w:rFonts w:hint="eastAsia" w:ascii="宋体" w:hAnsi="宋体"/>
        </w:rPr>
        <w:t xml:space="preserve">2、根据财政部、国家环保总局联合印发《关于环境标志产品政府采购实施的意见》（财库 </w:t>
      </w:r>
    </w:p>
    <w:p w14:paraId="67F2A2C8">
      <w:pPr>
        <w:spacing w:line="360" w:lineRule="auto"/>
        <w:rPr>
          <w:rFonts w:ascii="宋体" w:hAnsi="宋体"/>
          <w:b/>
          <w:bCs/>
          <w:kern w:val="44"/>
          <w:sz w:val="44"/>
          <w:szCs w:val="44"/>
        </w:rPr>
      </w:pPr>
      <w:r>
        <w:rPr>
          <w:rFonts w:hint="eastAsia" w:ascii="宋体" w:hAnsi="宋体"/>
        </w:rPr>
        <w:t>[2006]90 号），如供应商所提供产品属于被列入最新一期环境标志产品政府采购清单产品，将给以优先采购。</w:t>
      </w:r>
    </w:p>
    <w:p w14:paraId="37A92B98"/>
    <w:p w14:paraId="496FE1F4">
      <w:pPr>
        <w:spacing w:line="360" w:lineRule="auto"/>
        <w:rPr>
          <w:rFonts w:ascii="宋体" w:hAnsi="宋体" w:cs="宋体"/>
          <w:b/>
          <w:kern w:val="44"/>
          <w:sz w:val="32"/>
        </w:rPr>
      </w:pPr>
    </w:p>
    <w:p w14:paraId="068B2AE7">
      <w:pPr>
        <w:pStyle w:val="5"/>
        <w:rPr>
          <w:rFonts w:ascii="宋体" w:hAnsi="宋体" w:cs="宋体"/>
          <w:kern w:val="44"/>
        </w:rPr>
      </w:pPr>
    </w:p>
    <w:p w14:paraId="53BE86A4">
      <w:pPr>
        <w:rPr>
          <w:rFonts w:ascii="宋体" w:hAnsi="宋体" w:cs="宋体"/>
          <w:b/>
          <w:kern w:val="44"/>
          <w:sz w:val="32"/>
        </w:rPr>
      </w:pPr>
    </w:p>
    <w:p w14:paraId="13720E65">
      <w:pPr>
        <w:pStyle w:val="5"/>
      </w:pPr>
    </w:p>
    <w:p w14:paraId="5F25661D"/>
    <w:p w14:paraId="3259915E">
      <w:pPr>
        <w:pStyle w:val="8"/>
      </w:pPr>
    </w:p>
    <w:p w14:paraId="615F34D0">
      <w:pPr>
        <w:pStyle w:val="8"/>
      </w:pPr>
    </w:p>
    <w:p w14:paraId="0E37BA6E">
      <w:pPr>
        <w:spacing w:line="360" w:lineRule="auto"/>
        <w:jc w:val="center"/>
        <w:rPr>
          <w:rFonts w:ascii="宋体" w:hAnsi="宋体" w:cs="宋体"/>
          <w:sz w:val="24"/>
        </w:rPr>
      </w:pPr>
      <w:r>
        <w:rPr>
          <w:rFonts w:hint="eastAsia" w:ascii="宋体" w:hAnsi="宋体" w:cs="宋体"/>
          <w:b/>
          <w:kern w:val="44"/>
          <w:sz w:val="32"/>
        </w:rPr>
        <w:t>第三章评标办法</w:t>
      </w:r>
    </w:p>
    <w:p w14:paraId="450F55EB">
      <w:pPr>
        <w:pStyle w:val="4"/>
        <w:widowControl/>
        <w:spacing w:line="240" w:lineRule="auto"/>
        <w:jc w:val="center"/>
      </w:pPr>
      <w:r>
        <w:rPr>
          <w:rFonts w:hint="eastAsia" w:ascii="宋体" w:hAnsi="宋体" w:cs="宋体"/>
          <w:sz w:val="24"/>
        </w:rPr>
        <w:t>评标办法前附表</w:t>
      </w:r>
    </w:p>
    <w:tbl>
      <w:tblPr>
        <w:tblStyle w:val="22"/>
        <w:tblpPr w:leftFromText="180" w:rightFromText="180" w:vertAnchor="text" w:horzAnchor="page" w:tblpX="1706" w:tblpY="223"/>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45"/>
        <w:gridCol w:w="982"/>
        <w:gridCol w:w="638"/>
        <w:gridCol w:w="1380"/>
        <w:gridCol w:w="5295"/>
      </w:tblGrid>
      <w:tr w14:paraId="2F5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224" w:type="dxa"/>
            <w:gridSpan w:val="3"/>
            <w:tcBorders>
              <w:top w:val="single" w:color="auto" w:sz="4" w:space="0"/>
              <w:left w:val="single" w:color="auto" w:sz="4" w:space="0"/>
              <w:bottom w:val="single" w:color="auto" w:sz="4" w:space="0"/>
              <w:right w:val="single" w:color="auto" w:sz="4" w:space="0"/>
            </w:tcBorders>
            <w:vAlign w:val="center"/>
          </w:tcPr>
          <w:p w14:paraId="72C54411">
            <w:pPr>
              <w:ind w:left="-401" w:leftChars="-191" w:firstLine="2"/>
              <w:jc w:val="center"/>
              <w:rPr>
                <w:rFonts w:ascii="宋体" w:cs="宋体"/>
                <w:szCs w:val="21"/>
              </w:rPr>
            </w:pPr>
            <w:r>
              <w:rPr>
                <w:rFonts w:hint="eastAsia" w:ascii="宋体" w:hAnsi="宋体" w:cs="宋体"/>
                <w:b/>
                <w:szCs w:val="21"/>
              </w:rPr>
              <w:t>条款号</w:t>
            </w: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64FF5313">
            <w:pPr>
              <w:jc w:val="center"/>
              <w:rPr>
                <w:rFonts w:ascii="宋体" w:cs="宋体"/>
                <w:szCs w:val="21"/>
              </w:rPr>
            </w:pPr>
            <w:r>
              <w:rPr>
                <w:rFonts w:hint="eastAsia" w:ascii="宋体" w:hAnsi="宋体" w:cs="宋体"/>
                <w:b/>
                <w:szCs w:val="21"/>
              </w:rPr>
              <w:t>评审因素</w:t>
            </w:r>
          </w:p>
        </w:tc>
        <w:tc>
          <w:tcPr>
            <w:tcW w:w="5295" w:type="dxa"/>
            <w:tcBorders>
              <w:top w:val="single" w:color="auto" w:sz="4" w:space="0"/>
              <w:left w:val="single" w:color="auto" w:sz="4" w:space="0"/>
              <w:bottom w:val="single" w:color="auto" w:sz="4" w:space="0"/>
              <w:right w:val="single" w:color="auto" w:sz="4" w:space="0"/>
            </w:tcBorders>
            <w:vAlign w:val="center"/>
          </w:tcPr>
          <w:p w14:paraId="0C9097D2">
            <w:pPr>
              <w:jc w:val="center"/>
              <w:rPr>
                <w:rFonts w:ascii="宋体" w:cs="宋体"/>
                <w:szCs w:val="21"/>
              </w:rPr>
            </w:pPr>
            <w:r>
              <w:rPr>
                <w:rFonts w:hint="eastAsia" w:ascii="宋体" w:hAnsi="宋体" w:cs="宋体"/>
                <w:b/>
                <w:szCs w:val="21"/>
              </w:rPr>
              <w:t>评审标准</w:t>
            </w:r>
          </w:p>
        </w:tc>
      </w:tr>
      <w:tr w14:paraId="6FB3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1934B460">
            <w:pPr>
              <w:jc w:val="center"/>
              <w:rPr>
                <w:rFonts w:ascii="宋体" w:cs="宋体"/>
                <w:szCs w:val="21"/>
              </w:rPr>
            </w:pPr>
            <w:r>
              <w:rPr>
                <w:rFonts w:hint="eastAsia" w:ascii="宋体" w:cs="宋体"/>
                <w:szCs w:val="21"/>
              </w:rPr>
              <w:t>2.1.1</w:t>
            </w:r>
          </w:p>
        </w:tc>
        <w:tc>
          <w:tcPr>
            <w:tcW w:w="1327" w:type="dxa"/>
            <w:gridSpan w:val="2"/>
            <w:vMerge w:val="restart"/>
            <w:tcBorders>
              <w:top w:val="single" w:color="auto" w:sz="4" w:space="0"/>
              <w:left w:val="single" w:color="auto" w:sz="4" w:space="0"/>
              <w:bottom w:val="single" w:color="auto" w:sz="4" w:space="0"/>
              <w:right w:val="single" w:color="auto" w:sz="4" w:space="0"/>
            </w:tcBorders>
            <w:vAlign w:val="center"/>
          </w:tcPr>
          <w:p w14:paraId="12F75C68">
            <w:pPr>
              <w:spacing w:line="420" w:lineRule="exact"/>
              <w:jc w:val="center"/>
              <w:rPr>
                <w:rFonts w:ascii="宋体" w:cs="宋体"/>
                <w:szCs w:val="21"/>
              </w:rPr>
            </w:pPr>
            <w:r>
              <w:rPr>
                <w:rFonts w:hint="eastAsia" w:ascii="宋体" w:hAnsi="宋体" w:cs="宋体"/>
                <w:szCs w:val="21"/>
              </w:rPr>
              <w:t>资格</w:t>
            </w:r>
          </w:p>
          <w:p w14:paraId="61232941">
            <w:pPr>
              <w:spacing w:line="420" w:lineRule="exact"/>
              <w:jc w:val="center"/>
              <w:rPr>
                <w:rFonts w:ascii="宋体" w:cs="宋体"/>
                <w:szCs w:val="21"/>
              </w:rPr>
            </w:pPr>
            <w:r>
              <w:rPr>
                <w:rFonts w:hint="eastAsia" w:ascii="宋体" w:hAnsi="宋体" w:cs="宋体"/>
                <w:szCs w:val="21"/>
              </w:rPr>
              <w:t>评审标准</w:t>
            </w:r>
          </w:p>
          <w:p w14:paraId="4863283F">
            <w:pPr>
              <w:spacing w:line="340" w:lineRule="exact"/>
              <w:jc w:val="center"/>
              <w:rPr>
                <w:rFonts w:ascii="宋体" w:cs="宋体"/>
                <w:szCs w:val="21"/>
              </w:rPr>
            </w:pPr>
            <w:r>
              <w:rPr>
                <w:rFonts w:hint="eastAsia" w:ascii="宋体" w:hAnsi="宋体" w:cs="宋体"/>
                <w:szCs w:val="21"/>
              </w:rPr>
              <w:t>（不审查原件）</w:t>
            </w: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7D9A8388">
            <w:pPr>
              <w:spacing w:line="440" w:lineRule="exact"/>
              <w:jc w:val="center"/>
              <w:rPr>
                <w:rFonts w:hAnsi="宋体"/>
                <w:szCs w:val="21"/>
              </w:rPr>
            </w:pPr>
            <w:r>
              <w:rPr>
                <w:rFonts w:hint="eastAsia" w:hAnsi="宋体" w:cs="宋体"/>
                <w:szCs w:val="21"/>
              </w:rPr>
              <w:t>具有独立承担民事责任的能力</w:t>
            </w:r>
          </w:p>
        </w:tc>
        <w:tc>
          <w:tcPr>
            <w:tcW w:w="5295" w:type="dxa"/>
            <w:tcBorders>
              <w:top w:val="single" w:color="auto" w:sz="4" w:space="0"/>
              <w:left w:val="single" w:color="auto" w:sz="4" w:space="0"/>
              <w:bottom w:val="single" w:color="auto" w:sz="4" w:space="0"/>
              <w:right w:val="single" w:color="auto" w:sz="4" w:space="0"/>
            </w:tcBorders>
            <w:vAlign w:val="center"/>
          </w:tcPr>
          <w:p w14:paraId="637DDCF7">
            <w:pPr>
              <w:jc w:val="center"/>
              <w:rPr>
                <w:rFonts w:ascii="宋体" w:cs="宋体"/>
                <w:szCs w:val="21"/>
              </w:rPr>
            </w:pPr>
            <w:r>
              <w:rPr>
                <w:rFonts w:hint="eastAsia" w:ascii="宋体" w:hAnsi="宋体"/>
                <w:szCs w:val="21"/>
              </w:rPr>
              <w:t>提供法人或者其他组织的营业执照等证明文件，自然人的身份证明</w:t>
            </w:r>
          </w:p>
        </w:tc>
      </w:tr>
      <w:tr w14:paraId="1FA5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1E40C48E">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66C300DE">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600DD4A0">
            <w:pPr>
              <w:spacing w:line="340" w:lineRule="exact"/>
              <w:jc w:val="center"/>
              <w:rPr>
                <w:szCs w:val="21"/>
              </w:rPr>
            </w:pPr>
            <w:r>
              <w:rPr>
                <w:rFonts w:hint="eastAsia" w:hAnsi="宋体"/>
                <w:szCs w:val="21"/>
              </w:rPr>
              <w:t>具有良好的商业信誉和健全的财务会计制度</w:t>
            </w:r>
          </w:p>
        </w:tc>
        <w:tc>
          <w:tcPr>
            <w:tcW w:w="5295" w:type="dxa"/>
            <w:tcBorders>
              <w:top w:val="single" w:color="auto" w:sz="4" w:space="0"/>
              <w:left w:val="single" w:color="auto" w:sz="4" w:space="0"/>
              <w:bottom w:val="single" w:color="auto" w:sz="4" w:space="0"/>
              <w:right w:val="single" w:color="auto" w:sz="4" w:space="0"/>
            </w:tcBorders>
            <w:vAlign w:val="center"/>
          </w:tcPr>
          <w:p w14:paraId="291A885D">
            <w:pPr>
              <w:spacing w:line="340" w:lineRule="exact"/>
              <w:jc w:val="center"/>
              <w:rPr>
                <w:rFonts w:hAnsi="宋体"/>
                <w:szCs w:val="21"/>
              </w:rPr>
            </w:pPr>
            <w:r>
              <w:rPr>
                <w:rFonts w:hint="eastAsia" w:ascii="宋体" w:hAnsi="宋体"/>
              </w:rPr>
              <w:t>提供202</w:t>
            </w:r>
            <w:r>
              <w:rPr>
                <w:rFonts w:hint="eastAsia" w:ascii="宋体" w:hAnsi="宋体"/>
                <w:lang w:val="en-US" w:eastAsia="zh-CN"/>
              </w:rPr>
              <w:t>4</w:t>
            </w:r>
            <w:r>
              <w:rPr>
                <w:rFonts w:hint="eastAsia" w:ascii="宋体" w:hAnsi="宋体"/>
              </w:rPr>
              <w:t>年或202</w:t>
            </w:r>
            <w:r>
              <w:rPr>
                <w:rFonts w:hint="eastAsia" w:ascii="宋体" w:hAnsi="宋体"/>
                <w:lang w:val="en-US" w:eastAsia="zh-CN"/>
              </w:rPr>
              <w:t>5</w:t>
            </w:r>
            <w:r>
              <w:rPr>
                <w:rFonts w:hint="eastAsia" w:ascii="宋体" w:hAnsi="宋体"/>
              </w:rPr>
              <w:t>年</w:t>
            </w:r>
            <w:r>
              <w:rPr>
                <w:rFonts w:hint="eastAsia" w:ascii="宋体" w:hAnsi="宋体" w:cs="宋体"/>
                <w:szCs w:val="21"/>
              </w:rPr>
              <w:t>经审计的财务报告</w:t>
            </w:r>
            <w:r>
              <w:rPr>
                <w:rFonts w:hint="eastAsia" w:ascii="宋体" w:hAnsi="宋体" w:cs="宋体"/>
                <w:spacing w:val="-24"/>
                <w:szCs w:val="21"/>
              </w:rPr>
              <w:t>，</w:t>
            </w:r>
            <w:r>
              <w:rPr>
                <w:rFonts w:hint="eastAsia" w:ascii="宋体" w:hAnsi="宋体" w:cs="宋体"/>
                <w:szCs w:val="21"/>
              </w:rPr>
              <w:t>或提供其基本开户银行出具的资信证</w:t>
            </w:r>
            <w:r>
              <w:rPr>
                <w:rFonts w:hint="eastAsia" w:ascii="宋体" w:hAnsi="宋体" w:cs="宋体"/>
                <w:spacing w:val="2"/>
                <w:szCs w:val="21"/>
              </w:rPr>
              <w:t>明</w:t>
            </w:r>
            <w:r>
              <w:rPr>
                <w:rFonts w:hint="eastAsia" w:ascii="宋体" w:hAnsi="宋体" w:cs="宋体"/>
                <w:spacing w:val="-36"/>
                <w:szCs w:val="21"/>
              </w:rPr>
              <w:t>，</w:t>
            </w:r>
            <w:r>
              <w:rPr>
                <w:rFonts w:hint="eastAsia" w:ascii="宋体" w:hAnsi="宋体" w:cs="宋体"/>
                <w:szCs w:val="21"/>
              </w:rPr>
              <w:t>资信证明出具时间距开标不超过一年。</w:t>
            </w:r>
          </w:p>
        </w:tc>
      </w:tr>
      <w:tr w14:paraId="73AE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11C21A9">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58AC894B">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65629698">
            <w:pPr>
              <w:spacing w:line="340" w:lineRule="exact"/>
              <w:jc w:val="center"/>
              <w:rPr>
                <w:rFonts w:ascii="宋体" w:cs="宋体"/>
                <w:szCs w:val="21"/>
              </w:rPr>
            </w:pPr>
            <w:r>
              <w:rPr>
                <w:rFonts w:hint="eastAsia" w:ascii="宋体" w:hAnsi="宋体" w:cs="宋体"/>
                <w:szCs w:val="21"/>
                <w:shd w:val="clear" w:color="auto" w:fill="FFFFFF"/>
              </w:rPr>
              <w:t>有依法缴纳税收和社会保障资金的良好记录</w:t>
            </w:r>
          </w:p>
        </w:tc>
        <w:tc>
          <w:tcPr>
            <w:tcW w:w="5295" w:type="dxa"/>
            <w:tcBorders>
              <w:top w:val="single" w:color="auto" w:sz="4" w:space="0"/>
              <w:left w:val="single" w:color="auto" w:sz="4" w:space="0"/>
              <w:bottom w:val="single" w:color="auto" w:sz="4" w:space="0"/>
              <w:right w:val="single" w:color="auto" w:sz="4" w:space="0"/>
            </w:tcBorders>
            <w:vAlign w:val="center"/>
          </w:tcPr>
          <w:p w14:paraId="6D977F66">
            <w:pPr>
              <w:spacing w:line="340" w:lineRule="exact"/>
              <w:jc w:val="center"/>
              <w:rPr>
                <w:rFonts w:ascii="宋体" w:hAnsi="宋体" w:cs="宋体"/>
                <w:color w:val="000000"/>
                <w:szCs w:val="21"/>
              </w:rPr>
            </w:pPr>
            <w:r>
              <w:rPr>
                <w:rFonts w:hint="eastAsia" w:ascii="宋体" w:hAnsi="宋体"/>
              </w:rPr>
              <w:t>提供相关部门出具的自202</w:t>
            </w:r>
            <w:r>
              <w:rPr>
                <w:rFonts w:hint="eastAsia" w:ascii="宋体" w:hAnsi="宋体"/>
                <w:lang w:val="en-US" w:eastAsia="zh-CN"/>
              </w:rPr>
              <w:t>5</w:t>
            </w:r>
            <w:r>
              <w:rPr>
                <w:rFonts w:hint="eastAsia" w:ascii="宋体" w:hAnsi="宋体"/>
              </w:rPr>
              <w:t>年6月以来至少一个月的依法缴纳税收证明和社保证明</w:t>
            </w:r>
            <w:r>
              <w:rPr>
                <w:rFonts w:hint="eastAsia" w:ascii="仿宋" w:hAnsi="仿宋"/>
                <w:szCs w:val="24"/>
              </w:rPr>
              <w:t>，</w:t>
            </w:r>
            <w:r>
              <w:rPr>
                <w:rFonts w:hint="eastAsia" w:ascii="宋体" w:hAnsi="宋体"/>
              </w:rPr>
              <w:t>若符合免征条件等其他情况应提供相应证明材料。</w:t>
            </w:r>
          </w:p>
        </w:tc>
      </w:tr>
      <w:tr w14:paraId="58D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5268A7D">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2958C8C7">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3929056A">
            <w:pPr>
              <w:spacing w:line="340" w:lineRule="exact"/>
              <w:jc w:val="center"/>
              <w:rPr>
                <w:rFonts w:cs="宋体"/>
                <w:szCs w:val="21"/>
              </w:rPr>
            </w:pPr>
            <w:r>
              <w:rPr>
                <w:rFonts w:hint="eastAsia" w:hAnsi="宋体" w:cs="宋体"/>
                <w:szCs w:val="21"/>
                <w:lang w:val="zh-TW"/>
              </w:rPr>
              <w:t>具有履行合同所必需的设备和专业技术能力</w:t>
            </w:r>
          </w:p>
        </w:tc>
        <w:tc>
          <w:tcPr>
            <w:tcW w:w="5295" w:type="dxa"/>
            <w:tcBorders>
              <w:top w:val="single" w:color="auto" w:sz="4" w:space="0"/>
              <w:left w:val="single" w:color="auto" w:sz="4" w:space="0"/>
              <w:bottom w:val="single" w:color="auto" w:sz="4" w:space="0"/>
              <w:right w:val="single" w:color="auto" w:sz="4" w:space="0"/>
            </w:tcBorders>
            <w:vAlign w:val="center"/>
          </w:tcPr>
          <w:p w14:paraId="77E05288">
            <w:pPr>
              <w:widowControl/>
              <w:snapToGrid w:val="0"/>
              <w:spacing w:line="400" w:lineRule="exact"/>
              <w:jc w:val="center"/>
              <w:rPr>
                <w:rFonts w:ascii="宋体" w:hAnsi="宋体" w:cs="宋体"/>
                <w:color w:val="000000"/>
                <w:szCs w:val="21"/>
              </w:rPr>
            </w:pPr>
            <w:r>
              <w:rPr>
                <w:rFonts w:hint="eastAsia" w:ascii="宋体" w:hAnsi="宋体"/>
                <w:kern w:val="0"/>
                <w:shd w:val="clear" w:color="auto" w:fill="FFFFFF"/>
              </w:rPr>
              <w:t>提供具备履行合同所必需的设备和专业技术能力的承诺</w:t>
            </w:r>
            <w:r>
              <w:rPr>
                <w:rFonts w:hint="eastAsia" w:ascii="宋体" w:hAnsi="宋体"/>
                <w:kern w:val="0"/>
                <w:shd w:val="clear" w:color="auto" w:fill="FFFFFF"/>
                <w:lang w:val="en-US" w:eastAsia="zh-CN"/>
              </w:rPr>
              <w:t>函</w:t>
            </w:r>
          </w:p>
        </w:tc>
      </w:tr>
      <w:tr w14:paraId="3B7C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668E2F31">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2DFB48FF">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692782A2">
            <w:pPr>
              <w:spacing w:line="340" w:lineRule="exact"/>
              <w:jc w:val="center"/>
              <w:rPr>
                <w:rFonts w:ascii="宋体" w:cs="宋体"/>
                <w:szCs w:val="21"/>
              </w:rPr>
            </w:pPr>
            <w:r>
              <w:rPr>
                <w:rFonts w:hint="eastAsia" w:ascii="宋体" w:hAnsi="宋体" w:cs="宋体"/>
                <w:szCs w:val="21"/>
                <w:shd w:val="clear" w:color="auto" w:fill="FFFFFF"/>
              </w:rPr>
              <w:t>参加政府采购活动前三年内，在经营活动中没有重大违法记录</w:t>
            </w:r>
          </w:p>
        </w:tc>
        <w:tc>
          <w:tcPr>
            <w:tcW w:w="5295" w:type="dxa"/>
            <w:tcBorders>
              <w:top w:val="single" w:color="auto" w:sz="4" w:space="0"/>
              <w:left w:val="single" w:color="auto" w:sz="4" w:space="0"/>
              <w:bottom w:val="single" w:color="auto" w:sz="4" w:space="0"/>
              <w:right w:val="single" w:color="auto" w:sz="4" w:space="0"/>
            </w:tcBorders>
            <w:vAlign w:val="center"/>
          </w:tcPr>
          <w:p w14:paraId="5554C057">
            <w:pPr>
              <w:spacing w:line="340" w:lineRule="exact"/>
              <w:jc w:val="center"/>
              <w:rPr>
                <w:rFonts w:ascii="宋体" w:cs="宋体"/>
                <w:szCs w:val="21"/>
              </w:rPr>
            </w:pPr>
            <w:r>
              <w:rPr>
                <w:rFonts w:hint="eastAsia" w:ascii="宋体" w:hAnsi="宋体"/>
              </w:rPr>
              <w:t>提供</w:t>
            </w:r>
            <w:r>
              <w:rPr>
                <w:rFonts w:hint="eastAsia" w:ascii="宋体" w:hAnsi="宋体"/>
                <w:lang w:val="en-US" w:eastAsia="zh-CN"/>
              </w:rPr>
              <w:t>声明函</w:t>
            </w:r>
          </w:p>
        </w:tc>
      </w:tr>
      <w:tr w14:paraId="5AC9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54D71EC4">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69DFE851">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1B1CC48D">
            <w:pPr>
              <w:spacing w:line="340" w:lineRule="exact"/>
              <w:jc w:val="center"/>
              <w:rPr>
                <w:rFonts w:ascii="宋体" w:hAnsi="宋体" w:cs="宋体"/>
                <w:szCs w:val="21"/>
                <w:shd w:val="clear" w:color="auto" w:fill="FFFFFF"/>
              </w:rPr>
            </w:pPr>
            <w:r>
              <w:rPr>
                <w:rFonts w:ascii="宋体" w:hAnsi="宋体" w:cs="宋体"/>
                <w:szCs w:val="21"/>
              </w:rPr>
              <w:t>信</w:t>
            </w:r>
            <w:r>
              <w:rPr>
                <w:rFonts w:ascii="宋体" w:hAnsi="宋体" w:cs="宋体"/>
                <w:spacing w:val="2"/>
                <w:szCs w:val="21"/>
              </w:rPr>
              <w:t>用</w:t>
            </w:r>
            <w:r>
              <w:rPr>
                <w:rFonts w:ascii="宋体" w:hAnsi="宋体" w:cs="宋体"/>
                <w:szCs w:val="21"/>
              </w:rPr>
              <w:t>截图</w:t>
            </w:r>
          </w:p>
        </w:tc>
        <w:tc>
          <w:tcPr>
            <w:tcW w:w="5295" w:type="dxa"/>
            <w:tcBorders>
              <w:top w:val="single" w:color="auto" w:sz="4" w:space="0"/>
              <w:left w:val="single" w:color="auto" w:sz="4" w:space="0"/>
              <w:bottom w:val="single" w:color="auto" w:sz="4" w:space="0"/>
              <w:right w:val="single" w:color="auto" w:sz="4" w:space="0"/>
            </w:tcBorders>
            <w:vAlign w:val="center"/>
          </w:tcPr>
          <w:p w14:paraId="02CC00E0">
            <w:pPr>
              <w:jc w:val="center"/>
              <w:rPr>
                <w:rFonts w:ascii="宋体" w:hAnsi="宋体" w:cs="宋体"/>
                <w:szCs w:val="21"/>
                <w:shd w:val="clear" w:color="auto" w:fill="FFFFFF"/>
              </w:rPr>
            </w:pPr>
            <w:r>
              <w:rPr>
                <w:rFonts w:hint="eastAsia" w:ascii="宋体" w:hAnsi="宋体" w:cs="宋体"/>
                <w:szCs w:val="21"/>
                <w:shd w:val="clear" w:color="auto" w:fill="FFFFFF"/>
              </w:rPr>
              <w:t>符合第二部分“供应商须知前附表”的要求</w:t>
            </w:r>
          </w:p>
        </w:tc>
      </w:tr>
      <w:tr w14:paraId="6014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6BC305F8">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6EF7A02C">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30B8D446">
            <w:pPr>
              <w:spacing w:line="440" w:lineRule="exact"/>
              <w:jc w:val="center"/>
              <w:rPr>
                <w:rFonts w:ascii="宋体" w:cs="宋体"/>
                <w:szCs w:val="21"/>
              </w:rPr>
            </w:pPr>
            <w:r>
              <w:rPr>
                <w:rFonts w:hint="eastAsia" w:ascii="宋体" w:hAnsi="宋体" w:cs="宋体"/>
                <w:szCs w:val="21"/>
              </w:rPr>
              <w:t>其他要求</w:t>
            </w:r>
          </w:p>
        </w:tc>
        <w:tc>
          <w:tcPr>
            <w:tcW w:w="5295" w:type="dxa"/>
            <w:tcBorders>
              <w:top w:val="single" w:color="auto" w:sz="4" w:space="0"/>
              <w:left w:val="single" w:color="auto" w:sz="4" w:space="0"/>
              <w:bottom w:val="single" w:color="auto" w:sz="4" w:space="0"/>
              <w:right w:val="single" w:color="auto" w:sz="4" w:space="0"/>
            </w:tcBorders>
            <w:vAlign w:val="center"/>
          </w:tcPr>
          <w:p w14:paraId="73B56796">
            <w:pPr>
              <w:spacing w:line="440" w:lineRule="exact"/>
              <w:jc w:val="center"/>
              <w:rPr>
                <w:rFonts w:ascii="宋体" w:cs="宋体"/>
                <w:szCs w:val="21"/>
              </w:rPr>
            </w:pPr>
            <w:r>
              <w:rPr>
                <w:rFonts w:hint="eastAsia" w:ascii="宋体" w:hAnsi="宋体" w:cs="宋体"/>
                <w:szCs w:val="21"/>
              </w:rPr>
              <w:t>符合第二部分“供应商须知前附表”的要求</w:t>
            </w:r>
          </w:p>
        </w:tc>
      </w:tr>
      <w:tr w14:paraId="7E12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1B5B41C2">
            <w:pPr>
              <w:jc w:val="center"/>
              <w:rPr>
                <w:rFonts w:ascii="宋体" w:cs="宋体"/>
                <w:szCs w:val="21"/>
              </w:rPr>
            </w:pPr>
            <w:r>
              <w:rPr>
                <w:rFonts w:hint="eastAsia" w:ascii="宋体" w:cs="宋体"/>
                <w:szCs w:val="21"/>
              </w:rPr>
              <w:t>2.1.2</w:t>
            </w:r>
          </w:p>
        </w:tc>
        <w:tc>
          <w:tcPr>
            <w:tcW w:w="1327" w:type="dxa"/>
            <w:gridSpan w:val="2"/>
            <w:vMerge w:val="restart"/>
            <w:tcBorders>
              <w:top w:val="single" w:color="auto" w:sz="4" w:space="0"/>
              <w:left w:val="single" w:color="auto" w:sz="4" w:space="0"/>
              <w:bottom w:val="single" w:color="auto" w:sz="4" w:space="0"/>
              <w:right w:val="single" w:color="auto" w:sz="4" w:space="0"/>
            </w:tcBorders>
            <w:vAlign w:val="center"/>
          </w:tcPr>
          <w:p w14:paraId="1774410D">
            <w:pPr>
              <w:spacing w:line="340" w:lineRule="exact"/>
              <w:jc w:val="center"/>
              <w:rPr>
                <w:rFonts w:ascii="宋体" w:cs="宋体"/>
                <w:szCs w:val="21"/>
              </w:rPr>
            </w:pPr>
            <w:r>
              <w:rPr>
                <w:rFonts w:hint="eastAsia" w:ascii="宋体" w:hAnsi="宋体" w:cs="宋体"/>
                <w:szCs w:val="21"/>
              </w:rPr>
              <w:t>符合性评审标准</w:t>
            </w: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39CAAF5A">
            <w:pPr>
              <w:spacing w:line="360" w:lineRule="auto"/>
              <w:jc w:val="center"/>
              <w:rPr>
                <w:rFonts w:ascii="宋体" w:cs="宋体"/>
                <w:szCs w:val="21"/>
              </w:rPr>
            </w:pPr>
            <w:r>
              <w:rPr>
                <w:rFonts w:hint="eastAsia" w:ascii="宋体" w:hAnsi="宋体" w:cs="宋体"/>
                <w:szCs w:val="21"/>
              </w:rPr>
              <w:t>供应商名称</w:t>
            </w:r>
          </w:p>
        </w:tc>
        <w:tc>
          <w:tcPr>
            <w:tcW w:w="5295" w:type="dxa"/>
            <w:tcBorders>
              <w:top w:val="single" w:color="auto" w:sz="4" w:space="0"/>
              <w:left w:val="single" w:color="auto" w:sz="4" w:space="0"/>
              <w:bottom w:val="single" w:color="auto" w:sz="4" w:space="0"/>
              <w:right w:val="single" w:color="auto" w:sz="4" w:space="0"/>
            </w:tcBorders>
            <w:vAlign w:val="center"/>
          </w:tcPr>
          <w:p w14:paraId="173AE44D">
            <w:pPr>
              <w:jc w:val="center"/>
              <w:rPr>
                <w:rFonts w:ascii="宋体" w:cs="宋体"/>
                <w:szCs w:val="21"/>
              </w:rPr>
            </w:pPr>
            <w:r>
              <w:rPr>
                <w:rFonts w:hint="eastAsia" w:ascii="宋体" w:hAnsi="宋体" w:cs="宋体"/>
                <w:szCs w:val="21"/>
              </w:rPr>
              <w:t>与营业执照、税务登记证、组织机构代码证(或三证合一)一致</w:t>
            </w:r>
          </w:p>
        </w:tc>
      </w:tr>
      <w:tr w14:paraId="7C37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6C85041">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27896A68">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193683B4">
            <w:pPr>
              <w:spacing w:line="360" w:lineRule="auto"/>
              <w:jc w:val="center"/>
              <w:rPr>
                <w:rFonts w:ascii="宋体" w:cs="宋体"/>
                <w:szCs w:val="21"/>
              </w:rPr>
            </w:pPr>
            <w:r>
              <w:rPr>
                <w:rFonts w:hint="eastAsia" w:ascii="宋体" w:hAnsi="宋体" w:cs="宋体"/>
                <w:szCs w:val="21"/>
              </w:rPr>
              <w:t>投标函签字盖章</w:t>
            </w:r>
          </w:p>
        </w:tc>
        <w:tc>
          <w:tcPr>
            <w:tcW w:w="5295" w:type="dxa"/>
            <w:tcBorders>
              <w:top w:val="single" w:color="auto" w:sz="4" w:space="0"/>
              <w:left w:val="single" w:color="auto" w:sz="4" w:space="0"/>
              <w:bottom w:val="single" w:color="auto" w:sz="4" w:space="0"/>
              <w:right w:val="single" w:color="auto" w:sz="4" w:space="0"/>
            </w:tcBorders>
            <w:vAlign w:val="center"/>
          </w:tcPr>
          <w:p w14:paraId="79745F32">
            <w:pPr>
              <w:spacing w:line="360" w:lineRule="auto"/>
              <w:jc w:val="center"/>
              <w:rPr>
                <w:rFonts w:ascii="宋体" w:cs="宋体"/>
                <w:szCs w:val="21"/>
              </w:rPr>
            </w:pPr>
            <w:r>
              <w:rPr>
                <w:rFonts w:hint="eastAsia" w:ascii="宋体" w:hAnsi="宋体" w:cs="宋体"/>
                <w:szCs w:val="21"/>
              </w:rPr>
              <w:t>符合磋商文件的要求</w:t>
            </w:r>
          </w:p>
        </w:tc>
      </w:tr>
      <w:tr w14:paraId="6F16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549D1B07">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5A767BF6">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108605B8">
            <w:pPr>
              <w:spacing w:line="360" w:lineRule="auto"/>
              <w:jc w:val="center"/>
              <w:rPr>
                <w:rFonts w:ascii="宋体" w:cs="宋体"/>
                <w:szCs w:val="21"/>
              </w:rPr>
            </w:pPr>
            <w:r>
              <w:rPr>
                <w:rFonts w:hint="eastAsia" w:ascii="宋体" w:hAnsi="宋体" w:cs="宋体"/>
                <w:szCs w:val="21"/>
              </w:rPr>
              <w:t>响应文件主要格式</w:t>
            </w:r>
          </w:p>
        </w:tc>
        <w:tc>
          <w:tcPr>
            <w:tcW w:w="5295" w:type="dxa"/>
            <w:tcBorders>
              <w:top w:val="single" w:color="auto" w:sz="4" w:space="0"/>
              <w:left w:val="single" w:color="auto" w:sz="4" w:space="0"/>
              <w:bottom w:val="single" w:color="auto" w:sz="4" w:space="0"/>
              <w:right w:val="single" w:color="auto" w:sz="4" w:space="0"/>
            </w:tcBorders>
            <w:vAlign w:val="center"/>
          </w:tcPr>
          <w:p w14:paraId="5541DB30">
            <w:pPr>
              <w:spacing w:line="360" w:lineRule="auto"/>
              <w:jc w:val="center"/>
              <w:rPr>
                <w:rFonts w:ascii="宋体" w:cs="宋体"/>
                <w:szCs w:val="21"/>
              </w:rPr>
            </w:pPr>
            <w:r>
              <w:rPr>
                <w:rFonts w:hint="eastAsia" w:ascii="宋体" w:hAnsi="宋体" w:cs="宋体"/>
                <w:szCs w:val="21"/>
              </w:rPr>
              <w:t>符合磋商文件的要求</w:t>
            </w:r>
          </w:p>
        </w:tc>
      </w:tr>
      <w:tr w14:paraId="727A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32F788F9">
            <w:pPr>
              <w:jc w:val="center"/>
              <w:rPr>
                <w:rFonts w:ascii="宋体" w:cs="宋体"/>
                <w:szCs w:val="21"/>
              </w:rPr>
            </w:pPr>
            <w:r>
              <w:rPr>
                <w:rFonts w:hint="eastAsia" w:ascii="宋体" w:hAnsi="宋体" w:cs="宋体"/>
                <w:szCs w:val="21"/>
              </w:rPr>
              <w:t>2.1.3</w:t>
            </w:r>
          </w:p>
        </w:tc>
        <w:tc>
          <w:tcPr>
            <w:tcW w:w="1327" w:type="dxa"/>
            <w:gridSpan w:val="2"/>
            <w:vMerge w:val="restart"/>
            <w:tcBorders>
              <w:top w:val="single" w:color="auto" w:sz="4" w:space="0"/>
              <w:left w:val="single" w:color="auto" w:sz="4" w:space="0"/>
              <w:bottom w:val="single" w:color="auto" w:sz="4" w:space="0"/>
              <w:right w:val="single" w:color="auto" w:sz="4" w:space="0"/>
            </w:tcBorders>
            <w:vAlign w:val="center"/>
          </w:tcPr>
          <w:p w14:paraId="7E38257D">
            <w:pPr>
              <w:spacing w:line="360" w:lineRule="auto"/>
              <w:jc w:val="center"/>
              <w:rPr>
                <w:rFonts w:ascii="宋体" w:cs="宋体"/>
                <w:szCs w:val="21"/>
              </w:rPr>
            </w:pPr>
            <w:r>
              <w:rPr>
                <w:rFonts w:hint="eastAsia" w:ascii="宋体" w:hAnsi="宋体" w:cs="宋体"/>
                <w:szCs w:val="21"/>
              </w:rPr>
              <w:t>详细评审标准</w:t>
            </w:r>
          </w:p>
          <w:p w14:paraId="05ADC06F">
            <w:pPr>
              <w:spacing w:line="360" w:lineRule="auto"/>
              <w:jc w:val="center"/>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3428F455">
            <w:pPr>
              <w:spacing w:line="340" w:lineRule="exact"/>
              <w:jc w:val="center"/>
              <w:textAlignment w:val="baseline"/>
              <w:rPr>
                <w:rFonts w:ascii="宋体" w:cs="宋体"/>
                <w:szCs w:val="21"/>
              </w:rPr>
            </w:pPr>
            <w:r>
              <w:rPr>
                <w:rFonts w:hint="eastAsia" w:ascii="宋体" w:hAnsi="宋体"/>
                <w:color w:val="000000"/>
                <w:szCs w:val="21"/>
              </w:rPr>
              <w:t>磋商范围</w:t>
            </w:r>
          </w:p>
        </w:tc>
        <w:tc>
          <w:tcPr>
            <w:tcW w:w="5295" w:type="dxa"/>
            <w:tcBorders>
              <w:top w:val="single" w:color="auto" w:sz="4" w:space="0"/>
              <w:left w:val="single" w:color="auto" w:sz="4" w:space="0"/>
              <w:bottom w:val="single" w:color="auto" w:sz="4" w:space="0"/>
              <w:right w:val="single" w:color="auto" w:sz="4" w:space="0"/>
            </w:tcBorders>
            <w:vAlign w:val="center"/>
          </w:tcPr>
          <w:p w14:paraId="061EC973">
            <w:pPr>
              <w:spacing w:line="340" w:lineRule="exact"/>
              <w:jc w:val="center"/>
              <w:rPr>
                <w:rFonts w:ascii="宋体" w:cs="宋体"/>
                <w:szCs w:val="21"/>
              </w:rPr>
            </w:pPr>
            <w:r>
              <w:rPr>
                <w:rFonts w:hint="eastAsia" w:ascii="宋体" w:cs="宋体"/>
                <w:szCs w:val="21"/>
              </w:rPr>
              <w:t>磋商文件内包含的所有内容</w:t>
            </w:r>
          </w:p>
        </w:tc>
      </w:tr>
      <w:tr w14:paraId="01C3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551D0288">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215165E2">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3EFCF0CE">
            <w:pPr>
              <w:spacing w:line="340" w:lineRule="exact"/>
              <w:jc w:val="center"/>
              <w:textAlignment w:val="baseline"/>
              <w:rPr>
                <w:rFonts w:ascii="宋体" w:hAnsi="宋体" w:cs="宋体"/>
                <w:kern w:val="0"/>
                <w:szCs w:val="21"/>
              </w:rPr>
            </w:pPr>
            <w:r>
              <w:rPr>
                <w:rFonts w:hint="eastAsia" w:ascii="宋体" w:hAnsi="宋体"/>
                <w:color w:val="000000"/>
                <w:szCs w:val="21"/>
              </w:rPr>
              <w:t>服务期限</w:t>
            </w:r>
          </w:p>
        </w:tc>
        <w:tc>
          <w:tcPr>
            <w:tcW w:w="5295" w:type="dxa"/>
            <w:tcBorders>
              <w:top w:val="single" w:color="auto" w:sz="4" w:space="0"/>
              <w:left w:val="single" w:color="auto" w:sz="4" w:space="0"/>
              <w:bottom w:val="single" w:color="auto" w:sz="4" w:space="0"/>
              <w:right w:val="single" w:color="auto" w:sz="4" w:space="0"/>
            </w:tcBorders>
            <w:vAlign w:val="center"/>
          </w:tcPr>
          <w:p w14:paraId="442488DD">
            <w:pPr>
              <w:spacing w:line="340" w:lineRule="exact"/>
              <w:jc w:val="center"/>
              <w:rPr>
                <w:rFonts w:ascii="宋体" w:hAnsi="宋体" w:cs="宋体"/>
                <w:kern w:val="0"/>
                <w:szCs w:val="21"/>
              </w:rPr>
            </w:pPr>
            <w:r>
              <w:rPr>
                <w:rFonts w:hint="eastAsia" w:ascii="宋体" w:hAnsi="宋体" w:cs="宋体"/>
                <w:szCs w:val="21"/>
              </w:rPr>
              <w:t>自合同签订之日起</w:t>
            </w:r>
            <w:r>
              <w:rPr>
                <w:rFonts w:hint="eastAsia" w:ascii="宋体" w:hAnsi="宋体" w:cs="宋体"/>
                <w:szCs w:val="21"/>
                <w:lang w:val="en-US" w:eastAsia="zh-CN"/>
              </w:rPr>
              <w:t>1</w:t>
            </w:r>
            <w:r>
              <w:rPr>
                <w:rFonts w:hint="eastAsia" w:ascii="宋体" w:hAnsi="宋体" w:cs="宋体"/>
                <w:szCs w:val="21"/>
              </w:rPr>
              <w:t>年 （采用</w:t>
            </w:r>
            <w:r>
              <w:rPr>
                <w:rFonts w:hint="eastAsia" w:ascii="宋体" w:hAnsi="宋体" w:cs="宋体"/>
                <w:szCs w:val="21"/>
                <w:lang w:val="en-US" w:eastAsia="zh-CN"/>
              </w:rPr>
              <w:t>1</w:t>
            </w:r>
            <w:r>
              <w:rPr>
                <w:rFonts w:hint="eastAsia" w:ascii="宋体" w:hAnsi="宋体" w:cs="宋体"/>
                <w:szCs w:val="21"/>
                <w:lang w:val="en-US"/>
              </w:rPr>
              <w:t>+1</w:t>
            </w:r>
            <w:r>
              <w:rPr>
                <w:rFonts w:hint="eastAsia" w:ascii="宋体" w:hAnsi="宋体" w:cs="宋体"/>
                <w:szCs w:val="21"/>
              </w:rPr>
              <w:t>模式，服务期内服务质量好满足</w:t>
            </w:r>
            <w:r>
              <w:rPr>
                <w:rFonts w:hint="eastAsia" w:ascii="宋体" w:hAnsi="宋体" w:cs="宋体"/>
                <w:szCs w:val="21"/>
                <w:lang w:val="en-US" w:eastAsia="zh-CN"/>
              </w:rPr>
              <w:t>采购</w:t>
            </w:r>
            <w:r>
              <w:rPr>
                <w:rFonts w:hint="eastAsia" w:ascii="宋体" w:hAnsi="宋体" w:cs="宋体"/>
                <w:szCs w:val="21"/>
              </w:rPr>
              <w:t>人要求，经</w:t>
            </w:r>
            <w:r>
              <w:rPr>
                <w:rFonts w:hint="eastAsia" w:ascii="宋体" w:hAnsi="宋体" w:cs="宋体"/>
                <w:szCs w:val="21"/>
                <w:lang w:val="en-US" w:eastAsia="zh-CN"/>
              </w:rPr>
              <w:t>采购</w:t>
            </w:r>
            <w:r>
              <w:rPr>
                <w:rFonts w:hint="eastAsia" w:ascii="宋体" w:hAnsi="宋体" w:cs="宋体"/>
                <w:szCs w:val="21"/>
              </w:rPr>
              <w:t>人同意可续签</w:t>
            </w:r>
            <w:r>
              <w:rPr>
                <w:rFonts w:hint="eastAsia" w:ascii="宋体" w:hAnsi="宋体" w:cs="宋体"/>
                <w:szCs w:val="21"/>
                <w:lang w:val="en-US"/>
              </w:rPr>
              <w:t>1</w:t>
            </w:r>
            <w:r>
              <w:rPr>
                <w:rFonts w:hint="eastAsia" w:ascii="宋体" w:hAnsi="宋体" w:cs="宋体"/>
                <w:szCs w:val="21"/>
              </w:rPr>
              <w:t xml:space="preserve">年。） </w:t>
            </w:r>
          </w:p>
        </w:tc>
      </w:tr>
      <w:tr w14:paraId="107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2F46954D">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60D2F03C">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61C670E4">
            <w:pPr>
              <w:spacing w:line="340" w:lineRule="exact"/>
              <w:jc w:val="center"/>
              <w:textAlignment w:val="baseline"/>
              <w:rPr>
                <w:rFonts w:hint="eastAsia" w:ascii="宋体" w:hAnsi="宋体" w:eastAsia="宋体" w:cs="宋体"/>
                <w:kern w:val="0"/>
                <w:szCs w:val="21"/>
                <w:lang w:eastAsia="zh-CN"/>
              </w:rPr>
            </w:pPr>
            <w:r>
              <w:rPr>
                <w:rFonts w:hint="eastAsia" w:ascii="宋体" w:hAnsi="宋体"/>
                <w:color w:val="000000"/>
                <w:szCs w:val="21"/>
                <w:lang w:eastAsia="zh-CN"/>
              </w:rPr>
              <w:t>服务要求</w:t>
            </w:r>
          </w:p>
        </w:tc>
        <w:tc>
          <w:tcPr>
            <w:tcW w:w="5295" w:type="dxa"/>
            <w:tcBorders>
              <w:top w:val="single" w:color="auto" w:sz="4" w:space="0"/>
              <w:left w:val="single" w:color="auto" w:sz="4" w:space="0"/>
              <w:bottom w:val="single" w:color="auto" w:sz="4" w:space="0"/>
              <w:right w:val="single" w:color="auto" w:sz="4" w:space="0"/>
            </w:tcBorders>
            <w:vAlign w:val="center"/>
          </w:tcPr>
          <w:p w14:paraId="75EC8CE3">
            <w:pPr>
              <w:spacing w:line="340" w:lineRule="exact"/>
              <w:jc w:val="center"/>
              <w:rPr>
                <w:rFonts w:ascii="宋体" w:hAnsi="宋体" w:cs="宋体"/>
                <w:szCs w:val="21"/>
              </w:rPr>
            </w:pPr>
            <w:r>
              <w:rPr>
                <w:rFonts w:hint="eastAsia" w:ascii="宋体" w:hAnsi="宋体" w:cs="宋体"/>
                <w:szCs w:val="21"/>
              </w:rPr>
              <w:t>符合国家或行业规定的合格标准，满足采购人提出的技术标准及要求</w:t>
            </w:r>
          </w:p>
        </w:tc>
      </w:tr>
      <w:tr w14:paraId="5DF7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219E9767">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18A9DDB7">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19CEF408">
            <w:pPr>
              <w:spacing w:line="340" w:lineRule="exact"/>
              <w:jc w:val="center"/>
              <w:textAlignment w:val="baseline"/>
              <w:rPr>
                <w:rFonts w:ascii="宋体" w:hAnsi="宋体" w:cs="宋体"/>
                <w:kern w:val="0"/>
                <w:szCs w:val="21"/>
              </w:rPr>
            </w:pPr>
            <w:r>
              <w:rPr>
                <w:rFonts w:hint="eastAsia" w:ascii="宋体" w:hAnsi="宋体"/>
                <w:color w:val="000000"/>
                <w:szCs w:val="21"/>
              </w:rPr>
              <w:t>服务内容</w:t>
            </w:r>
          </w:p>
        </w:tc>
        <w:tc>
          <w:tcPr>
            <w:tcW w:w="5295" w:type="dxa"/>
            <w:tcBorders>
              <w:top w:val="single" w:color="auto" w:sz="4" w:space="0"/>
              <w:left w:val="single" w:color="auto" w:sz="4" w:space="0"/>
              <w:bottom w:val="single" w:color="auto" w:sz="4" w:space="0"/>
              <w:right w:val="single" w:color="auto" w:sz="4" w:space="0"/>
            </w:tcBorders>
            <w:vAlign w:val="center"/>
          </w:tcPr>
          <w:p w14:paraId="28134F96">
            <w:pPr>
              <w:spacing w:line="340" w:lineRule="exact"/>
              <w:jc w:val="center"/>
              <w:rPr>
                <w:rFonts w:ascii="宋体" w:hAnsi="宋体" w:cs="宋体"/>
                <w:kern w:val="0"/>
                <w:szCs w:val="21"/>
                <w:lang w:val="zh-CN"/>
              </w:rPr>
            </w:pPr>
            <w:r>
              <w:rPr>
                <w:rFonts w:hint="eastAsia" w:ascii="宋体" w:hAnsi="宋体" w:cs="宋体"/>
                <w:szCs w:val="21"/>
              </w:rPr>
              <w:t>开封市鼓楼区政府新办公区2026年度保安、保洁采购</w:t>
            </w:r>
          </w:p>
        </w:tc>
      </w:tr>
      <w:tr w14:paraId="2CD7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612B2F84">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5358F2D3">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108C43CC">
            <w:pPr>
              <w:spacing w:line="340" w:lineRule="exact"/>
              <w:jc w:val="center"/>
              <w:textAlignment w:val="baseline"/>
              <w:rPr>
                <w:rFonts w:ascii="宋体" w:cs="宋体"/>
                <w:szCs w:val="21"/>
              </w:rPr>
            </w:pPr>
            <w:r>
              <w:rPr>
                <w:rFonts w:hint="eastAsia" w:ascii="宋体" w:hAnsi="宋体"/>
                <w:color w:val="000000"/>
                <w:szCs w:val="21"/>
              </w:rPr>
              <w:t>磋商有效期</w:t>
            </w:r>
          </w:p>
        </w:tc>
        <w:tc>
          <w:tcPr>
            <w:tcW w:w="5295" w:type="dxa"/>
            <w:tcBorders>
              <w:top w:val="single" w:color="auto" w:sz="4" w:space="0"/>
              <w:left w:val="single" w:color="auto" w:sz="4" w:space="0"/>
              <w:bottom w:val="single" w:color="auto" w:sz="4" w:space="0"/>
              <w:right w:val="single" w:color="auto" w:sz="4" w:space="0"/>
            </w:tcBorders>
            <w:vAlign w:val="center"/>
          </w:tcPr>
          <w:p w14:paraId="7F02F338">
            <w:pPr>
              <w:spacing w:line="340" w:lineRule="exact"/>
              <w:jc w:val="center"/>
              <w:rPr>
                <w:rFonts w:ascii="宋体" w:cs="宋体"/>
                <w:szCs w:val="21"/>
              </w:rPr>
            </w:pPr>
            <w:r>
              <w:rPr>
                <w:rFonts w:hint="eastAsia" w:ascii="宋体" w:hAnsi="宋体" w:cs="宋体"/>
              </w:rPr>
              <w:t>自磋商截止之日起60日历天</w:t>
            </w:r>
          </w:p>
        </w:tc>
      </w:tr>
      <w:tr w14:paraId="6D9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74946173">
            <w:pPr>
              <w:widowControl/>
              <w:jc w:val="left"/>
              <w:rPr>
                <w:rFonts w:ascii="宋体" w:cs="宋体"/>
                <w:szCs w:val="21"/>
              </w:rPr>
            </w:pPr>
          </w:p>
        </w:tc>
        <w:tc>
          <w:tcPr>
            <w:tcW w:w="1327" w:type="dxa"/>
            <w:gridSpan w:val="2"/>
            <w:vMerge w:val="continue"/>
            <w:tcBorders>
              <w:top w:val="single" w:color="auto" w:sz="4" w:space="0"/>
              <w:left w:val="single" w:color="auto" w:sz="4" w:space="0"/>
              <w:bottom w:val="single" w:color="auto" w:sz="4" w:space="0"/>
              <w:right w:val="single" w:color="auto" w:sz="4" w:space="0"/>
            </w:tcBorders>
            <w:vAlign w:val="center"/>
          </w:tcPr>
          <w:p w14:paraId="2D98E404">
            <w:pPr>
              <w:widowControl/>
              <w:jc w:val="left"/>
              <w:rPr>
                <w:rFonts w:ascii="宋体" w:cs="宋体"/>
                <w:szCs w:val="21"/>
              </w:rPr>
            </w:pPr>
          </w:p>
        </w:tc>
        <w:tc>
          <w:tcPr>
            <w:tcW w:w="2018" w:type="dxa"/>
            <w:gridSpan w:val="2"/>
            <w:tcBorders>
              <w:top w:val="single" w:color="auto" w:sz="4" w:space="0"/>
              <w:left w:val="single" w:color="auto" w:sz="4" w:space="0"/>
              <w:bottom w:val="single" w:color="auto" w:sz="4" w:space="0"/>
              <w:right w:val="single" w:color="auto" w:sz="4" w:space="0"/>
            </w:tcBorders>
            <w:vAlign w:val="center"/>
          </w:tcPr>
          <w:p w14:paraId="5DA36624">
            <w:pPr>
              <w:spacing w:line="312" w:lineRule="auto"/>
              <w:jc w:val="center"/>
              <w:rPr>
                <w:rFonts w:ascii="宋体" w:hAnsi="宋体" w:cs="宋体"/>
                <w:szCs w:val="21"/>
              </w:rPr>
            </w:pPr>
            <w:r>
              <w:rPr>
                <w:rFonts w:hint="eastAsia" w:cs="宋体"/>
                <w:szCs w:val="21"/>
              </w:rPr>
              <w:t>投标报价</w:t>
            </w:r>
          </w:p>
        </w:tc>
        <w:tc>
          <w:tcPr>
            <w:tcW w:w="5295" w:type="dxa"/>
            <w:tcBorders>
              <w:top w:val="single" w:color="auto" w:sz="4" w:space="0"/>
              <w:left w:val="single" w:color="auto" w:sz="4" w:space="0"/>
              <w:bottom w:val="single" w:color="auto" w:sz="4" w:space="0"/>
              <w:right w:val="single" w:color="auto" w:sz="4" w:space="0"/>
            </w:tcBorders>
            <w:vAlign w:val="center"/>
          </w:tcPr>
          <w:p w14:paraId="39401BB7">
            <w:pPr>
              <w:spacing w:line="312" w:lineRule="auto"/>
              <w:jc w:val="center"/>
              <w:rPr>
                <w:rFonts w:ascii="宋体" w:hAnsi="宋体" w:cs="宋体"/>
                <w:spacing w:val="-4"/>
                <w:szCs w:val="21"/>
              </w:rPr>
            </w:pPr>
            <w:r>
              <w:rPr>
                <w:rFonts w:hint="eastAsia" w:ascii="宋体" w:hAnsi="宋体" w:cs="宋体"/>
                <w:spacing w:val="-4"/>
                <w:szCs w:val="21"/>
              </w:rPr>
              <w:t>设有最高投标限价者不得高于该限价。</w:t>
            </w:r>
          </w:p>
        </w:tc>
      </w:tr>
      <w:tr w14:paraId="7E32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7" w:type="dxa"/>
            <w:tcBorders>
              <w:top w:val="single" w:color="auto" w:sz="4" w:space="0"/>
              <w:left w:val="single" w:color="auto" w:sz="4" w:space="0"/>
              <w:bottom w:val="single" w:color="auto" w:sz="4" w:space="0"/>
              <w:right w:val="single" w:color="auto" w:sz="4" w:space="0"/>
            </w:tcBorders>
            <w:vAlign w:val="center"/>
          </w:tcPr>
          <w:p w14:paraId="394820E7">
            <w:pPr>
              <w:spacing w:line="420" w:lineRule="exact"/>
              <w:jc w:val="center"/>
              <w:rPr>
                <w:rFonts w:ascii="宋体" w:cs="宋体"/>
                <w:szCs w:val="21"/>
              </w:rPr>
            </w:pPr>
            <w:r>
              <w:rPr>
                <w:rFonts w:hint="eastAsia" w:ascii="宋体" w:hAnsi="宋体" w:cs="宋体"/>
                <w:b/>
                <w:szCs w:val="21"/>
              </w:rPr>
              <w:t>条款号</w:t>
            </w:r>
          </w:p>
        </w:tc>
        <w:tc>
          <w:tcPr>
            <w:tcW w:w="1327" w:type="dxa"/>
            <w:gridSpan w:val="2"/>
            <w:tcBorders>
              <w:top w:val="single" w:color="auto" w:sz="4" w:space="0"/>
              <w:left w:val="single" w:color="auto" w:sz="4" w:space="0"/>
              <w:bottom w:val="single" w:color="auto" w:sz="4" w:space="0"/>
              <w:right w:val="single" w:color="auto" w:sz="4" w:space="0"/>
            </w:tcBorders>
            <w:vAlign w:val="center"/>
          </w:tcPr>
          <w:p w14:paraId="443D822E">
            <w:pPr>
              <w:spacing w:line="420" w:lineRule="exact"/>
              <w:jc w:val="center"/>
              <w:rPr>
                <w:rFonts w:ascii="宋体" w:cs="宋体"/>
                <w:szCs w:val="21"/>
              </w:rPr>
            </w:pPr>
            <w:r>
              <w:rPr>
                <w:rFonts w:hint="eastAsia" w:ascii="宋体" w:hAnsi="宋体" w:cs="宋体"/>
                <w:b/>
                <w:szCs w:val="21"/>
              </w:rPr>
              <w:t>条款内容</w:t>
            </w:r>
          </w:p>
        </w:tc>
        <w:tc>
          <w:tcPr>
            <w:tcW w:w="7313" w:type="dxa"/>
            <w:gridSpan w:val="3"/>
            <w:tcBorders>
              <w:top w:val="single" w:color="auto" w:sz="4" w:space="0"/>
              <w:left w:val="single" w:color="auto" w:sz="4" w:space="0"/>
              <w:bottom w:val="single" w:color="auto" w:sz="4" w:space="0"/>
              <w:right w:val="single" w:color="auto" w:sz="4" w:space="0"/>
            </w:tcBorders>
            <w:vAlign w:val="center"/>
          </w:tcPr>
          <w:p w14:paraId="701E5351">
            <w:pPr>
              <w:spacing w:line="420" w:lineRule="exact"/>
              <w:jc w:val="center"/>
              <w:rPr>
                <w:rFonts w:ascii="宋体" w:cs="宋体"/>
                <w:szCs w:val="21"/>
              </w:rPr>
            </w:pPr>
            <w:r>
              <w:rPr>
                <w:rFonts w:hint="eastAsia" w:ascii="宋体" w:hAnsi="宋体" w:cs="宋体"/>
                <w:b/>
                <w:szCs w:val="21"/>
              </w:rPr>
              <w:t>编列内容</w:t>
            </w:r>
          </w:p>
        </w:tc>
      </w:tr>
      <w:tr w14:paraId="59E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24" w:type="dxa"/>
            <w:gridSpan w:val="3"/>
            <w:tcBorders>
              <w:top w:val="single" w:color="auto" w:sz="4" w:space="0"/>
              <w:left w:val="single" w:color="auto" w:sz="4" w:space="0"/>
              <w:bottom w:val="single" w:color="auto" w:sz="4" w:space="0"/>
              <w:right w:val="single" w:color="auto" w:sz="4" w:space="0"/>
            </w:tcBorders>
            <w:vAlign w:val="center"/>
          </w:tcPr>
          <w:p w14:paraId="5EECB33E">
            <w:pPr>
              <w:jc w:val="center"/>
              <w:rPr>
                <w:rFonts w:ascii="宋体" w:hAnsi="宋体" w:cs="宋体"/>
                <w:szCs w:val="21"/>
              </w:rPr>
            </w:pPr>
            <w:r>
              <w:rPr>
                <w:rFonts w:hint="eastAsia" w:ascii="宋体" w:hAnsi="宋体" w:cs="宋体"/>
                <w:szCs w:val="21"/>
              </w:rPr>
              <w:t>2.2分值构成</w:t>
            </w:r>
          </w:p>
          <w:p w14:paraId="398DF70A">
            <w:pPr>
              <w:spacing w:line="420" w:lineRule="exact"/>
              <w:jc w:val="center"/>
              <w:rPr>
                <w:rFonts w:ascii="宋体" w:cs="宋体"/>
                <w:szCs w:val="21"/>
              </w:rPr>
            </w:pPr>
            <w:r>
              <w:rPr>
                <w:rFonts w:hint="eastAsia" w:ascii="宋体" w:hAnsi="宋体" w:cs="宋体"/>
                <w:szCs w:val="21"/>
              </w:rPr>
              <w:t>(总分100分)</w:t>
            </w:r>
          </w:p>
        </w:tc>
        <w:tc>
          <w:tcPr>
            <w:tcW w:w="7313" w:type="dxa"/>
            <w:gridSpan w:val="3"/>
            <w:tcBorders>
              <w:top w:val="single" w:color="auto" w:sz="4" w:space="0"/>
              <w:left w:val="single" w:color="auto" w:sz="4" w:space="0"/>
              <w:bottom w:val="single" w:color="auto" w:sz="4" w:space="0"/>
              <w:right w:val="single" w:color="auto" w:sz="4" w:space="0"/>
            </w:tcBorders>
            <w:vAlign w:val="center"/>
          </w:tcPr>
          <w:p w14:paraId="35468057">
            <w:pPr>
              <w:rPr>
                <w:rFonts w:ascii="宋体" w:hAnsi="宋体" w:cs="宋体"/>
                <w:szCs w:val="21"/>
              </w:rPr>
            </w:pPr>
            <w:r>
              <w:rPr>
                <w:rFonts w:hint="eastAsia" w:ascii="宋体" w:hAnsi="宋体" w:cs="宋体"/>
                <w:szCs w:val="21"/>
              </w:rPr>
              <w:t>投标报价：</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0</w:t>
            </w:r>
            <w:r>
              <w:rPr>
                <w:rFonts w:hint="eastAsia" w:ascii="宋体" w:hAnsi="宋体" w:cs="宋体"/>
                <w:szCs w:val="21"/>
              </w:rPr>
              <w:t>分</w:t>
            </w:r>
          </w:p>
          <w:p w14:paraId="16835123">
            <w:pPr>
              <w:rPr>
                <w:rFonts w:ascii="宋体" w:hAnsi="宋体" w:cs="宋体"/>
                <w:szCs w:val="21"/>
              </w:rPr>
            </w:pPr>
            <w:r>
              <w:rPr>
                <w:rFonts w:hint="eastAsia" w:ascii="宋体" w:hAnsi="宋体" w:cs="宋体"/>
                <w:szCs w:val="21"/>
              </w:rPr>
              <w:t>综合部分：</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hint="eastAsia" w:ascii="宋体" w:hAnsi="宋体" w:cs="宋体"/>
                <w:szCs w:val="21"/>
                <w:u w:val="single"/>
              </w:rPr>
              <w:t xml:space="preserve"> </w:t>
            </w:r>
            <w:r>
              <w:rPr>
                <w:rFonts w:hint="eastAsia" w:ascii="宋体" w:hAnsi="宋体" w:cs="宋体"/>
                <w:szCs w:val="21"/>
              </w:rPr>
              <w:t>分</w:t>
            </w:r>
          </w:p>
          <w:p w14:paraId="46A9F829">
            <w:pPr>
              <w:jc w:val="left"/>
              <w:rPr>
                <w:rFonts w:ascii="宋体" w:cs="宋体"/>
                <w:szCs w:val="21"/>
              </w:rPr>
            </w:pPr>
            <w:r>
              <w:rPr>
                <w:rFonts w:hint="eastAsia" w:ascii="宋体" w:hAnsi="宋体" w:cs="宋体"/>
                <w:szCs w:val="21"/>
              </w:rPr>
              <w:t>技术部分：</w:t>
            </w:r>
            <w:r>
              <w:rPr>
                <w:rFonts w:hint="eastAsia" w:ascii="宋体" w:hAnsi="宋体" w:cs="宋体"/>
                <w:szCs w:val="21"/>
                <w:u w:val="single"/>
              </w:rPr>
              <w:t xml:space="preserve"> </w:t>
            </w:r>
            <w:r>
              <w:rPr>
                <w:rFonts w:hint="eastAsia" w:ascii="宋体" w:hAnsi="宋体" w:cs="宋体"/>
                <w:szCs w:val="21"/>
                <w:u w:val="single"/>
                <w:lang w:val="en-US" w:eastAsia="zh-CN"/>
              </w:rPr>
              <w:t>64</w:t>
            </w:r>
            <w:r>
              <w:rPr>
                <w:rFonts w:hint="eastAsia" w:ascii="宋体" w:hAnsi="宋体" w:cs="宋体"/>
                <w:szCs w:val="21"/>
                <w:u w:val="single"/>
              </w:rPr>
              <w:t xml:space="preserve"> </w:t>
            </w:r>
            <w:r>
              <w:rPr>
                <w:rFonts w:hint="eastAsia" w:ascii="宋体" w:hAnsi="宋体" w:cs="宋体"/>
                <w:szCs w:val="21"/>
              </w:rPr>
              <w:t>分</w:t>
            </w:r>
          </w:p>
        </w:tc>
      </w:tr>
      <w:tr w14:paraId="5755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189A4CAC">
            <w:pPr>
              <w:jc w:val="center"/>
              <w:rPr>
                <w:rFonts w:ascii="宋体" w:hAnsi="宋体" w:cs="宋体"/>
                <w:szCs w:val="21"/>
              </w:rPr>
            </w:pPr>
            <w:r>
              <w:rPr>
                <w:rFonts w:hint="eastAsia" w:ascii="宋体" w:hAnsi="宋体" w:cs="宋体"/>
                <w:szCs w:val="21"/>
              </w:rPr>
              <w:t>（一）</w:t>
            </w:r>
          </w:p>
          <w:p w14:paraId="40FD1F78">
            <w:pPr>
              <w:jc w:val="center"/>
              <w:rPr>
                <w:rFonts w:ascii="宋体" w:hAnsi="宋体" w:cs="宋体"/>
                <w:szCs w:val="21"/>
              </w:rPr>
            </w:pPr>
            <w:r>
              <w:rPr>
                <w:rFonts w:hint="eastAsia" w:ascii="宋体" w:hAnsi="宋体" w:cs="宋体"/>
                <w:szCs w:val="21"/>
              </w:rPr>
              <w:t>投标报价</w:t>
            </w:r>
          </w:p>
          <w:p w14:paraId="7F53153E">
            <w:pPr>
              <w:jc w:val="center"/>
              <w:rPr>
                <w:rFonts w:asci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982" w:type="dxa"/>
            <w:tcBorders>
              <w:top w:val="single" w:color="auto" w:sz="4" w:space="0"/>
              <w:left w:val="single" w:color="auto" w:sz="4" w:space="0"/>
              <w:bottom w:val="single" w:color="auto" w:sz="4" w:space="0"/>
              <w:right w:val="single" w:color="auto" w:sz="4" w:space="0"/>
            </w:tcBorders>
            <w:vAlign w:val="center"/>
          </w:tcPr>
          <w:p w14:paraId="5FB347B2">
            <w:pPr>
              <w:jc w:val="center"/>
              <w:rPr>
                <w:rFonts w:hint="eastAsia" w:ascii="宋体" w:hAnsi="宋体" w:cs="宋体"/>
                <w:szCs w:val="21"/>
              </w:rPr>
            </w:pPr>
            <w:r>
              <w:rPr>
                <w:rFonts w:hint="eastAsia" w:ascii="宋体" w:hAnsi="宋体" w:cs="宋体"/>
                <w:szCs w:val="21"/>
              </w:rPr>
              <w:t>报价计分</w:t>
            </w:r>
          </w:p>
          <w:p w14:paraId="1712614B">
            <w:pPr>
              <w:jc w:val="center"/>
              <w:rPr>
                <w:color w:val="auto"/>
                <w:sz w:val="21"/>
                <w:szCs w:val="21"/>
              </w:rPr>
            </w:pPr>
            <w:r>
              <w:rPr>
                <w:rFonts w:hint="eastAsia" w:hAnsi="宋体"/>
                <w:color w:val="auto"/>
                <w:kern w:val="2"/>
                <w:sz w:val="21"/>
                <w:szCs w:val="21"/>
              </w:rPr>
              <w:t>（</w:t>
            </w:r>
            <w:r>
              <w:rPr>
                <w:rFonts w:hint="eastAsia" w:hAnsi="宋体"/>
                <w:color w:val="auto"/>
                <w:kern w:val="2"/>
                <w:sz w:val="21"/>
                <w:szCs w:val="21"/>
                <w:lang w:val="en-US" w:eastAsia="zh-CN"/>
              </w:rPr>
              <w:t>20</w:t>
            </w:r>
            <w:r>
              <w:rPr>
                <w:rFonts w:hint="eastAsia" w:hAnsi="宋体"/>
                <w:color w:val="auto"/>
                <w:kern w:val="2"/>
                <w:sz w:val="21"/>
                <w:szCs w:val="21"/>
              </w:rPr>
              <w:t>分）</w:t>
            </w:r>
          </w:p>
        </w:tc>
        <w:tc>
          <w:tcPr>
            <w:tcW w:w="7313" w:type="dxa"/>
            <w:gridSpan w:val="3"/>
            <w:tcBorders>
              <w:top w:val="single" w:color="auto" w:sz="4" w:space="0"/>
              <w:left w:val="single" w:color="auto" w:sz="4" w:space="0"/>
              <w:bottom w:val="single" w:color="auto" w:sz="4" w:space="0"/>
              <w:right w:val="single" w:color="auto" w:sz="4" w:space="0"/>
            </w:tcBorders>
            <w:vAlign w:val="center"/>
          </w:tcPr>
          <w:p w14:paraId="2CF0EB52">
            <w:pPr>
              <w:spacing w:line="360" w:lineRule="exact"/>
              <w:jc w:val="left"/>
            </w:pPr>
            <w:r>
              <w:rPr>
                <w:rFonts w:hint="eastAsia"/>
              </w:rPr>
              <w:t>1、评标基准值的确定：</w:t>
            </w:r>
          </w:p>
          <w:p w14:paraId="6324BEA9">
            <w:pPr>
              <w:spacing w:line="360" w:lineRule="exact"/>
              <w:jc w:val="left"/>
            </w:pPr>
            <w:r>
              <w:rPr>
                <w:rFonts w:hint="eastAsia"/>
              </w:rPr>
              <w:t>报价评分采用低价优先法，但不确保最低价中标，即满足竞争性磋商文件要求且价格最低的报价为评标基准价，其价格分为满分。</w:t>
            </w:r>
          </w:p>
          <w:p w14:paraId="69055021">
            <w:pPr>
              <w:spacing w:line="360" w:lineRule="exact"/>
              <w:jc w:val="left"/>
            </w:pPr>
            <w:r>
              <w:rPr>
                <w:rFonts w:hint="eastAsia"/>
              </w:rPr>
              <w:t>其他供应商的价格分统一按照下列公示计算：</w:t>
            </w:r>
          </w:p>
          <w:p w14:paraId="40AFDB43">
            <w:pPr>
              <w:spacing w:line="360" w:lineRule="exact"/>
              <w:jc w:val="left"/>
            </w:pPr>
            <w:r>
              <w:rPr>
                <w:rFonts w:hint="eastAsia"/>
              </w:rPr>
              <w:t>磋商报价得分=（评标基准价/磋商报价）×</w:t>
            </w:r>
            <w:r>
              <w:rPr>
                <w:rFonts w:hint="eastAsia"/>
                <w:lang w:val="en-US" w:eastAsia="zh-CN"/>
              </w:rPr>
              <w:t>2</w:t>
            </w:r>
            <w:r>
              <w:rPr>
                <w:rFonts w:hint="eastAsia"/>
              </w:rPr>
              <w:t>0</w:t>
            </w:r>
          </w:p>
          <w:p w14:paraId="29A0E3B7">
            <w:pPr>
              <w:numPr>
                <w:ilvl w:val="0"/>
                <w:numId w:val="3"/>
              </w:numPr>
              <w:spacing w:line="360" w:lineRule="exact"/>
              <w:jc w:val="left"/>
            </w:pPr>
            <w:r>
              <w:rPr>
                <w:rFonts w:hint="eastAsia"/>
              </w:rPr>
              <w:t>报价得分数值精度为小数点后二位（四舍五入）。</w:t>
            </w:r>
          </w:p>
          <w:p w14:paraId="2CE026B1">
            <w:pPr>
              <w:numPr>
                <w:ilvl w:val="0"/>
                <w:numId w:val="3"/>
              </w:numPr>
              <w:spacing w:line="360" w:lineRule="exact"/>
              <w:jc w:val="left"/>
            </w:pPr>
            <w:r>
              <w:rPr>
                <w:rFonts w:hint="eastAsia"/>
                <w:b/>
                <w:bCs/>
              </w:rPr>
              <w:t>专门面向中小企业采购的项目或者采购包，不再执行价格评审优惠的扶持政策。</w:t>
            </w:r>
          </w:p>
          <w:p w14:paraId="7744EA1B">
            <w:pPr>
              <w:numPr>
                <w:ilvl w:val="0"/>
                <w:numId w:val="3"/>
              </w:numPr>
              <w:spacing w:line="360" w:lineRule="exact"/>
              <w:jc w:val="left"/>
            </w:pPr>
            <w:r>
              <w:rPr>
                <w:rFonts w:hint="eastAsia"/>
              </w:rPr>
              <w:t>注：如评标委员会一致认为磋商报价明显低于成本价，评标委员会有权通知供应商进行解释。如供应商未能在规定期限内作出解释，或所作解释不合理，经评标委员会取得一致意见后，其磋商按无效处理。</w:t>
            </w:r>
          </w:p>
          <w:p w14:paraId="5EBD8374">
            <w:pPr>
              <w:pStyle w:val="30"/>
              <w:autoSpaceDE/>
              <w:autoSpaceDN/>
              <w:adjustRightInd/>
              <w:spacing w:line="360" w:lineRule="exact"/>
              <w:rPr>
                <w:szCs w:val="21"/>
              </w:rPr>
            </w:pPr>
            <w:r>
              <w:rPr>
                <w:rFonts w:hint="eastAsia" w:ascii="Calibri"/>
                <w:b/>
                <w:bCs/>
                <w:kern w:val="2"/>
                <w:sz w:val="21"/>
              </w:rPr>
              <w:t>供应商的最后报价不得高于首次磋商报价。不提供最后报价的供应商将视为</w:t>
            </w:r>
            <w:r>
              <w:rPr>
                <w:rFonts w:hint="eastAsia" w:ascii="Calibri"/>
                <w:b/>
                <w:bCs/>
                <w:kern w:val="2"/>
                <w:sz w:val="21"/>
                <w:lang w:val="en-US" w:eastAsia="zh-CN"/>
              </w:rPr>
              <w:t>自动退出本次</w:t>
            </w:r>
            <w:r>
              <w:rPr>
                <w:rFonts w:hint="eastAsia" w:ascii="Calibri"/>
                <w:b/>
                <w:bCs/>
                <w:kern w:val="2"/>
                <w:sz w:val="21"/>
              </w:rPr>
              <w:t>磋商</w:t>
            </w:r>
            <w:r>
              <w:rPr>
                <w:rFonts w:hint="eastAsia" w:ascii="Calibri"/>
                <w:b/>
                <w:bCs/>
                <w:kern w:val="2"/>
                <w:sz w:val="21"/>
                <w:lang w:val="en-US" w:eastAsia="zh-CN"/>
              </w:rPr>
              <w:t>活动</w:t>
            </w:r>
            <w:r>
              <w:rPr>
                <w:rFonts w:hint="eastAsia" w:ascii="Calibri"/>
                <w:b/>
                <w:bCs/>
                <w:kern w:val="2"/>
                <w:sz w:val="21"/>
              </w:rPr>
              <w:t>。</w:t>
            </w:r>
          </w:p>
        </w:tc>
      </w:tr>
      <w:tr w14:paraId="694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2" w:type="dxa"/>
            <w:gridSpan w:val="2"/>
            <w:vMerge w:val="restart"/>
            <w:tcBorders>
              <w:left w:val="single" w:color="auto" w:sz="4" w:space="0"/>
              <w:right w:val="single" w:color="auto" w:sz="4" w:space="0"/>
            </w:tcBorders>
            <w:vAlign w:val="center"/>
          </w:tcPr>
          <w:p w14:paraId="4316FC7A">
            <w:pPr>
              <w:widowControl/>
              <w:jc w:val="center"/>
              <w:rPr>
                <w:rFonts w:ascii="宋体" w:cs="宋体"/>
                <w:szCs w:val="21"/>
              </w:rPr>
            </w:pPr>
            <w:r>
              <w:rPr>
                <w:rFonts w:hint="eastAsia" w:ascii="宋体" w:cs="宋体"/>
                <w:szCs w:val="21"/>
              </w:rPr>
              <w:t>（二）</w:t>
            </w:r>
          </w:p>
          <w:p w14:paraId="7BFCD0A7">
            <w:pPr>
              <w:widowControl/>
              <w:jc w:val="center"/>
              <w:rPr>
                <w:rFonts w:ascii="宋体" w:cs="宋体"/>
                <w:szCs w:val="21"/>
              </w:rPr>
            </w:pPr>
            <w:r>
              <w:rPr>
                <w:rFonts w:hint="eastAsia" w:ascii="宋体" w:cs="宋体"/>
                <w:szCs w:val="21"/>
              </w:rPr>
              <w:t>综合部分</w:t>
            </w:r>
            <w:r>
              <w:rPr>
                <w:rFonts w:hint="eastAsia" w:ascii="宋体" w:cs="宋体"/>
                <w:szCs w:val="21"/>
                <w:lang w:val="en-US" w:eastAsia="zh-CN"/>
              </w:rPr>
              <w:t>16</w:t>
            </w:r>
            <w:r>
              <w:rPr>
                <w:rFonts w:hint="eastAsia" w:ascii="宋体" w:cs="宋体"/>
                <w:szCs w:val="21"/>
              </w:rPr>
              <w:t>分</w:t>
            </w:r>
          </w:p>
        </w:tc>
        <w:tc>
          <w:tcPr>
            <w:tcW w:w="1620" w:type="dxa"/>
            <w:gridSpan w:val="2"/>
            <w:tcBorders>
              <w:top w:val="single" w:color="auto" w:sz="4" w:space="0"/>
              <w:left w:val="single" w:color="auto" w:sz="4" w:space="0"/>
              <w:right w:val="single" w:color="auto" w:sz="4" w:space="0"/>
            </w:tcBorders>
            <w:vAlign w:val="center"/>
          </w:tcPr>
          <w:p w14:paraId="5E85A9AF">
            <w:pPr>
              <w:spacing w:before="2" w:line="140" w:lineRule="exact"/>
              <w:jc w:val="left"/>
              <w:rPr>
                <w:sz w:val="14"/>
                <w:szCs w:val="14"/>
              </w:rPr>
            </w:pPr>
          </w:p>
          <w:p w14:paraId="344C8D4C">
            <w:pPr>
              <w:spacing w:before="2" w:line="241" w:lineRule="auto"/>
              <w:ind w:left="103" w:right="36"/>
              <w:jc w:val="center"/>
              <w:rPr>
                <w:rFonts w:ascii="宋体" w:hAnsi="宋体" w:cs="宋体"/>
                <w:szCs w:val="21"/>
              </w:rPr>
            </w:pPr>
            <w:r>
              <w:rPr>
                <w:rFonts w:ascii="宋体" w:hAnsi="宋体" w:cs="宋体"/>
                <w:szCs w:val="21"/>
              </w:rPr>
              <w:t>业绩</w:t>
            </w:r>
          </w:p>
          <w:p w14:paraId="317F309B">
            <w:pPr>
              <w:spacing w:before="2" w:line="241" w:lineRule="auto"/>
              <w:ind w:left="103" w:right="36"/>
              <w:jc w:val="center"/>
              <w:rPr>
                <w:rFonts w:ascii="宋体" w:hAnsi="宋体" w:cs="宋体"/>
                <w:szCs w:val="21"/>
              </w:rPr>
            </w:pPr>
            <w:r>
              <w:rPr>
                <w:rFonts w:ascii="宋体" w:hAnsi="宋体" w:cs="宋体"/>
                <w:szCs w:val="21"/>
              </w:rPr>
              <w:t>（</w:t>
            </w:r>
            <w:r>
              <w:rPr>
                <w:rFonts w:hint="eastAsia" w:ascii="宋体" w:hAnsi="宋体" w:cs="宋体"/>
                <w:szCs w:val="21"/>
                <w:lang w:val="en-US" w:eastAsia="zh-CN"/>
              </w:rPr>
              <w:t>4</w:t>
            </w:r>
            <w:r>
              <w:rPr>
                <w:rFonts w:ascii="宋体" w:hAnsi="宋体" w:cs="宋体"/>
                <w:szCs w:val="21"/>
              </w:rPr>
              <w:t>分</w:t>
            </w:r>
            <w:r>
              <w:rPr>
                <w:rFonts w:ascii="宋体" w:hAnsi="宋体" w:cs="宋体"/>
                <w:w w:val="99"/>
                <w:szCs w:val="21"/>
              </w:rPr>
              <w:t>）</w:t>
            </w:r>
          </w:p>
        </w:tc>
        <w:tc>
          <w:tcPr>
            <w:tcW w:w="6675" w:type="dxa"/>
            <w:gridSpan w:val="2"/>
            <w:tcBorders>
              <w:top w:val="single" w:color="auto" w:sz="4" w:space="0"/>
              <w:left w:val="single" w:color="auto" w:sz="4" w:space="0"/>
              <w:right w:val="single" w:color="auto" w:sz="4" w:space="0"/>
            </w:tcBorders>
            <w:vAlign w:val="center"/>
          </w:tcPr>
          <w:p w14:paraId="5C215767">
            <w:pPr>
              <w:spacing w:before="16" w:line="312" w:lineRule="exact"/>
              <w:ind w:right="132"/>
              <w:jc w:val="left"/>
              <w:rPr>
                <w:rFonts w:ascii="宋体" w:hAnsi="宋体" w:cs="宋体"/>
                <w:spacing w:val="2"/>
                <w:szCs w:val="21"/>
              </w:rPr>
            </w:pPr>
            <w:r>
              <w:rPr>
                <w:rFonts w:ascii="宋体" w:hAnsi="宋体" w:cs="宋体"/>
                <w:spacing w:val="2"/>
                <w:szCs w:val="21"/>
              </w:rPr>
              <w:t>供应商提供20</w:t>
            </w:r>
            <w:r>
              <w:rPr>
                <w:rFonts w:hint="eastAsia" w:ascii="宋体" w:hAnsi="宋体" w:cs="宋体"/>
                <w:spacing w:val="2"/>
                <w:szCs w:val="21"/>
                <w:lang w:val="en-US" w:eastAsia="zh-CN"/>
              </w:rPr>
              <w:t>23</w:t>
            </w:r>
            <w:r>
              <w:rPr>
                <w:rFonts w:ascii="宋体" w:hAnsi="宋体" w:cs="宋体"/>
                <w:spacing w:val="2"/>
                <w:szCs w:val="21"/>
              </w:rPr>
              <w:t xml:space="preserve"> 年</w:t>
            </w:r>
            <w:r>
              <w:rPr>
                <w:rFonts w:hint="eastAsia" w:ascii="宋体" w:hAnsi="宋体" w:cs="宋体"/>
                <w:spacing w:val="2"/>
                <w:szCs w:val="21"/>
              </w:rPr>
              <w:t>1</w:t>
            </w:r>
            <w:r>
              <w:rPr>
                <w:rFonts w:ascii="宋体" w:hAnsi="宋体" w:cs="宋体"/>
                <w:spacing w:val="2"/>
                <w:szCs w:val="21"/>
              </w:rPr>
              <w:t>月</w:t>
            </w:r>
            <w:r>
              <w:rPr>
                <w:rFonts w:hint="eastAsia" w:ascii="宋体" w:hAnsi="宋体" w:cs="宋体"/>
                <w:spacing w:val="2"/>
                <w:szCs w:val="21"/>
              </w:rPr>
              <w:t>1日</w:t>
            </w:r>
            <w:r>
              <w:rPr>
                <w:rFonts w:ascii="宋体" w:hAnsi="宋体" w:cs="宋体"/>
                <w:spacing w:val="2"/>
                <w:szCs w:val="21"/>
              </w:rPr>
              <w:t>以来类似项目业绩每提供一份得</w:t>
            </w:r>
            <w:r>
              <w:rPr>
                <w:rFonts w:hint="eastAsia" w:ascii="宋体" w:hAnsi="宋体" w:cs="宋体"/>
                <w:spacing w:val="2"/>
                <w:szCs w:val="21"/>
                <w:lang w:val="en-US" w:eastAsia="zh-CN"/>
              </w:rPr>
              <w:t>2</w:t>
            </w:r>
            <w:r>
              <w:rPr>
                <w:rFonts w:ascii="宋体" w:hAnsi="宋体" w:cs="宋体"/>
                <w:spacing w:val="2"/>
                <w:szCs w:val="21"/>
              </w:rPr>
              <w:t>分，最多</w:t>
            </w:r>
            <w:r>
              <w:rPr>
                <w:rFonts w:hint="eastAsia" w:ascii="宋体" w:hAnsi="宋体" w:cs="宋体"/>
                <w:spacing w:val="2"/>
                <w:szCs w:val="21"/>
                <w:lang w:val="en-US" w:eastAsia="zh-CN"/>
              </w:rPr>
              <w:t>4</w:t>
            </w:r>
            <w:r>
              <w:rPr>
                <w:rFonts w:ascii="宋体" w:hAnsi="宋体" w:cs="宋体"/>
                <w:spacing w:val="2"/>
                <w:szCs w:val="21"/>
              </w:rPr>
              <w:t xml:space="preserve">分，没有不得分。 </w:t>
            </w:r>
          </w:p>
          <w:p w14:paraId="79B001E0">
            <w:pPr>
              <w:spacing w:before="16" w:line="312" w:lineRule="exact"/>
              <w:ind w:right="132"/>
              <w:jc w:val="left"/>
              <w:rPr>
                <w:rFonts w:ascii="宋体" w:hAnsi="宋体"/>
                <w:szCs w:val="21"/>
              </w:rPr>
            </w:pPr>
            <w:r>
              <w:rPr>
                <w:rFonts w:ascii="宋体" w:hAnsi="宋体" w:cs="宋体"/>
                <w:spacing w:val="2"/>
                <w:szCs w:val="21"/>
              </w:rPr>
              <w:t>注：须提供合同</w:t>
            </w:r>
            <w:r>
              <w:rPr>
                <w:rFonts w:hint="eastAsia" w:ascii="宋体" w:hAnsi="宋体" w:cs="宋体"/>
                <w:spacing w:val="2"/>
                <w:szCs w:val="21"/>
              </w:rPr>
              <w:t>扫描件</w:t>
            </w:r>
            <w:r>
              <w:rPr>
                <w:rFonts w:ascii="宋体" w:hAnsi="宋体" w:cs="宋体"/>
                <w:szCs w:val="21"/>
              </w:rPr>
              <w:t>。</w:t>
            </w:r>
          </w:p>
        </w:tc>
      </w:tr>
      <w:tr w14:paraId="5DF5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242" w:type="dxa"/>
            <w:gridSpan w:val="2"/>
            <w:vMerge w:val="continue"/>
            <w:tcBorders>
              <w:left w:val="single" w:color="auto" w:sz="4" w:space="0"/>
              <w:right w:val="single" w:color="auto" w:sz="4" w:space="0"/>
            </w:tcBorders>
            <w:vAlign w:val="center"/>
          </w:tcPr>
          <w:p w14:paraId="2F012611">
            <w:pPr>
              <w:widowControl/>
              <w:jc w:val="left"/>
              <w:rPr>
                <w:rFonts w:ascii="宋体" w:cs="宋体"/>
                <w:szCs w:val="21"/>
              </w:rPr>
            </w:pPr>
          </w:p>
        </w:tc>
        <w:tc>
          <w:tcPr>
            <w:tcW w:w="1620" w:type="dxa"/>
            <w:gridSpan w:val="2"/>
            <w:tcBorders>
              <w:top w:val="single" w:color="auto" w:sz="4" w:space="0"/>
              <w:left w:val="single" w:color="auto" w:sz="4" w:space="0"/>
              <w:right w:val="single" w:color="auto" w:sz="4" w:space="0"/>
            </w:tcBorders>
          </w:tcPr>
          <w:p w14:paraId="65CC7735">
            <w:pPr>
              <w:spacing w:before="2" w:line="241" w:lineRule="auto"/>
              <w:ind w:left="103" w:right="36"/>
              <w:jc w:val="center"/>
              <w:rPr>
                <w:rFonts w:ascii="宋体" w:hAnsi="宋体" w:cs="宋体"/>
                <w:szCs w:val="21"/>
              </w:rPr>
            </w:pPr>
          </w:p>
          <w:p w14:paraId="676FB262">
            <w:pPr>
              <w:spacing w:before="2" w:line="241" w:lineRule="auto"/>
              <w:ind w:left="103" w:right="36"/>
              <w:jc w:val="center"/>
              <w:rPr>
                <w:rFonts w:hint="eastAsia" w:ascii="宋体" w:hAnsi="宋体" w:cs="宋体"/>
                <w:szCs w:val="21"/>
              </w:rPr>
            </w:pPr>
          </w:p>
          <w:p w14:paraId="58193EBE">
            <w:pPr>
              <w:spacing w:before="2" w:line="241" w:lineRule="auto"/>
              <w:ind w:left="103" w:right="36"/>
              <w:jc w:val="center"/>
              <w:rPr>
                <w:rFonts w:hint="eastAsia" w:ascii="宋体" w:hAnsi="宋体" w:cs="宋体"/>
                <w:szCs w:val="21"/>
              </w:rPr>
            </w:pPr>
          </w:p>
          <w:p w14:paraId="6C648BC1">
            <w:pPr>
              <w:spacing w:before="2" w:line="241" w:lineRule="auto"/>
              <w:ind w:left="103" w:right="36"/>
              <w:jc w:val="center"/>
              <w:rPr>
                <w:rFonts w:hint="eastAsia" w:ascii="宋体" w:hAnsi="宋体" w:cs="宋体"/>
                <w:szCs w:val="21"/>
              </w:rPr>
            </w:pPr>
          </w:p>
          <w:p w14:paraId="65D5AF32">
            <w:pPr>
              <w:spacing w:before="2" w:line="241" w:lineRule="auto"/>
              <w:ind w:left="103" w:right="36"/>
              <w:jc w:val="center"/>
              <w:rPr>
                <w:rFonts w:hint="eastAsia" w:ascii="宋体" w:hAnsi="宋体" w:cs="宋体"/>
                <w:szCs w:val="21"/>
              </w:rPr>
            </w:pPr>
          </w:p>
          <w:p w14:paraId="1BA7E936">
            <w:pPr>
              <w:spacing w:before="2" w:line="241" w:lineRule="auto"/>
              <w:ind w:left="103" w:right="36"/>
              <w:jc w:val="center"/>
              <w:rPr>
                <w:rFonts w:hint="eastAsia" w:ascii="宋体" w:hAnsi="宋体" w:cs="宋体"/>
                <w:szCs w:val="21"/>
              </w:rPr>
            </w:pPr>
          </w:p>
          <w:p w14:paraId="09B7D3D8">
            <w:pPr>
              <w:spacing w:before="2" w:line="241" w:lineRule="auto"/>
              <w:ind w:left="103" w:right="36"/>
              <w:jc w:val="center"/>
              <w:rPr>
                <w:rFonts w:hint="eastAsia" w:ascii="宋体" w:hAnsi="宋体" w:cs="宋体"/>
                <w:szCs w:val="21"/>
              </w:rPr>
            </w:pPr>
          </w:p>
          <w:p w14:paraId="1101D0C0">
            <w:pPr>
              <w:spacing w:before="2" w:line="241" w:lineRule="auto"/>
              <w:ind w:left="103" w:right="36"/>
              <w:jc w:val="center"/>
              <w:rPr>
                <w:rFonts w:hint="eastAsia" w:ascii="宋体" w:hAnsi="宋体" w:cs="宋体"/>
                <w:szCs w:val="21"/>
              </w:rPr>
            </w:pPr>
          </w:p>
          <w:p w14:paraId="3CD638D0">
            <w:pPr>
              <w:spacing w:before="2" w:line="241" w:lineRule="auto"/>
              <w:ind w:left="103" w:right="36"/>
              <w:jc w:val="center"/>
              <w:rPr>
                <w:rFonts w:ascii="宋体" w:hAnsi="宋体" w:cs="宋体"/>
                <w:szCs w:val="21"/>
              </w:rPr>
            </w:pPr>
            <w:r>
              <w:rPr>
                <w:rFonts w:hint="eastAsia" w:ascii="宋体" w:hAnsi="宋体" w:cs="宋体"/>
                <w:szCs w:val="21"/>
              </w:rPr>
              <w:t xml:space="preserve">服务承诺 </w:t>
            </w:r>
          </w:p>
          <w:p w14:paraId="23C43966">
            <w:pPr>
              <w:spacing w:before="2" w:line="241" w:lineRule="auto"/>
              <w:ind w:left="103" w:right="36"/>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分）</w:t>
            </w:r>
          </w:p>
        </w:tc>
        <w:tc>
          <w:tcPr>
            <w:tcW w:w="6675" w:type="dxa"/>
            <w:gridSpan w:val="2"/>
            <w:tcBorders>
              <w:left w:val="single" w:color="auto" w:sz="4" w:space="0"/>
              <w:right w:val="single" w:color="auto" w:sz="4" w:space="0"/>
            </w:tcBorders>
          </w:tcPr>
          <w:p w14:paraId="29AD2F2F">
            <w:pPr>
              <w:spacing w:before="16" w:line="312" w:lineRule="exact"/>
              <w:ind w:right="132"/>
              <w:jc w:val="left"/>
              <w:rPr>
                <w:rFonts w:hint="default" w:ascii="宋体" w:hAnsi="宋体" w:eastAsia="宋体" w:cs="宋体"/>
                <w:spacing w:val="2"/>
                <w:szCs w:val="21"/>
                <w:lang w:val="en-US" w:eastAsia="zh-CN"/>
              </w:rPr>
            </w:pPr>
            <w:r>
              <w:rPr>
                <w:rFonts w:hint="eastAsia" w:ascii="宋体" w:hAnsi="宋体" w:eastAsia="宋体" w:cs="宋体"/>
                <w:spacing w:val="2"/>
                <w:szCs w:val="21"/>
                <w:lang w:val="en-US" w:eastAsia="zh-CN"/>
              </w:rPr>
              <w:t>1、</w:t>
            </w:r>
            <w:r>
              <w:rPr>
                <w:rFonts w:hint="eastAsia" w:ascii="宋体" w:hAnsi="宋体" w:eastAsia="宋体" w:cs="宋体"/>
                <w:spacing w:val="2"/>
                <w:szCs w:val="21"/>
              </w:rPr>
              <w:t>服务承诺</w:t>
            </w:r>
            <w:r>
              <w:rPr>
                <w:rFonts w:hint="eastAsia" w:ascii="宋体" w:hAnsi="宋体" w:eastAsia="宋体" w:cs="宋体"/>
                <w:spacing w:val="2"/>
                <w:szCs w:val="21"/>
                <w:lang w:eastAsia="zh-CN"/>
              </w:rPr>
              <w:t>（</w:t>
            </w:r>
            <w:r>
              <w:rPr>
                <w:rFonts w:hint="eastAsia" w:ascii="宋体" w:hAnsi="宋体" w:cs="宋体"/>
                <w:spacing w:val="2"/>
                <w:szCs w:val="21"/>
                <w:lang w:val="en-US" w:eastAsia="zh-CN"/>
              </w:rPr>
              <w:t>6</w:t>
            </w:r>
            <w:r>
              <w:rPr>
                <w:rFonts w:hint="eastAsia" w:ascii="宋体" w:hAnsi="宋体" w:eastAsia="宋体" w:cs="宋体"/>
                <w:spacing w:val="2"/>
                <w:szCs w:val="21"/>
                <w:lang w:val="en-US" w:eastAsia="zh-CN"/>
              </w:rPr>
              <w:t>分）</w:t>
            </w:r>
          </w:p>
          <w:p w14:paraId="30E8F716">
            <w:pPr>
              <w:spacing w:before="16" w:line="312" w:lineRule="exact"/>
              <w:ind w:right="132"/>
              <w:jc w:val="left"/>
              <w:rPr>
                <w:rFonts w:ascii="宋体" w:hAnsi="宋体" w:eastAsia="宋体" w:cs="宋体"/>
                <w:spacing w:val="2"/>
                <w:szCs w:val="21"/>
              </w:rPr>
            </w:pPr>
            <w:r>
              <w:rPr>
                <w:rFonts w:ascii="宋体" w:hAnsi="宋体" w:eastAsia="宋体" w:cs="宋体"/>
                <w:spacing w:val="2"/>
                <w:szCs w:val="21"/>
              </w:rPr>
              <w:t>①</w:t>
            </w:r>
            <w:r>
              <w:rPr>
                <w:rFonts w:hint="eastAsia" w:ascii="宋体" w:hAnsi="宋体" w:eastAsia="宋体" w:cs="宋体"/>
                <w:spacing w:val="2"/>
                <w:szCs w:val="21"/>
              </w:rPr>
              <w:t>服务承诺有针对性，全面、准确、完整，有操作依据、方法措施，易于操作，得</w:t>
            </w:r>
            <w:r>
              <w:rPr>
                <w:rFonts w:hint="eastAsia" w:ascii="宋体" w:hAnsi="宋体" w:cs="宋体"/>
                <w:spacing w:val="2"/>
                <w:szCs w:val="21"/>
                <w:lang w:val="en-US" w:eastAsia="zh-CN"/>
              </w:rPr>
              <w:t>6</w:t>
            </w:r>
            <w:r>
              <w:rPr>
                <w:rFonts w:hint="eastAsia" w:ascii="宋体" w:hAnsi="宋体" w:eastAsia="宋体" w:cs="宋体"/>
                <w:spacing w:val="2"/>
                <w:szCs w:val="21"/>
              </w:rPr>
              <w:t>分；</w:t>
            </w:r>
          </w:p>
          <w:p w14:paraId="30DE094A">
            <w:pPr>
              <w:spacing w:before="16" w:line="312" w:lineRule="exact"/>
              <w:ind w:right="132"/>
              <w:jc w:val="left"/>
              <w:rPr>
                <w:rFonts w:ascii="宋体" w:hAnsi="宋体" w:eastAsia="宋体" w:cs="宋体"/>
                <w:spacing w:val="2"/>
                <w:szCs w:val="21"/>
              </w:rPr>
            </w:pPr>
            <w:r>
              <w:rPr>
                <w:rFonts w:ascii="宋体" w:hAnsi="宋体" w:eastAsia="宋体" w:cs="宋体"/>
                <w:spacing w:val="2"/>
                <w:szCs w:val="21"/>
              </w:rPr>
              <w:t>②</w:t>
            </w:r>
            <w:r>
              <w:rPr>
                <w:rFonts w:hint="eastAsia" w:ascii="宋体" w:hAnsi="宋体" w:eastAsia="宋体" w:cs="宋体"/>
                <w:spacing w:val="2"/>
                <w:szCs w:val="21"/>
              </w:rPr>
              <w:t>服务承诺针对性不强，没有全面履行承诺或完成承诺的方法措施，不够具体明确，得</w:t>
            </w:r>
            <w:r>
              <w:rPr>
                <w:rFonts w:hint="eastAsia" w:ascii="宋体" w:hAnsi="宋体" w:eastAsia="宋体" w:cs="宋体"/>
                <w:spacing w:val="2"/>
                <w:szCs w:val="21"/>
                <w:lang w:val="en-US" w:eastAsia="zh-CN"/>
              </w:rPr>
              <w:t>3</w:t>
            </w:r>
            <w:r>
              <w:rPr>
                <w:rFonts w:hint="eastAsia" w:ascii="宋体" w:hAnsi="宋体" w:eastAsia="宋体" w:cs="宋体"/>
                <w:spacing w:val="2"/>
                <w:szCs w:val="21"/>
              </w:rPr>
              <w:t>分；</w:t>
            </w:r>
          </w:p>
          <w:p w14:paraId="06CDB01D">
            <w:pPr>
              <w:spacing w:before="16" w:line="312" w:lineRule="exact"/>
              <w:ind w:right="132"/>
              <w:jc w:val="left"/>
              <w:rPr>
                <w:rFonts w:hint="eastAsia" w:ascii="宋体" w:hAnsi="宋体" w:eastAsia="宋体" w:cs="宋体"/>
                <w:spacing w:val="2"/>
                <w:szCs w:val="21"/>
              </w:rPr>
            </w:pPr>
            <w:r>
              <w:rPr>
                <w:rFonts w:ascii="宋体" w:hAnsi="宋体" w:eastAsia="宋体" w:cs="宋体"/>
                <w:spacing w:val="2"/>
                <w:szCs w:val="21"/>
              </w:rPr>
              <w:t>③</w:t>
            </w:r>
            <w:r>
              <w:rPr>
                <w:rFonts w:hint="eastAsia" w:ascii="宋体" w:hAnsi="宋体" w:eastAsia="宋体" w:cs="宋体"/>
                <w:spacing w:val="2"/>
                <w:szCs w:val="21"/>
              </w:rPr>
              <w:t>服务承诺没有针对性，完成承诺的方法措施不明确，操作性不强，得</w:t>
            </w:r>
            <w:r>
              <w:rPr>
                <w:rFonts w:hint="eastAsia" w:ascii="宋体" w:hAnsi="宋体" w:eastAsia="宋体" w:cs="宋体"/>
                <w:spacing w:val="2"/>
                <w:szCs w:val="21"/>
                <w:lang w:val="en-US" w:eastAsia="zh-CN"/>
              </w:rPr>
              <w:t>1</w:t>
            </w:r>
            <w:r>
              <w:rPr>
                <w:rFonts w:hint="eastAsia" w:ascii="宋体" w:hAnsi="宋体" w:eastAsia="宋体" w:cs="宋体"/>
                <w:spacing w:val="2"/>
                <w:szCs w:val="21"/>
              </w:rPr>
              <w:t>分。</w:t>
            </w:r>
          </w:p>
          <w:p w14:paraId="5D0097D1">
            <w:pPr>
              <w:spacing w:before="16" w:line="312" w:lineRule="exact"/>
              <w:ind w:right="132"/>
              <w:jc w:val="left"/>
              <w:rPr>
                <w:rFonts w:hint="eastAsia" w:ascii="宋体" w:hAnsi="宋体" w:eastAsia="宋体" w:cs="宋体"/>
                <w:spacing w:val="2"/>
                <w:szCs w:val="21"/>
                <w:lang w:val="en-US" w:eastAsia="zh-CN"/>
              </w:rPr>
            </w:pPr>
            <w:r>
              <w:rPr>
                <w:rFonts w:hint="eastAsia" w:ascii="宋体" w:hAnsi="宋体" w:eastAsia="宋体" w:cs="宋体"/>
                <w:spacing w:val="2"/>
                <w:szCs w:val="21"/>
                <w:lang w:val="en-US" w:eastAsia="zh-CN"/>
              </w:rPr>
              <w:t>2、其他优惠服务</w:t>
            </w:r>
            <w:r>
              <w:rPr>
                <w:rFonts w:hint="eastAsia" w:ascii="宋体" w:hAnsi="宋体" w:eastAsia="宋体" w:cs="宋体"/>
                <w:spacing w:val="2"/>
                <w:szCs w:val="21"/>
                <w:lang w:eastAsia="zh-CN"/>
              </w:rPr>
              <w:t>（</w:t>
            </w:r>
            <w:r>
              <w:rPr>
                <w:rFonts w:hint="eastAsia" w:ascii="宋体" w:hAnsi="宋体" w:cs="宋体"/>
                <w:spacing w:val="2"/>
                <w:szCs w:val="21"/>
                <w:lang w:val="en-US" w:eastAsia="zh-CN"/>
              </w:rPr>
              <w:t>6</w:t>
            </w:r>
            <w:r>
              <w:rPr>
                <w:rFonts w:hint="eastAsia" w:ascii="宋体" w:hAnsi="宋体" w:eastAsia="宋体" w:cs="宋体"/>
                <w:spacing w:val="2"/>
                <w:szCs w:val="21"/>
                <w:lang w:val="en-US" w:eastAsia="zh-CN"/>
              </w:rPr>
              <w:t>分）</w:t>
            </w:r>
          </w:p>
          <w:p w14:paraId="09B8EFFE">
            <w:pPr>
              <w:spacing w:before="16" w:line="312" w:lineRule="exact"/>
              <w:ind w:right="132"/>
              <w:jc w:val="left"/>
              <w:rPr>
                <w:rFonts w:hint="eastAsia" w:ascii="宋体" w:hAnsi="宋体" w:eastAsia="宋体" w:cs="宋体"/>
                <w:spacing w:val="2"/>
                <w:szCs w:val="21"/>
                <w:lang w:val="en-US" w:eastAsia="zh-CN"/>
              </w:rPr>
            </w:pPr>
            <w:r>
              <w:rPr>
                <w:rFonts w:hint="eastAsia" w:ascii="宋体" w:hAnsi="宋体" w:eastAsia="宋体" w:cs="宋体"/>
                <w:spacing w:val="2"/>
                <w:szCs w:val="21"/>
                <w:lang w:val="en-US" w:eastAsia="zh-CN"/>
              </w:rPr>
              <w:t>①服务意识强，所提供优惠服务措施全面、周到、细微、易操作，体现公司让利，体现人文关怀，得</w:t>
            </w:r>
            <w:r>
              <w:rPr>
                <w:rFonts w:hint="eastAsia" w:ascii="宋体" w:hAnsi="宋体" w:cs="宋体"/>
                <w:spacing w:val="2"/>
                <w:szCs w:val="21"/>
                <w:lang w:val="en-US" w:eastAsia="zh-CN"/>
              </w:rPr>
              <w:t>6</w:t>
            </w:r>
            <w:r>
              <w:rPr>
                <w:rFonts w:hint="eastAsia" w:ascii="宋体" w:hAnsi="宋体" w:eastAsia="宋体" w:cs="宋体"/>
                <w:spacing w:val="2"/>
                <w:szCs w:val="21"/>
                <w:lang w:val="en-US" w:eastAsia="zh-CN"/>
              </w:rPr>
              <w:t>分；</w:t>
            </w:r>
          </w:p>
          <w:p w14:paraId="62816DFA">
            <w:pPr>
              <w:spacing w:before="16" w:line="312" w:lineRule="exact"/>
              <w:ind w:right="132"/>
              <w:jc w:val="left"/>
              <w:rPr>
                <w:rFonts w:hint="eastAsia" w:ascii="宋体" w:hAnsi="宋体" w:eastAsia="宋体" w:cs="宋体"/>
                <w:spacing w:val="2"/>
                <w:szCs w:val="21"/>
                <w:lang w:val="en-US" w:eastAsia="zh-CN"/>
              </w:rPr>
            </w:pPr>
            <w:r>
              <w:rPr>
                <w:rFonts w:hint="eastAsia" w:ascii="宋体" w:hAnsi="宋体" w:eastAsia="宋体" w:cs="宋体"/>
                <w:spacing w:val="2"/>
                <w:szCs w:val="21"/>
                <w:lang w:val="en-US" w:eastAsia="zh-CN"/>
              </w:rPr>
              <w:t>②服务意识强，优惠服务有承诺、有力度，但不够周到、细微，得3分；</w:t>
            </w:r>
          </w:p>
          <w:p w14:paraId="7AED2E77">
            <w:pPr>
              <w:spacing w:before="16" w:line="312" w:lineRule="exact"/>
              <w:ind w:right="132"/>
              <w:jc w:val="left"/>
              <w:rPr>
                <w:rFonts w:hint="eastAsia"/>
                <w:lang w:val="en-US" w:eastAsia="zh-CN"/>
              </w:rPr>
            </w:pPr>
            <w:r>
              <w:rPr>
                <w:rFonts w:hint="eastAsia" w:ascii="宋体" w:hAnsi="宋体" w:eastAsia="宋体" w:cs="宋体"/>
                <w:spacing w:val="2"/>
                <w:szCs w:val="21"/>
                <w:lang w:val="en-US" w:eastAsia="zh-CN"/>
              </w:rPr>
              <w:t>③优惠服务操作性不强，不周到、不细微或流于形式，得1分。</w:t>
            </w:r>
          </w:p>
        </w:tc>
      </w:tr>
      <w:tr w14:paraId="56E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242" w:type="dxa"/>
            <w:gridSpan w:val="2"/>
            <w:vMerge w:val="restart"/>
            <w:tcBorders>
              <w:top w:val="single" w:color="auto" w:sz="4" w:space="0"/>
              <w:left w:val="single" w:color="auto" w:sz="4" w:space="0"/>
              <w:right w:val="single" w:color="auto" w:sz="4" w:space="0"/>
            </w:tcBorders>
            <w:vAlign w:val="center"/>
          </w:tcPr>
          <w:p w14:paraId="2F633551">
            <w:pPr>
              <w:jc w:val="both"/>
              <w:rPr>
                <w:rFonts w:ascii="宋体" w:hAnsi="宋体" w:cs="宋体"/>
                <w:szCs w:val="21"/>
              </w:rPr>
            </w:pPr>
          </w:p>
          <w:p w14:paraId="36A745BB">
            <w:pPr>
              <w:jc w:val="center"/>
              <w:rPr>
                <w:rFonts w:ascii="宋体" w:hAnsi="宋体" w:cs="宋体"/>
                <w:szCs w:val="21"/>
              </w:rPr>
            </w:pPr>
          </w:p>
          <w:p w14:paraId="3E59C48F">
            <w:pPr>
              <w:jc w:val="center"/>
              <w:rPr>
                <w:rFonts w:ascii="宋体" w:hAnsi="宋体" w:cs="宋体"/>
                <w:szCs w:val="21"/>
              </w:rPr>
            </w:pPr>
          </w:p>
          <w:p w14:paraId="0D0903EE">
            <w:pPr>
              <w:jc w:val="center"/>
              <w:rPr>
                <w:rFonts w:ascii="宋体" w:hAnsi="宋体" w:cs="宋体"/>
                <w:szCs w:val="21"/>
              </w:rPr>
            </w:pPr>
            <w:r>
              <w:rPr>
                <w:rFonts w:hint="eastAsia" w:ascii="宋体" w:hAnsi="宋体" w:cs="宋体"/>
                <w:szCs w:val="21"/>
              </w:rPr>
              <w:t>（三）</w:t>
            </w:r>
          </w:p>
          <w:p w14:paraId="12C35474">
            <w:pPr>
              <w:tabs>
                <w:tab w:val="left" w:pos="292"/>
              </w:tabs>
              <w:spacing w:line="420" w:lineRule="exact"/>
              <w:rPr>
                <w:rFonts w:ascii="宋体" w:hAnsi="宋体" w:cs="宋体"/>
                <w:szCs w:val="21"/>
              </w:rPr>
            </w:pPr>
            <w:r>
              <w:rPr>
                <w:rFonts w:hint="eastAsia" w:ascii="宋体" w:hAnsi="宋体" w:cs="宋体"/>
                <w:szCs w:val="21"/>
              </w:rPr>
              <w:t>技术部分</w:t>
            </w:r>
          </w:p>
          <w:p w14:paraId="631B245A">
            <w:pPr>
              <w:tabs>
                <w:tab w:val="left" w:pos="292"/>
              </w:tabs>
              <w:spacing w:line="420" w:lineRule="exact"/>
              <w:jc w:val="center"/>
              <w:rPr>
                <w:rFonts w:ascii="宋体" w:hAnsi="宋体" w:cs="宋体"/>
                <w:szCs w:val="21"/>
              </w:rPr>
            </w:pPr>
            <w:r>
              <w:rPr>
                <w:rFonts w:hint="eastAsia" w:ascii="宋体" w:hAnsi="宋体" w:cs="宋体"/>
                <w:szCs w:val="21"/>
                <w:lang w:val="en-US" w:eastAsia="zh-CN"/>
              </w:rPr>
              <w:t>64</w:t>
            </w:r>
            <w:r>
              <w:rPr>
                <w:rFonts w:hint="eastAsia" w:ascii="宋体" w:hAnsi="宋体" w:cs="宋体"/>
                <w:szCs w:val="21"/>
              </w:rPr>
              <w:t>分</w:t>
            </w:r>
          </w:p>
        </w:tc>
        <w:tc>
          <w:tcPr>
            <w:tcW w:w="982" w:type="dxa"/>
            <w:vMerge w:val="restart"/>
            <w:tcBorders>
              <w:top w:val="single" w:color="auto" w:sz="4" w:space="0"/>
              <w:left w:val="single" w:color="auto" w:sz="4" w:space="0"/>
              <w:right w:val="single" w:color="auto" w:sz="4" w:space="0"/>
            </w:tcBorders>
          </w:tcPr>
          <w:p w14:paraId="4136F883">
            <w:pPr>
              <w:spacing w:line="360" w:lineRule="exact"/>
              <w:rPr>
                <w:rFonts w:ascii="宋体" w:hAnsi="Calibri" w:cs="宋体"/>
                <w:color w:val="000000"/>
                <w:kern w:val="0"/>
                <w:szCs w:val="21"/>
              </w:rPr>
            </w:pPr>
          </w:p>
          <w:p w14:paraId="7E51F3E8">
            <w:pPr>
              <w:spacing w:line="360" w:lineRule="exact"/>
              <w:rPr>
                <w:rFonts w:ascii="宋体" w:hAnsi="Calibri" w:cs="宋体"/>
                <w:color w:val="000000"/>
                <w:kern w:val="0"/>
                <w:szCs w:val="21"/>
              </w:rPr>
            </w:pPr>
          </w:p>
          <w:p w14:paraId="455D1A42">
            <w:pPr>
              <w:spacing w:line="360" w:lineRule="exact"/>
              <w:rPr>
                <w:rFonts w:ascii="宋体" w:hAnsi="Calibri" w:cs="宋体"/>
                <w:color w:val="000000"/>
                <w:kern w:val="0"/>
                <w:szCs w:val="21"/>
              </w:rPr>
            </w:pPr>
          </w:p>
          <w:p w14:paraId="62111935">
            <w:pPr>
              <w:spacing w:line="360" w:lineRule="exact"/>
              <w:rPr>
                <w:rFonts w:ascii="宋体" w:hAnsi="Calibri" w:cs="宋体"/>
                <w:color w:val="000000"/>
                <w:kern w:val="0"/>
                <w:szCs w:val="21"/>
              </w:rPr>
            </w:pPr>
          </w:p>
          <w:p w14:paraId="1126DD1B">
            <w:pPr>
              <w:spacing w:line="360" w:lineRule="exact"/>
              <w:rPr>
                <w:rFonts w:ascii="宋体" w:hAnsi="Calibri" w:cs="宋体"/>
                <w:color w:val="000000"/>
                <w:kern w:val="0"/>
                <w:szCs w:val="21"/>
              </w:rPr>
            </w:pPr>
          </w:p>
          <w:p w14:paraId="15F94576">
            <w:pPr>
              <w:spacing w:line="360" w:lineRule="exact"/>
              <w:jc w:val="center"/>
              <w:rPr>
                <w:rFonts w:hint="eastAsia" w:ascii="宋体" w:hAnsi="Calibri" w:cs="宋体"/>
                <w:color w:val="000000"/>
                <w:kern w:val="0"/>
                <w:szCs w:val="21"/>
              </w:rPr>
            </w:pPr>
          </w:p>
          <w:p w14:paraId="4995EE84">
            <w:pPr>
              <w:spacing w:line="360" w:lineRule="exact"/>
              <w:jc w:val="center"/>
              <w:rPr>
                <w:rFonts w:hint="eastAsia" w:ascii="宋体" w:hAnsi="Calibri" w:cs="宋体"/>
                <w:color w:val="000000"/>
                <w:kern w:val="0"/>
                <w:szCs w:val="21"/>
              </w:rPr>
            </w:pPr>
          </w:p>
          <w:p w14:paraId="6E0FC271">
            <w:pPr>
              <w:spacing w:line="360" w:lineRule="exact"/>
              <w:jc w:val="center"/>
              <w:rPr>
                <w:rFonts w:hint="eastAsia" w:ascii="宋体" w:hAnsi="Calibri" w:cs="宋体"/>
                <w:color w:val="000000"/>
                <w:kern w:val="0"/>
                <w:szCs w:val="21"/>
              </w:rPr>
            </w:pPr>
          </w:p>
          <w:p w14:paraId="47DE6B01">
            <w:pPr>
              <w:spacing w:line="360" w:lineRule="exact"/>
              <w:jc w:val="center"/>
              <w:rPr>
                <w:rFonts w:hint="eastAsia" w:ascii="宋体" w:hAnsi="Calibri" w:cs="宋体"/>
                <w:color w:val="000000"/>
                <w:kern w:val="0"/>
                <w:szCs w:val="21"/>
              </w:rPr>
            </w:pPr>
          </w:p>
          <w:p w14:paraId="4A45185A">
            <w:pPr>
              <w:spacing w:line="360" w:lineRule="exact"/>
              <w:jc w:val="center"/>
              <w:rPr>
                <w:rFonts w:hint="eastAsia" w:ascii="宋体" w:hAnsi="Calibri" w:cs="宋体"/>
                <w:color w:val="000000"/>
                <w:kern w:val="0"/>
                <w:szCs w:val="21"/>
              </w:rPr>
            </w:pPr>
          </w:p>
          <w:p w14:paraId="1A8E91FE">
            <w:pPr>
              <w:spacing w:line="360" w:lineRule="exact"/>
              <w:jc w:val="center"/>
              <w:rPr>
                <w:rFonts w:hint="eastAsia" w:ascii="宋体" w:hAnsi="Calibri" w:cs="宋体"/>
                <w:color w:val="000000"/>
                <w:kern w:val="0"/>
                <w:szCs w:val="21"/>
              </w:rPr>
            </w:pPr>
          </w:p>
          <w:p w14:paraId="3D964578">
            <w:pPr>
              <w:spacing w:line="360" w:lineRule="exact"/>
              <w:jc w:val="center"/>
              <w:rPr>
                <w:rFonts w:hint="eastAsia" w:ascii="宋体" w:hAnsi="Calibri" w:cs="宋体"/>
                <w:color w:val="000000"/>
                <w:kern w:val="0"/>
                <w:szCs w:val="21"/>
              </w:rPr>
            </w:pPr>
          </w:p>
          <w:p w14:paraId="38D9C26E">
            <w:pPr>
              <w:spacing w:line="360" w:lineRule="exact"/>
              <w:jc w:val="center"/>
              <w:rPr>
                <w:rFonts w:hint="eastAsia" w:ascii="宋体" w:hAnsi="Calibri" w:cs="宋体"/>
                <w:color w:val="000000"/>
                <w:kern w:val="0"/>
                <w:szCs w:val="21"/>
              </w:rPr>
            </w:pPr>
          </w:p>
          <w:p w14:paraId="274291D0">
            <w:pPr>
              <w:spacing w:line="360" w:lineRule="exact"/>
              <w:jc w:val="center"/>
              <w:rPr>
                <w:rFonts w:hint="eastAsia" w:ascii="宋体" w:hAnsi="Calibri" w:cs="宋体"/>
                <w:color w:val="000000"/>
                <w:kern w:val="0"/>
                <w:szCs w:val="21"/>
              </w:rPr>
            </w:pPr>
          </w:p>
          <w:p w14:paraId="78A53610">
            <w:pPr>
              <w:spacing w:line="360" w:lineRule="exact"/>
              <w:jc w:val="center"/>
              <w:rPr>
                <w:rFonts w:hint="eastAsia" w:ascii="宋体" w:hAnsi="Calibri" w:cs="宋体"/>
                <w:color w:val="000000"/>
                <w:kern w:val="0"/>
                <w:szCs w:val="21"/>
              </w:rPr>
            </w:pPr>
          </w:p>
          <w:p w14:paraId="0347E754">
            <w:pPr>
              <w:spacing w:line="360" w:lineRule="exact"/>
              <w:jc w:val="center"/>
              <w:rPr>
                <w:rFonts w:hint="eastAsia" w:ascii="宋体" w:hAnsi="Calibri" w:cs="宋体"/>
                <w:color w:val="000000"/>
                <w:kern w:val="0"/>
                <w:szCs w:val="21"/>
              </w:rPr>
            </w:pPr>
          </w:p>
          <w:p w14:paraId="0D5980FF">
            <w:pPr>
              <w:spacing w:line="360" w:lineRule="exact"/>
              <w:jc w:val="center"/>
              <w:rPr>
                <w:rFonts w:hint="eastAsia" w:ascii="宋体" w:hAnsi="Calibri" w:cs="宋体"/>
                <w:color w:val="000000"/>
                <w:kern w:val="0"/>
                <w:szCs w:val="21"/>
              </w:rPr>
            </w:pPr>
          </w:p>
          <w:p w14:paraId="0C1B2365">
            <w:pPr>
              <w:spacing w:line="360" w:lineRule="exact"/>
              <w:jc w:val="center"/>
              <w:rPr>
                <w:rFonts w:hint="eastAsia" w:ascii="宋体" w:hAnsi="Calibri" w:cs="宋体"/>
                <w:color w:val="000000"/>
                <w:kern w:val="0"/>
                <w:szCs w:val="21"/>
              </w:rPr>
            </w:pPr>
          </w:p>
          <w:p w14:paraId="62A37ED4">
            <w:pPr>
              <w:spacing w:line="360" w:lineRule="exact"/>
              <w:jc w:val="center"/>
              <w:rPr>
                <w:rFonts w:ascii="宋体" w:hAnsi="Calibri" w:cs="宋体"/>
                <w:color w:val="000000"/>
                <w:kern w:val="0"/>
                <w:szCs w:val="21"/>
              </w:rPr>
            </w:pPr>
            <w:r>
              <w:rPr>
                <w:rFonts w:hint="eastAsia" w:ascii="宋体" w:hAnsi="Calibri" w:cs="宋体"/>
                <w:color w:val="000000"/>
                <w:kern w:val="0"/>
                <w:szCs w:val="21"/>
              </w:rPr>
              <w:t>服务方案</w:t>
            </w:r>
          </w:p>
          <w:p w14:paraId="537FB4CC">
            <w:pPr>
              <w:spacing w:line="360" w:lineRule="exact"/>
              <w:jc w:val="center"/>
              <w:rPr>
                <w:rFonts w:ascii="宋体" w:hAnsi="Calibri" w:cs="宋体"/>
                <w:color w:val="000000"/>
                <w:kern w:val="0"/>
                <w:szCs w:val="21"/>
              </w:rPr>
            </w:pPr>
            <w:r>
              <w:rPr>
                <w:rFonts w:hint="eastAsia" w:ascii="宋体" w:hAnsi="Calibri" w:cs="宋体"/>
                <w:color w:val="000000"/>
                <w:kern w:val="0"/>
                <w:szCs w:val="21"/>
              </w:rPr>
              <w:t>（</w:t>
            </w:r>
            <w:r>
              <w:rPr>
                <w:rFonts w:hint="eastAsia" w:ascii="宋体" w:hAnsi="Calibri" w:cs="宋体"/>
                <w:color w:val="000000"/>
                <w:kern w:val="0"/>
                <w:szCs w:val="21"/>
                <w:lang w:val="en-US" w:eastAsia="zh-CN"/>
              </w:rPr>
              <w:t>64</w:t>
            </w:r>
            <w:r>
              <w:rPr>
                <w:rFonts w:hint="eastAsia" w:ascii="宋体" w:hAnsi="Calibri" w:cs="宋体"/>
                <w:color w:val="000000"/>
                <w:kern w:val="0"/>
                <w:szCs w:val="21"/>
              </w:rPr>
              <w:t>分）</w:t>
            </w:r>
          </w:p>
        </w:tc>
        <w:tc>
          <w:tcPr>
            <w:tcW w:w="7313" w:type="dxa"/>
            <w:gridSpan w:val="3"/>
            <w:tcBorders>
              <w:top w:val="single" w:color="auto" w:sz="4" w:space="0"/>
              <w:left w:val="single" w:color="auto" w:sz="4" w:space="0"/>
              <w:bottom w:val="single" w:color="auto" w:sz="4" w:space="0"/>
              <w:right w:val="single" w:color="auto" w:sz="4" w:space="0"/>
            </w:tcBorders>
          </w:tcPr>
          <w:p w14:paraId="4DDAABEF">
            <w:pPr>
              <w:numPr>
                <w:ilvl w:val="0"/>
                <w:numId w:val="0"/>
              </w:numPr>
              <w:spacing w:before="16" w:line="312" w:lineRule="exact"/>
              <w:ind w:right="132" w:rightChars="0"/>
              <w:jc w:val="left"/>
              <w:rPr>
                <w:rFonts w:hint="eastAsia" w:ascii="宋体" w:hAnsi="宋体" w:eastAsia="宋体" w:cs="宋体"/>
                <w:spacing w:val="2"/>
                <w:szCs w:val="21"/>
                <w:lang w:val="en-US" w:eastAsia="zh-CN"/>
              </w:rPr>
            </w:pPr>
            <w:r>
              <w:rPr>
                <w:rFonts w:hint="eastAsia" w:ascii="宋体" w:hAnsi="宋体" w:eastAsia="宋体" w:cs="宋体"/>
                <w:spacing w:val="2"/>
                <w:kern w:val="2"/>
                <w:sz w:val="21"/>
                <w:szCs w:val="21"/>
                <w:lang w:val="en-US" w:eastAsia="zh-CN" w:bidi="ar-SA"/>
              </w:rPr>
              <w:t>1、</w:t>
            </w:r>
            <w:r>
              <w:rPr>
                <w:rFonts w:hint="eastAsia" w:ascii="宋体" w:hAnsi="宋体" w:eastAsia="宋体" w:cs="宋体"/>
                <w:spacing w:val="2"/>
                <w:szCs w:val="21"/>
                <w:lang w:val="en-US" w:eastAsia="zh-CN"/>
              </w:rPr>
              <w:t>整体</w:t>
            </w:r>
            <w:r>
              <w:rPr>
                <w:rFonts w:hint="eastAsia" w:ascii="宋体" w:hAnsi="宋体" w:eastAsia="宋体" w:cs="宋体"/>
                <w:spacing w:val="2"/>
                <w:szCs w:val="21"/>
              </w:rPr>
              <w:t>服务方案</w:t>
            </w:r>
            <w:r>
              <w:rPr>
                <w:rFonts w:hint="eastAsia" w:ascii="宋体" w:hAnsi="宋体" w:eastAsia="宋体" w:cs="宋体"/>
                <w:spacing w:val="2"/>
                <w:szCs w:val="21"/>
                <w:lang w:val="en-US" w:eastAsia="zh-CN"/>
              </w:rPr>
              <w:t>含24 小时值班、出入登记、巡逻路线、监控值守、消防管理、应急处置等内容（</w:t>
            </w:r>
            <w:r>
              <w:rPr>
                <w:rFonts w:hint="eastAsia" w:ascii="宋体" w:hAnsi="宋体" w:cs="宋体"/>
                <w:spacing w:val="2"/>
                <w:szCs w:val="21"/>
                <w:lang w:val="en-US" w:eastAsia="zh-CN"/>
              </w:rPr>
              <w:t>8</w:t>
            </w:r>
            <w:r>
              <w:rPr>
                <w:rFonts w:hint="eastAsia" w:ascii="宋体" w:hAnsi="宋体" w:eastAsia="宋体" w:cs="宋体"/>
                <w:spacing w:val="2"/>
                <w:szCs w:val="21"/>
                <w:lang w:val="en-US" w:eastAsia="zh-CN"/>
              </w:rPr>
              <w:t>分）</w:t>
            </w:r>
          </w:p>
          <w:p w14:paraId="169A9451">
            <w:pPr>
              <w:spacing w:line="340" w:lineRule="exact"/>
            </w:pPr>
            <w:r>
              <w:rPr>
                <w:rFonts w:hint="eastAsia" w:ascii="宋体" w:hAnsi="宋体" w:eastAsia="宋体" w:cs="宋体"/>
                <w:spacing w:val="2"/>
                <w:szCs w:val="21"/>
              </w:rPr>
              <w:t>①</w:t>
            </w:r>
            <w:r>
              <w:rPr>
                <w:rFonts w:hint="eastAsia" w:ascii="宋体" w:hAnsi="宋体" w:eastAsia="宋体" w:cs="宋体"/>
                <w:spacing w:val="2"/>
                <w:szCs w:val="21"/>
                <w:lang w:val="en-US" w:eastAsia="zh-CN"/>
              </w:rPr>
              <w:t>整体</w:t>
            </w:r>
            <w:r>
              <w:rPr>
                <w:rFonts w:hint="eastAsia" w:ascii="宋体" w:hAnsi="宋体" w:eastAsia="宋体" w:cs="宋体"/>
                <w:spacing w:val="2"/>
                <w:szCs w:val="21"/>
              </w:rPr>
              <w:t>服务方案</w:t>
            </w:r>
            <w:r>
              <w:rPr>
                <w:rFonts w:hint="eastAsia"/>
              </w:rPr>
              <w:t>内容完整，科学性、针对性和可实施性强，有助于进一步提高整体服务质量，得</w:t>
            </w:r>
            <w:r>
              <w:rPr>
                <w:rFonts w:hint="eastAsia"/>
                <w:lang w:val="en-US" w:eastAsia="zh-CN"/>
              </w:rPr>
              <w:t>8</w:t>
            </w:r>
            <w:r>
              <w:rPr>
                <w:rFonts w:hint="eastAsia"/>
              </w:rPr>
              <w:t>分；</w:t>
            </w:r>
          </w:p>
          <w:p w14:paraId="78A44659">
            <w:pPr>
              <w:spacing w:line="340" w:lineRule="exact"/>
            </w:pPr>
            <w:r>
              <w:rPr>
                <w:rFonts w:hint="eastAsia" w:ascii="宋体" w:hAnsi="宋体" w:eastAsia="宋体" w:cs="宋体"/>
                <w:spacing w:val="2"/>
                <w:szCs w:val="21"/>
              </w:rPr>
              <w:t>②</w:t>
            </w:r>
            <w:r>
              <w:rPr>
                <w:rFonts w:hint="eastAsia" w:ascii="宋体" w:hAnsi="宋体" w:eastAsia="宋体" w:cs="宋体"/>
                <w:spacing w:val="2"/>
                <w:szCs w:val="21"/>
                <w:lang w:val="en-US" w:eastAsia="zh-CN"/>
              </w:rPr>
              <w:t>整体</w:t>
            </w:r>
            <w:r>
              <w:rPr>
                <w:rFonts w:hint="eastAsia" w:ascii="宋体" w:hAnsi="宋体" w:eastAsia="宋体" w:cs="宋体"/>
                <w:spacing w:val="2"/>
                <w:szCs w:val="21"/>
              </w:rPr>
              <w:t>服务方案</w:t>
            </w:r>
            <w:r>
              <w:rPr>
                <w:rFonts w:hint="eastAsia"/>
              </w:rPr>
              <w:t>内容完整、有一定的针对性和可实施性的，得</w:t>
            </w:r>
            <w:r>
              <w:t>5</w:t>
            </w:r>
            <w:r>
              <w:rPr>
                <w:rFonts w:hint="eastAsia"/>
              </w:rPr>
              <w:t>分；</w:t>
            </w:r>
          </w:p>
          <w:p w14:paraId="48D58B36">
            <w:pPr>
              <w:spacing w:line="340" w:lineRule="exact"/>
              <w:rPr>
                <w:rFonts w:hint="eastAsia" w:ascii="Times New Roman" w:hAnsi="Times New Roman" w:eastAsia="宋体" w:cs="Times New Roman"/>
                <w:lang w:eastAsia="zh-CN"/>
              </w:rPr>
            </w:pPr>
            <w:r>
              <w:rPr>
                <w:rFonts w:hint="eastAsia" w:ascii="Times New Roman" w:hAnsi="Times New Roman" w:eastAsia="宋体" w:cs="Times New Roman"/>
              </w:rPr>
              <w:t>③</w:t>
            </w:r>
            <w:r>
              <w:rPr>
                <w:rFonts w:hint="eastAsia" w:ascii="宋体" w:hAnsi="宋体" w:eastAsia="宋体" w:cs="宋体"/>
                <w:spacing w:val="2"/>
                <w:szCs w:val="21"/>
                <w:lang w:val="en-US" w:eastAsia="zh-CN"/>
              </w:rPr>
              <w:t>整体</w:t>
            </w:r>
            <w:r>
              <w:rPr>
                <w:rFonts w:hint="eastAsia" w:ascii="宋体" w:hAnsi="宋体" w:eastAsia="宋体" w:cs="宋体"/>
                <w:spacing w:val="2"/>
                <w:szCs w:val="21"/>
              </w:rPr>
              <w:t>服务方案</w:t>
            </w:r>
            <w:r>
              <w:rPr>
                <w:rFonts w:hint="eastAsia"/>
              </w:rPr>
              <w:t>内容</w:t>
            </w:r>
            <w:r>
              <w:rPr>
                <w:rFonts w:hint="eastAsia"/>
                <w:lang w:val="en-US" w:eastAsia="zh-CN"/>
              </w:rPr>
              <w:t>基本</w:t>
            </w:r>
            <w:r>
              <w:rPr>
                <w:rFonts w:hint="eastAsia"/>
              </w:rPr>
              <w:t>完整</w:t>
            </w:r>
            <w:r>
              <w:rPr>
                <w:rFonts w:hint="eastAsia"/>
                <w:lang w:eastAsia="zh-CN"/>
              </w:rPr>
              <w:t>，</w:t>
            </w:r>
            <w:r>
              <w:rPr>
                <w:rFonts w:hint="eastAsia"/>
                <w:lang w:val="en-US" w:eastAsia="zh-CN"/>
              </w:rPr>
              <w:t>但</w:t>
            </w:r>
            <w:r>
              <w:rPr>
                <w:rFonts w:hint="eastAsia" w:ascii="Times New Roman" w:hAnsi="Times New Roman" w:eastAsia="宋体" w:cs="Times New Roman"/>
              </w:rPr>
              <w:t>有瑕疵需进一步完善的，得3分</w:t>
            </w:r>
            <w:r>
              <w:rPr>
                <w:rFonts w:hint="eastAsia" w:ascii="Times New Roman" w:hAnsi="Times New Roman" w:eastAsia="宋体" w:cs="Times New Roman"/>
                <w:lang w:eastAsia="zh-CN"/>
              </w:rPr>
              <w:t>；</w:t>
            </w:r>
          </w:p>
          <w:p w14:paraId="6B15F5B7">
            <w:pPr>
              <w:spacing w:line="340" w:lineRule="exact"/>
              <w:rPr>
                <w:rFonts w:hint="eastAsia"/>
                <w:lang w:val="en-US" w:eastAsia="zh-CN"/>
              </w:rPr>
            </w:pPr>
            <w:r>
              <w:rPr>
                <w:rFonts w:hint="default" w:ascii="Times New Roman" w:hAnsi="Times New Roman" w:eastAsia="宋体" w:cs="Times New Roman"/>
              </w:rPr>
              <w:t>④</w:t>
            </w:r>
            <w:r>
              <w:rPr>
                <w:rFonts w:hint="eastAsia" w:ascii="宋体" w:hAnsi="宋体" w:eastAsia="宋体" w:cs="宋体"/>
                <w:spacing w:val="2"/>
                <w:szCs w:val="21"/>
                <w:lang w:val="en-US" w:eastAsia="zh-CN"/>
              </w:rPr>
              <w:t>整体</w:t>
            </w:r>
            <w:r>
              <w:rPr>
                <w:rFonts w:hint="eastAsia" w:ascii="宋体" w:hAnsi="宋体" w:eastAsia="宋体" w:cs="宋体"/>
                <w:spacing w:val="2"/>
                <w:szCs w:val="21"/>
              </w:rPr>
              <w:t>服务方案</w:t>
            </w:r>
            <w:r>
              <w:rPr>
                <w:rFonts w:hint="eastAsia" w:ascii="Times New Roman" w:hAnsi="Times New Roman" w:eastAsia="宋体" w:cs="Times New Roman"/>
              </w:rPr>
              <w:t>内容不完整、漏项，</w:t>
            </w:r>
            <w:r>
              <w:rPr>
                <w:rFonts w:hint="eastAsia" w:ascii="宋体" w:hAnsi="Calibri" w:cs="宋体"/>
                <w:color w:val="000000"/>
                <w:kern w:val="0"/>
                <w:szCs w:val="21"/>
                <w:lang w:val="en-US" w:eastAsia="zh-CN"/>
              </w:rPr>
              <w:t>方案</w:t>
            </w:r>
            <w:r>
              <w:rPr>
                <w:rFonts w:hint="eastAsia" w:ascii="Times New Roman" w:hAnsi="Times New Roman" w:eastAsia="宋体" w:cs="Times New Roman"/>
              </w:rPr>
              <w:t>流程等模糊的，得1分。</w:t>
            </w:r>
          </w:p>
        </w:tc>
      </w:tr>
      <w:tr w14:paraId="429F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42" w:type="dxa"/>
            <w:gridSpan w:val="2"/>
            <w:vMerge w:val="continue"/>
            <w:tcBorders>
              <w:left w:val="single" w:color="auto" w:sz="4" w:space="0"/>
              <w:right w:val="single" w:color="auto" w:sz="4" w:space="0"/>
            </w:tcBorders>
            <w:vAlign w:val="center"/>
          </w:tcPr>
          <w:p w14:paraId="0D9A4D4C">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6ABFAADD">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03CC6500">
            <w:pPr>
              <w:numPr>
                <w:ilvl w:val="0"/>
                <w:numId w:val="0"/>
              </w:numPr>
              <w:spacing w:line="340" w:lineRule="exact"/>
              <w:ind w:left="0" w:leftChars="0" w:firstLine="0" w:firstLineChars="0"/>
              <w:rPr>
                <w:rFonts w:hint="eastAsia" w:ascii="宋体" w:hAnsi="宋体" w:eastAsia="宋体" w:cs="宋体"/>
                <w:spacing w:val="2"/>
                <w:szCs w:val="21"/>
                <w:lang w:val="en-US" w:eastAsia="zh-CN"/>
              </w:rPr>
            </w:pPr>
            <w:r>
              <w:rPr>
                <w:rFonts w:hint="eastAsia" w:ascii="宋体" w:hAnsi="宋体" w:eastAsia="宋体" w:cs="宋体"/>
                <w:spacing w:val="2"/>
                <w:kern w:val="2"/>
                <w:sz w:val="21"/>
                <w:szCs w:val="21"/>
                <w:lang w:val="en-US" w:eastAsia="zh-CN" w:bidi="ar-SA"/>
              </w:rPr>
              <w:t>2、</w:t>
            </w:r>
            <w:r>
              <w:rPr>
                <w:rFonts w:hint="eastAsia" w:ascii="宋体" w:hAnsi="Calibri" w:cs="宋体"/>
                <w:color w:val="000000"/>
                <w:kern w:val="0"/>
                <w:szCs w:val="21"/>
                <w:lang w:val="en-US" w:eastAsia="zh-CN"/>
              </w:rPr>
              <w:t>保安服务方案内容至少包含治安管理、门卫管理、车辆出入管理、消防安全管理、巡逻巡查等内容</w:t>
            </w:r>
            <w:r>
              <w:rPr>
                <w:rFonts w:hint="eastAsia" w:ascii="宋体" w:hAnsi="宋体" w:eastAsia="宋体" w:cs="宋体"/>
                <w:spacing w:val="2"/>
                <w:szCs w:val="21"/>
                <w:lang w:val="en-US" w:eastAsia="zh-CN"/>
              </w:rPr>
              <w:t>（</w:t>
            </w:r>
            <w:r>
              <w:rPr>
                <w:rFonts w:hint="eastAsia" w:ascii="宋体" w:hAnsi="宋体" w:cs="宋体"/>
                <w:spacing w:val="2"/>
                <w:szCs w:val="21"/>
                <w:lang w:val="en-US" w:eastAsia="zh-CN"/>
              </w:rPr>
              <w:t>8</w:t>
            </w:r>
            <w:r>
              <w:rPr>
                <w:rFonts w:hint="eastAsia" w:ascii="宋体" w:hAnsi="宋体" w:eastAsia="宋体" w:cs="宋体"/>
                <w:spacing w:val="2"/>
                <w:szCs w:val="21"/>
                <w:lang w:val="en-US" w:eastAsia="zh-CN"/>
              </w:rPr>
              <w:t>分）</w:t>
            </w:r>
          </w:p>
          <w:p w14:paraId="27355B34">
            <w:pPr>
              <w:numPr>
                <w:ilvl w:val="0"/>
                <w:numId w:val="0"/>
              </w:numPr>
              <w:spacing w:line="340" w:lineRule="exact"/>
              <w:ind w:leftChars="0"/>
            </w:pPr>
            <w:r>
              <w:rPr>
                <w:rFonts w:hint="eastAsia" w:ascii="宋体" w:hAnsi="宋体" w:eastAsia="宋体" w:cs="宋体"/>
                <w:spacing w:val="2"/>
                <w:szCs w:val="21"/>
              </w:rPr>
              <w:t>①</w:t>
            </w:r>
            <w:r>
              <w:rPr>
                <w:rFonts w:hint="eastAsia" w:ascii="宋体" w:hAnsi="Calibri" w:cs="宋体"/>
                <w:color w:val="000000"/>
                <w:kern w:val="0"/>
                <w:szCs w:val="21"/>
                <w:lang w:val="en-US" w:eastAsia="zh-CN"/>
              </w:rPr>
              <w:t>保安服务方案</w:t>
            </w:r>
            <w:r>
              <w:rPr>
                <w:rFonts w:hint="eastAsia"/>
              </w:rPr>
              <w:t>内容完整、详尽细致、科学合理、可行性强的，得</w:t>
            </w:r>
            <w:r>
              <w:rPr>
                <w:rFonts w:hint="eastAsia"/>
                <w:lang w:val="en-US" w:eastAsia="zh-CN"/>
              </w:rPr>
              <w:t>8</w:t>
            </w:r>
            <w:r>
              <w:rPr>
                <w:rFonts w:hint="eastAsia"/>
              </w:rPr>
              <w:t>分；</w:t>
            </w:r>
          </w:p>
          <w:p w14:paraId="1A527A9E">
            <w:pPr>
              <w:spacing w:line="340" w:lineRule="exact"/>
            </w:pPr>
            <w:r>
              <w:rPr>
                <w:rFonts w:hint="eastAsia" w:ascii="宋体" w:hAnsi="宋体" w:eastAsia="宋体" w:cs="宋体"/>
                <w:spacing w:val="2"/>
                <w:szCs w:val="21"/>
              </w:rPr>
              <w:t>②</w:t>
            </w:r>
            <w:r>
              <w:rPr>
                <w:rFonts w:hint="eastAsia" w:ascii="宋体" w:hAnsi="Calibri" w:cs="宋体"/>
                <w:color w:val="000000"/>
                <w:kern w:val="0"/>
                <w:szCs w:val="21"/>
                <w:lang w:val="en-US" w:eastAsia="zh-CN"/>
              </w:rPr>
              <w:t>保安服务方案</w:t>
            </w:r>
            <w:r>
              <w:rPr>
                <w:rFonts w:hint="eastAsia"/>
              </w:rPr>
              <w:t>内容完整、有一定的针对性和可实施性的，得</w:t>
            </w:r>
            <w:r>
              <w:t>5</w:t>
            </w:r>
            <w:r>
              <w:rPr>
                <w:rFonts w:hint="eastAsia"/>
              </w:rPr>
              <w:t>分；</w:t>
            </w:r>
          </w:p>
          <w:p w14:paraId="0129BF5C">
            <w:pPr>
              <w:spacing w:line="340" w:lineRule="exact"/>
              <w:rPr>
                <w:rFonts w:hint="eastAsia" w:ascii="Times New Roman" w:hAnsi="Times New Roman" w:eastAsia="宋体" w:cs="Times New Roman"/>
                <w:lang w:eastAsia="zh-CN"/>
              </w:rPr>
            </w:pPr>
            <w:r>
              <w:rPr>
                <w:rFonts w:hint="eastAsia" w:ascii="Times New Roman" w:hAnsi="Times New Roman" w:eastAsia="宋体" w:cs="Times New Roman"/>
              </w:rPr>
              <w:t>③</w:t>
            </w:r>
            <w:r>
              <w:rPr>
                <w:rFonts w:hint="eastAsia" w:ascii="宋体" w:hAnsi="Calibri" w:cs="宋体"/>
                <w:color w:val="000000"/>
                <w:kern w:val="0"/>
                <w:szCs w:val="21"/>
                <w:lang w:val="en-US" w:eastAsia="zh-CN"/>
              </w:rPr>
              <w:t>保安服务方案</w:t>
            </w:r>
            <w:r>
              <w:rPr>
                <w:rFonts w:hint="eastAsia"/>
              </w:rPr>
              <w:t>内容</w:t>
            </w:r>
            <w:r>
              <w:rPr>
                <w:rFonts w:hint="eastAsia"/>
                <w:lang w:val="en-US" w:eastAsia="zh-CN"/>
              </w:rPr>
              <w:t>基本</w:t>
            </w:r>
            <w:r>
              <w:rPr>
                <w:rFonts w:hint="eastAsia"/>
              </w:rPr>
              <w:t>完整</w:t>
            </w:r>
            <w:r>
              <w:rPr>
                <w:rFonts w:hint="eastAsia"/>
                <w:lang w:eastAsia="zh-CN"/>
              </w:rPr>
              <w:t>，</w:t>
            </w:r>
            <w:r>
              <w:rPr>
                <w:rFonts w:hint="eastAsia"/>
                <w:lang w:val="en-US" w:eastAsia="zh-CN"/>
              </w:rPr>
              <w:t>但</w:t>
            </w:r>
            <w:r>
              <w:rPr>
                <w:rFonts w:hint="eastAsia" w:ascii="Times New Roman" w:hAnsi="Times New Roman" w:eastAsia="宋体" w:cs="Times New Roman"/>
              </w:rPr>
              <w:t>有瑕疵需进一步完善的，得3分</w:t>
            </w:r>
            <w:r>
              <w:rPr>
                <w:rFonts w:hint="eastAsia" w:ascii="Times New Roman" w:hAnsi="Times New Roman" w:eastAsia="宋体" w:cs="Times New Roman"/>
                <w:lang w:eastAsia="zh-CN"/>
              </w:rPr>
              <w:t>；</w:t>
            </w:r>
          </w:p>
          <w:p w14:paraId="3A49F7BC">
            <w:pPr>
              <w:spacing w:line="360" w:lineRule="exact"/>
              <w:rPr>
                <w:rFonts w:hint="default" w:ascii="宋体" w:hAnsi="Calibri" w:eastAsia="宋体" w:cs="宋体"/>
                <w:color w:val="000000"/>
                <w:kern w:val="0"/>
                <w:szCs w:val="21"/>
                <w:lang w:val="en-US" w:eastAsia="zh-CN"/>
              </w:rPr>
            </w:pPr>
            <w:r>
              <w:rPr>
                <w:rFonts w:hint="default" w:ascii="Times New Roman" w:hAnsi="Times New Roman" w:eastAsia="宋体" w:cs="Times New Roman"/>
              </w:rPr>
              <w:t>④</w:t>
            </w:r>
            <w:r>
              <w:rPr>
                <w:rFonts w:hint="eastAsia" w:ascii="宋体" w:hAnsi="Calibri" w:cs="宋体"/>
                <w:color w:val="000000"/>
                <w:kern w:val="0"/>
                <w:szCs w:val="21"/>
                <w:lang w:val="en-US" w:eastAsia="zh-CN"/>
              </w:rPr>
              <w:t>保安服务方案</w:t>
            </w:r>
            <w:r>
              <w:rPr>
                <w:rFonts w:hint="eastAsia" w:ascii="Times New Roman" w:hAnsi="Times New Roman" w:eastAsia="宋体" w:cs="Times New Roman"/>
              </w:rPr>
              <w:t>内容不完整、漏项，</w:t>
            </w:r>
            <w:r>
              <w:rPr>
                <w:rFonts w:hint="eastAsia" w:ascii="宋体" w:hAnsi="Calibri" w:cs="宋体"/>
                <w:color w:val="000000"/>
                <w:kern w:val="0"/>
                <w:szCs w:val="21"/>
                <w:lang w:val="en-US" w:eastAsia="zh-CN"/>
              </w:rPr>
              <w:t>方案</w:t>
            </w:r>
            <w:r>
              <w:rPr>
                <w:rFonts w:hint="eastAsia" w:ascii="Times New Roman" w:hAnsi="Times New Roman" w:eastAsia="宋体" w:cs="Times New Roman"/>
              </w:rPr>
              <w:t>流程等模糊的，得1分。</w:t>
            </w:r>
          </w:p>
        </w:tc>
      </w:tr>
      <w:tr w14:paraId="53AD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42" w:type="dxa"/>
            <w:gridSpan w:val="2"/>
            <w:vMerge w:val="continue"/>
            <w:tcBorders>
              <w:left w:val="single" w:color="auto" w:sz="4" w:space="0"/>
              <w:right w:val="single" w:color="auto" w:sz="4" w:space="0"/>
            </w:tcBorders>
            <w:vAlign w:val="center"/>
          </w:tcPr>
          <w:p w14:paraId="34F49790">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6C67E5C1">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74A8658E">
            <w:pPr>
              <w:numPr>
                <w:ilvl w:val="0"/>
                <w:numId w:val="0"/>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 w:val="21"/>
                <w:szCs w:val="21"/>
                <w:lang w:val="en-US" w:eastAsia="zh-CN" w:bidi="ar-SA"/>
              </w:rPr>
              <w:t>3、</w:t>
            </w:r>
            <w:r>
              <w:rPr>
                <w:rFonts w:hint="eastAsia" w:ascii="宋体" w:hAnsi="Calibri" w:eastAsia="宋体" w:cs="宋体"/>
                <w:color w:val="000000"/>
                <w:kern w:val="0"/>
                <w:szCs w:val="21"/>
                <w:lang w:val="en-US" w:eastAsia="zh-CN"/>
              </w:rPr>
              <w:t>保洁服务方案内容应至少包含日常保洁、垃圾清运、消杀防疫、季节性保洁等内容（</w:t>
            </w:r>
            <w:r>
              <w:rPr>
                <w:rFonts w:hint="eastAsia" w:ascii="宋体" w:hAnsi="Calibri" w:cs="宋体"/>
                <w:color w:val="000000"/>
                <w:kern w:val="0"/>
                <w:szCs w:val="21"/>
                <w:lang w:val="en-US" w:eastAsia="zh-CN"/>
              </w:rPr>
              <w:t>8</w:t>
            </w:r>
            <w:r>
              <w:rPr>
                <w:rFonts w:hint="eastAsia" w:ascii="宋体" w:hAnsi="Calibri" w:eastAsia="宋体" w:cs="宋体"/>
                <w:color w:val="000000"/>
                <w:kern w:val="0"/>
                <w:szCs w:val="21"/>
                <w:lang w:val="en-US" w:eastAsia="zh-CN"/>
              </w:rPr>
              <w:t>分）</w:t>
            </w:r>
          </w:p>
          <w:p w14:paraId="02339542">
            <w:pPr>
              <w:numPr>
                <w:ilvl w:val="0"/>
                <w:numId w:val="0"/>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Cs w:val="21"/>
                <w:lang w:val="en-US" w:eastAsia="zh-CN"/>
              </w:rPr>
              <w:t>①保洁服务方案内容完整、详尽细致、科学合理、可行性强的，得</w:t>
            </w:r>
            <w:r>
              <w:rPr>
                <w:rFonts w:hint="eastAsia" w:ascii="宋体" w:hAnsi="Calibri" w:cs="宋体"/>
                <w:color w:val="000000"/>
                <w:kern w:val="0"/>
                <w:szCs w:val="21"/>
                <w:lang w:val="en-US" w:eastAsia="zh-CN"/>
              </w:rPr>
              <w:t>8</w:t>
            </w:r>
            <w:r>
              <w:rPr>
                <w:rFonts w:hint="eastAsia" w:ascii="宋体" w:hAnsi="Calibri" w:eastAsia="宋体" w:cs="宋体"/>
                <w:color w:val="000000"/>
                <w:kern w:val="0"/>
                <w:szCs w:val="21"/>
                <w:lang w:val="en-US" w:eastAsia="zh-CN"/>
              </w:rPr>
              <w:t>分；</w:t>
            </w:r>
          </w:p>
          <w:p w14:paraId="37EEACA7">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②保洁服务方案内容完整、有一定的针对性和可实施性的，得5分；</w:t>
            </w:r>
          </w:p>
          <w:p w14:paraId="768C0A68">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③保洁服务方案内容基本完整，但有瑕疵需进一步完善的，得3分；</w:t>
            </w:r>
          </w:p>
          <w:p w14:paraId="6AB89CFD">
            <w:pPr>
              <w:numPr>
                <w:ilvl w:val="0"/>
                <w:numId w:val="0"/>
              </w:numPr>
              <w:spacing w:line="340" w:lineRule="exact"/>
              <w:ind w:left="0" w:leftChars="0" w:firstLine="0" w:firstLineChars="0"/>
              <w:rPr>
                <w:rFonts w:hint="eastAsia"/>
                <w:lang w:val="en-US" w:eastAsia="zh-CN"/>
              </w:rPr>
            </w:pPr>
            <w:r>
              <w:rPr>
                <w:rFonts w:hint="default" w:ascii="Times New Roman" w:hAnsi="Times New Roman" w:eastAsia="宋体" w:cs="Times New Roman"/>
              </w:rPr>
              <w:t>④</w:t>
            </w:r>
            <w:r>
              <w:rPr>
                <w:rFonts w:hint="eastAsia" w:ascii="宋体" w:hAnsi="Calibri" w:eastAsia="宋体" w:cs="宋体"/>
                <w:color w:val="000000"/>
                <w:kern w:val="0"/>
                <w:sz w:val="21"/>
                <w:szCs w:val="21"/>
                <w:lang w:val="en-US" w:eastAsia="zh-CN" w:bidi="ar-SA"/>
              </w:rPr>
              <w:t>保洁服务方案内容不完整、漏项，方案流程等模糊的，得1分。</w:t>
            </w:r>
          </w:p>
        </w:tc>
      </w:tr>
      <w:tr w14:paraId="568D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42" w:type="dxa"/>
            <w:gridSpan w:val="2"/>
            <w:vMerge w:val="continue"/>
            <w:tcBorders>
              <w:left w:val="single" w:color="auto" w:sz="4" w:space="0"/>
              <w:right w:val="single" w:color="auto" w:sz="4" w:space="0"/>
            </w:tcBorders>
            <w:vAlign w:val="center"/>
          </w:tcPr>
          <w:p w14:paraId="57CAA33C">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16B6DF49">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7F1CFBF8">
            <w:pPr>
              <w:numPr>
                <w:ilvl w:val="0"/>
                <w:numId w:val="0"/>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cs="宋体"/>
                <w:color w:val="000000"/>
                <w:kern w:val="0"/>
                <w:szCs w:val="21"/>
                <w:lang w:val="en-US" w:eastAsia="zh-CN"/>
              </w:rPr>
              <w:t>4、人员配置方案内容应至少包含各岗位人员配置数量、岗位职责等</w:t>
            </w:r>
            <w:r>
              <w:rPr>
                <w:rFonts w:hint="eastAsia" w:ascii="宋体" w:hAnsi="Calibri" w:eastAsia="宋体" w:cs="宋体"/>
                <w:color w:val="000000"/>
                <w:kern w:val="0"/>
                <w:szCs w:val="21"/>
                <w:lang w:val="en-US" w:eastAsia="zh-CN"/>
              </w:rPr>
              <w:t>（7分）</w:t>
            </w:r>
          </w:p>
          <w:p w14:paraId="50657A53">
            <w:pPr>
              <w:numPr>
                <w:ilvl w:val="0"/>
                <w:numId w:val="0"/>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Cs w:val="21"/>
                <w:lang w:val="en-US" w:eastAsia="zh-CN"/>
              </w:rPr>
              <w:t>①</w:t>
            </w:r>
            <w:r>
              <w:rPr>
                <w:rFonts w:hint="eastAsia" w:ascii="宋体" w:hAnsi="Calibri" w:cs="宋体"/>
                <w:color w:val="000000"/>
                <w:kern w:val="0"/>
                <w:szCs w:val="21"/>
                <w:lang w:val="en-US" w:eastAsia="zh-CN"/>
              </w:rPr>
              <w:t>人员配置方案</w:t>
            </w:r>
            <w:r>
              <w:rPr>
                <w:rFonts w:hint="eastAsia" w:ascii="宋体" w:hAnsi="Calibri" w:eastAsia="宋体" w:cs="宋体"/>
                <w:color w:val="000000"/>
                <w:kern w:val="0"/>
                <w:szCs w:val="21"/>
                <w:lang w:val="en-US" w:eastAsia="zh-CN"/>
              </w:rPr>
              <w:t>内容完整、详尽细致、科学合理、可行性强的，得7分；</w:t>
            </w:r>
          </w:p>
          <w:p w14:paraId="5F40902D">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②</w:t>
            </w:r>
            <w:r>
              <w:rPr>
                <w:rFonts w:hint="eastAsia" w:ascii="宋体" w:hAnsi="Calibri" w:cs="宋体"/>
                <w:color w:val="000000"/>
                <w:kern w:val="0"/>
                <w:szCs w:val="21"/>
                <w:lang w:val="en-US" w:eastAsia="zh-CN"/>
              </w:rPr>
              <w:t>人员配置方案</w:t>
            </w:r>
            <w:r>
              <w:rPr>
                <w:rFonts w:hint="eastAsia" w:ascii="宋体" w:hAnsi="Calibri" w:eastAsia="宋体" w:cs="宋体"/>
                <w:color w:val="000000"/>
                <w:kern w:val="0"/>
                <w:sz w:val="21"/>
                <w:szCs w:val="21"/>
                <w:lang w:val="en-US" w:eastAsia="zh-CN" w:bidi="ar-SA"/>
              </w:rPr>
              <w:t>内容完整、有一定的针对性和可实施性的，得5分；</w:t>
            </w:r>
          </w:p>
          <w:p w14:paraId="6CEE4327">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③</w:t>
            </w:r>
            <w:r>
              <w:rPr>
                <w:rFonts w:hint="eastAsia" w:ascii="宋体" w:hAnsi="Calibri" w:cs="宋体"/>
                <w:color w:val="000000"/>
                <w:kern w:val="0"/>
                <w:szCs w:val="21"/>
                <w:lang w:val="en-US" w:eastAsia="zh-CN"/>
              </w:rPr>
              <w:t>人员配置方案</w:t>
            </w:r>
            <w:r>
              <w:rPr>
                <w:rFonts w:hint="eastAsia" w:ascii="宋体" w:hAnsi="Calibri" w:eastAsia="宋体" w:cs="宋体"/>
                <w:color w:val="000000"/>
                <w:kern w:val="0"/>
                <w:sz w:val="21"/>
                <w:szCs w:val="21"/>
                <w:lang w:val="en-US" w:eastAsia="zh-CN" w:bidi="ar-SA"/>
              </w:rPr>
              <w:t>内容基本完整，但有瑕疵需进一步完善的，得3分；</w:t>
            </w:r>
          </w:p>
          <w:p w14:paraId="07AD0824">
            <w:pPr>
              <w:spacing w:line="360" w:lineRule="exact"/>
              <w:rPr>
                <w:rFonts w:hint="eastAsia" w:ascii="宋体" w:hAnsi="Calibri" w:eastAsia="宋体" w:cs="宋体"/>
                <w:color w:val="000000"/>
                <w:kern w:val="0"/>
                <w:szCs w:val="21"/>
                <w:lang w:val="en-US" w:eastAsia="zh-CN"/>
              </w:rPr>
            </w:pPr>
            <w:r>
              <w:rPr>
                <w:rFonts w:hint="default" w:ascii="Times New Roman" w:hAnsi="Times New Roman" w:eastAsia="宋体" w:cs="Times New Roman"/>
              </w:rPr>
              <w:t>④</w:t>
            </w:r>
            <w:r>
              <w:rPr>
                <w:rFonts w:hint="eastAsia" w:ascii="宋体" w:hAnsi="Calibri" w:cs="宋体"/>
                <w:color w:val="000000"/>
                <w:kern w:val="0"/>
                <w:szCs w:val="21"/>
                <w:lang w:val="en-US" w:eastAsia="zh-CN"/>
              </w:rPr>
              <w:t>人员配置方案</w:t>
            </w:r>
            <w:r>
              <w:rPr>
                <w:rFonts w:hint="eastAsia" w:ascii="宋体" w:hAnsi="Calibri" w:eastAsia="宋体" w:cs="宋体"/>
                <w:color w:val="000000"/>
                <w:kern w:val="0"/>
                <w:sz w:val="21"/>
                <w:szCs w:val="21"/>
                <w:lang w:val="en-US" w:eastAsia="zh-CN" w:bidi="ar-SA"/>
              </w:rPr>
              <w:t>内容不完整、漏项，方案流程等模糊的，得1分。</w:t>
            </w:r>
          </w:p>
        </w:tc>
      </w:tr>
      <w:tr w14:paraId="0206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42" w:type="dxa"/>
            <w:gridSpan w:val="2"/>
            <w:vMerge w:val="continue"/>
            <w:tcBorders>
              <w:left w:val="single" w:color="auto" w:sz="4" w:space="0"/>
              <w:right w:val="single" w:color="auto" w:sz="4" w:space="0"/>
            </w:tcBorders>
            <w:vAlign w:val="center"/>
          </w:tcPr>
          <w:p w14:paraId="657EF8B3">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02074951">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565E793F">
            <w:pPr>
              <w:numPr>
                <w:ilvl w:val="0"/>
                <w:numId w:val="3"/>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cs="宋体"/>
                <w:color w:val="000000"/>
                <w:kern w:val="0"/>
                <w:szCs w:val="21"/>
                <w:lang w:val="en-US" w:eastAsia="zh-CN"/>
              </w:rPr>
              <w:t>服务质量保障措施内容应至少包含质量管理体系、监督检查机制、客户投诉处理机制等</w:t>
            </w:r>
            <w:r>
              <w:rPr>
                <w:rFonts w:hint="eastAsia" w:ascii="宋体" w:hAnsi="Calibri" w:eastAsia="宋体" w:cs="宋体"/>
                <w:color w:val="000000"/>
                <w:kern w:val="0"/>
                <w:szCs w:val="21"/>
                <w:lang w:val="en-US" w:eastAsia="zh-CN"/>
              </w:rPr>
              <w:t>（7分）</w:t>
            </w:r>
          </w:p>
          <w:p w14:paraId="747C5AFE">
            <w:pPr>
              <w:numPr>
                <w:ilvl w:val="0"/>
                <w:numId w:val="0"/>
              </w:numPr>
              <w:spacing w:line="340" w:lineRule="exact"/>
              <w:ind w:left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Cs w:val="21"/>
                <w:lang w:val="en-US" w:eastAsia="zh-CN"/>
              </w:rPr>
              <w:t>①</w:t>
            </w:r>
            <w:r>
              <w:rPr>
                <w:rFonts w:hint="eastAsia" w:ascii="宋体" w:hAnsi="Calibri" w:cs="宋体"/>
                <w:color w:val="000000"/>
                <w:kern w:val="0"/>
                <w:szCs w:val="21"/>
                <w:lang w:val="en-US" w:eastAsia="zh-CN"/>
              </w:rPr>
              <w:t>服务质量保障措施</w:t>
            </w:r>
            <w:r>
              <w:rPr>
                <w:rFonts w:hint="eastAsia" w:ascii="宋体" w:hAnsi="Calibri" w:eastAsia="宋体" w:cs="宋体"/>
                <w:color w:val="000000"/>
                <w:kern w:val="0"/>
                <w:szCs w:val="21"/>
                <w:lang w:val="en-US" w:eastAsia="zh-CN"/>
              </w:rPr>
              <w:t>内容完整、详尽细致、科学合理、可行性强的，得7分；</w:t>
            </w:r>
          </w:p>
          <w:p w14:paraId="0400ABF6">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②</w:t>
            </w:r>
            <w:r>
              <w:rPr>
                <w:rFonts w:hint="eastAsia" w:ascii="宋体" w:hAnsi="Calibri" w:cs="宋体"/>
                <w:color w:val="000000"/>
                <w:kern w:val="0"/>
                <w:szCs w:val="21"/>
                <w:lang w:val="en-US" w:eastAsia="zh-CN"/>
              </w:rPr>
              <w:t>服务质量保障措施</w:t>
            </w:r>
            <w:r>
              <w:rPr>
                <w:rFonts w:hint="eastAsia" w:ascii="宋体" w:hAnsi="Calibri" w:eastAsia="宋体" w:cs="宋体"/>
                <w:color w:val="000000"/>
                <w:kern w:val="0"/>
                <w:sz w:val="21"/>
                <w:szCs w:val="21"/>
                <w:lang w:val="en-US" w:eastAsia="zh-CN" w:bidi="ar-SA"/>
              </w:rPr>
              <w:t>内容完整、有一定的针对性和可实施性的，得5分；</w:t>
            </w:r>
          </w:p>
          <w:p w14:paraId="55904272">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③</w:t>
            </w:r>
            <w:r>
              <w:rPr>
                <w:rFonts w:hint="eastAsia" w:ascii="宋体" w:hAnsi="Calibri" w:cs="宋体"/>
                <w:color w:val="000000"/>
                <w:kern w:val="0"/>
                <w:szCs w:val="21"/>
                <w:lang w:val="en-US" w:eastAsia="zh-CN"/>
              </w:rPr>
              <w:t>服务质量保障措施</w:t>
            </w:r>
            <w:r>
              <w:rPr>
                <w:rFonts w:hint="eastAsia" w:ascii="宋体" w:hAnsi="Calibri" w:eastAsia="宋体" w:cs="宋体"/>
                <w:color w:val="000000"/>
                <w:kern w:val="0"/>
                <w:sz w:val="21"/>
                <w:szCs w:val="21"/>
                <w:lang w:val="en-US" w:eastAsia="zh-CN" w:bidi="ar-SA"/>
              </w:rPr>
              <w:t>内容基本完整，但有瑕疵需进一步完善的，得3分；</w:t>
            </w:r>
          </w:p>
          <w:p w14:paraId="2E8B8A8B">
            <w:pPr>
              <w:spacing w:line="360" w:lineRule="exact"/>
              <w:rPr>
                <w:rFonts w:hint="eastAsia" w:ascii="宋体" w:hAnsi="Calibri" w:eastAsia="宋体" w:cs="宋体"/>
                <w:color w:val="000000"/>
                <w:kern w:val="0"/>
                <w:szCs w:val="21"/>
                <w:lang w:val="en-US" w:eastAsia="zh-CN"/>
              </w:rPr>
            </w:pPr>
            <w:r>
              <w:rPr>
                <w:rFonts w:hint="default" w:ascii="Times New Roman" w:hAnsi="Times New Roman" w:eastAsia="宋体" w:cs="Times New Roman"/>
              </w:rPr>
              <w:t>④</w:t>
            </w:r>
            <w:r>
              <w:rPr>
                <w:rFonts w:hint="eastAsia" w:ascii="宋体" w:hAnsi="Calibri" w:cs="宋体"/>
                <w:color w:val="000000"/>
                <w:kern w:val="0"/>
                <w:szCs w:val="21"/>
                <w:lang w:val="en-US" w:eastAsia="zh-CN"/>
              </w:rPr>
              <w:t>服务质量保障措施</w:t>
            </w:r>
            <w:r>
              <w:rPr>
                <w:rFonts w:hint="eastAsia" w:ascii="宋体" w:hAnsi="Calibri" w:eastAsia="宋体" w:cs="宋体"/>
                <w:color w:val="000000"/>
                <w:kern w:val="0"/>
                <w:sz w:val="21"/>
                <w:szCs w:val="21"/>
                <w:lang w:val="en-US" w:eastAsia="zh-CN" w:bidi="ar-SA"/>
              </w:rPr>
              <w:t>内容不完整、漏项，方案流程等模糊的，得1分。</w:t>
            </w:r>
          </w:p>
        </w:tc>
      </w:tr>
      <w:tr w14:paraId="4E81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2" w:type="dxa"/>
            <w:gridSpan w:val="2"/>
            <w:vMerge w:val="continue"/>
            <w:tcBorders>
              <w:left w:val="single" w:color="auto" w:sz="4" w:space="0"/>
              <w:right w:val="single" w:color="auto" w:sz="4" w:space="0"/>
            </w:tcBorders>
            <w:vAlign w:val="center"/>
          </w:tcPr>
          <w:p w14:paraId="2EA9C3FD">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43646555">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5A4FEC9B">
            <w:pPr>
              <w:numPr>
                <w:ilvl w:val="0"/>
                <w:numId w:val="3"/>
              </w:numPr>
              <w:spacing w:before="16" w:line="312" w:lineRule="exact"/>
              <w:ind w:left="0" w:leftChars="0" w:right="132" w:firstLine="0" w:firstLineChars="0"/>
              <w:jc w:val="left"/>
              <w:rPr>
                <w:rFonts w:hint="eastAsia" w:ascii="宋体" w:hAnsi="Calibri" w:eastAsia="宋体" w:cs="宋体"/>
                <w:color w:val="000000"/>
                <w:kern w:val="0"/>
                <w:szCs w:val="21"/>
                <w:lang w:val="en-US" w:eastAsia="zh-CN"/>
              </w:rPr>
            </w:pPr>
            <w:r>
              <w:rPr>
                <w:rFonts w:hint="eastAsia" w:ascii="宋体" w:hAnsi="宋体" w:eastAsia="宋体" w:cs="宋体"/>
                <w:spacing w:val="2"/>
                <w:szCs w:val="21"/>
                <w:lang w:val="en-US" w:eastAsia="zh-CN"/>
              </w:rPr>
              <w:t>设备工具配备方案内容应至少包含保洁设备、安保设备、通讯设备等的配备情况</w:t>
            </w:r>
            <w:r>
              <w:rPr>
                <w:rFonts w:hint="eastAsia" w:ascii="宋体" w:hAnsi="Calibri" w:eastAsia="宋体" w:cs="宋体"/>
                <w:color w:val="000000"/>
                <w:kern w:val="0"/>
                <w:szCs w:val="21"/>
                <w:lang w:val="en-US" w:eastAsia="zh-CN"/>
              </w:rPr>
              <w:t>（7分）</w:t>
            </w:r>
          </w:p>
          <w:p w14:paraId="21FE8634">
            <w:pPr>
              <w:numPr>
                <w:ilvl w:val="0"/>
                <w:numId w:val="0"/>
              </w:numPr>
              <w:spacing w:line="340" w:lineRule="exact"/>
              <w:ind w:left="0" w:leftChars="0" w:firstLine="0" w:firstLine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Cs w:val="21"/>
                <w:lang w:val="en-US" w:eastAsia="zh-CN"/>
              </w:rPr>
              <w:t>①</w:t>
            </w:r>
            <w:r>
              <w:rPr>
                <w:rFonts w:hint="eastAsia" w:ascii="宋体" w:hAnsi="宋体" w:eastAsia="宋体" w:cs="宋体"/>
                <w:spacing w:val="2"/>
                <w:szCs w:val="21"/>
                <w:lang w:val="en-US" w:eastAsia="zh-CN"/>
              </w:rPr>
              <w:t>设备工具配备方案</w:t>
            </w:r>
            <w:r>
              <w:rPr>
                <w:rFonts w:hint="eastAsia" w:ascii="宋体" w:hAnsi="Calibri" w:eastAsia="宋体" w:cs="宋体"/>
                <w:color w:val="000000"/>
                <w:kern w:val="0"/>
                <w:szCs w:val="21"/>
                <w:lang w:val="en-US" w:eastAsia="zh-CN"/>
              </w:rPr>
              <w:t>内容完整、详尽细致、科学合理、可行性强的，得7分；</w:t>
            </w:r>
          </w:p>
          <w:p w14:paraId="33449FAF">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②</w:t>
            </w:r>
            <w:r>
              <w:rPr>
                <w:rFonts w:hint="eastAsia" w:ascii="宋体" w:hAnsi="宋体" w:eastAsia="宋体" w:cs="宋体"/>
                <w:spacing w:val="2"/>
                <w:szCs w:val="21"/>
                <w:lang w:val="en-US" w:eastAsia="zh-CN"/>
              </w:rPr>
              <w:t>设备工具配备方案</w:t>
            </w:r>
            <w:r>
              <w:rPr>
                <w:rFonts w:hint="eastAsia" w:ascii="宋体" w:hAnsi="Calibri" w:eastAsia="宋体" w:cs="宋体"/>
                <w:color w:val="000000"/>
                <w:kern w:val="0"/>
                <w:sz w:val="21"/>
                <w:szCs w:val="21"/>
                <w:lang w:val="en-US" w:eastAsia="zh-CN" w:bidi="ar-SA"/>
              </w:rPr>
              <w:t>内容完整、有一定的针对性和可实施性的，得5分；</w:t>
            </w:r>
          </w:p>
          <w:p w14:paraId="7EB649B0">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③</w:t>
            </w:r>
            <w:r>
              <w:rPr>
                <w:rFonts w:hint="eastAsia" w:ascii="宋体" w:hAnsi="宋体" w:eastAsia="宋体" w:cs="宋体"/>
                <w:spacing w:val="2"/>
                <w:szCs w:val="21"/>
                <w:lang w:val="en-US" w:eastAsia="zh-CN"/>
              </w:rPr>
              <w:t>设备工具配备方案</w:t>
            </w:r>
            <w:r>
              <w:rPr>
                <w:rFonts w:hint="eastAsia" w:ascii="宋体" w:hAnsi="Calibri" w:eastAsia="宋体" w:cs="宋体"/>
                <w:color w:val="000000"/>
                <w:kern w:val="0"/>
                <w:sz w:val="21"/>
                <w:szCs w:val="21"/>
                <w:lang w:val="en-US" w:eastAsia="zh-CN" w:bidi="ar-SA"/>
              </w:rPr>
              <w:t>内容基本完整，但有瑕疵需进一步完善的，得3分；</w:t>
            </w:r>
          </w:p>
          <w:p w14:paraId="382561B0">
            <w:pPr>
              <w:numPr>
                <w:ilvl w:val="0"/>
                <w:numId w:val="0"/>
              </w:numPr>
              <w:spacing w:before="16" w:line="312" w:lineRule="exact"/>
              <w:ind w:leftChars="0" w:right="132" w:rightChars="0"/>
              <w:jc w:val="left"/>
              <w:rPr>
                <w:rFonts w:hint="eastAsia" w:ascii="宋体" w:hAnsi="宋体" w:eastAsia="宋体" w:cs="宋体"/>
                <w:spacing w:val="2"/>
                <w:szCs w:val="21"/>
                <w:lang w:val="en-US" w:eastAsia="zh-CN"/>
              </w:rPr>
            </w:pPr>
            <w:r>
              <w:rPr>
                <w:rFonts w:hint="default" w:ascii="Times New Roman" w:hAnsi="Times New Roman" w:eastAsia="宋体" w:cs="Times New Roman"/>
              </w:rPr>
              <w:t>④</w:t>
            </w:r>
            <w:r>
              <w:rPr>
                <w:rFonts w:hint="eastAsia" w:ascii="宋体" w:hAnsi="宋体" w:eastAsia="宋体" w:cs="宋体"/>
                <w:spacing w:val="2"/>
                <w:szCs w:val="21"/>
                <w:lang w:val="en-US" w:eastAsia="zh-CN"/>
              </w:rPr>
              <w:t>设备工具配备方案</w:t>
            </w:r>
            <w:r>
              <w:rPr>
                <w:rFonts w:hint="eastAsia" w:ascii="宋体" w:hAnsi="Calibri" w:eastAsia="宋体" w:cs="宋体"/>
                <w:color w:val="000000"/>
                <w:kern w:val="0"/>
                <w:sz w:val="21"/>
                <w:szCs w:val="21"/>
                <w:lang w:val="en-US" w:eastAsia="zh-CN" w:bidi="ar-SA"/>
              </w:rPr>
              <w:t>内容不完整、漏项，方案流程等模糊的，得1分。</w:t>
            </w:r>
          </w:p>
        </w:tc>
      </w:tr>
      <w:tr w14:paraId="14AD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2" w:type="dxa"/>
            <w:gridSpan w:val="2"/>
            <w:vMerge w:val="continue"/>
            <w:tcBorders>
              <w:left w:val="single" w:color="auto" w:sz="4" w:space="0"/>
              <w:right w:val="single" w:color="auto" w:sz="4" w:space="0"/>
            </w:tcBorders>
            <w:vAlign w:val="center"/>
          </w:tcPr>
          <w:p w14:paraId="595FCB98">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055DA963">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4FA84DCA">
            <w:pPr>
              <w:numPr>
                <w:ilvl w:val="0"/>
                <w:numId w:val="3"/>
              </w:numPr>
              <w:spacing w:line="340" w:lineRule="exact"/>
              <w:ind w:left="0" w:leftChars="0" w:firstLine="0" w:firstLineChars="0"/>
              <w:rPr>
                <w:rFonts w:hint="eastAsia" w:ascii="宋体" w:hAnsi="Calibri" w:cs="宋体"/>
                <w:color w:val="000000"/>
                <w:kern w:val="0"/>
                <w:szCs w:val="21"/>
                <w:lang w:val="en-US" w:eastAsia="zh-CN"/>
              </w:rPr>
            </w:pPr>
            <w:r>
              <w:rPr>
                <w:rFonts w:hint="eastAsia" w:ascii="宋体" w:hAnsi="Calibri" w:cs="宋体"/>
                <w:color w:val="000000"/>
                <w:kern w:val="0"/>
                <w:szCs w:val="21"/>
                <w:lang w:val="en-US" w:eastAsia="zh-CN"/>
              </w:rPr>
              <w:t>人员</w:t>
            </w:r>
            <w:r>
              <w:rPr>
                <w:rFonts w:hint="eastAsia" w:ascii="宋体" w:hAnsi="宋体" w:eastAsia="宋体" w:cs="宋体"/>
                <w:spacing w:val="2"/>
                <w:szCs w:val="21"/>
              </w:rPr>
              <w:t>培训计划含岗前培训、在岗培训、应急演练安排，频次明确、内容贴合岗位</w:t>
            </w:r>
            <w:r>
              <w:rPr>
                <w:rFonts w:hint="eastAsia" w:ascii="宋体" w:hAnsi="Calibri" w:cs="宋体"/>
                <w:color w:val="000000"/>
                <w:kern w:val="0"/>
                <w:szCs w:val="21"/>
                <w:lang w:val="en-US" w:eastAsia="zh-CN"/>
              </w:rPr>
              <w:t>等</w:t>
            </w:r>
            <w:r>
              <w:rPr>
                <w:rFonts w:hint="eastAsia" w:ascii="宋体" w:hAnsi="Calibri" w:eastAsia="宋体" w:cs="宋体"/>
                <w:color w:val="000000"/>
                <w:kern w:val="0"/>
                <w:szCs w:val="21"/>
                <w:lang w:val="en-US" w:eastAsia="zh-CN"/>
              </w:rPr>
              <w:t>（7分）</w:t>
            </w:r>
          </w:p>
          <w:p w14:paraId="1F182C95">
            <w:pPr>
              <w:numPr>
                <w:ilvl w:val="0"/>
                <w:numId w:val="0"/>
              </w:numPr>
              <w:spacing w:line="340" w:lineRule="exact"/>
              <w:ind w:leftChars="0"/>
              <w:rPr>
                <w:rFonts w:hint="eastAsia" w:ascii="宋体" w:hAnsi="Calibri" w:eastAsia="宋体" w:cs="宋体"/>
                <w:color w:val="000000"/>
                <w:kern w:val="0"/>
                <w:szCs w:val="21"/>
                <w:lang w:val="en-US" w:eastAsia="zh-CN"/>
              </w:rPr>
            </w:pPr>
            <w:r>
              <w:rPr>
                <w:rFonts w:hint="eastAsia" w:ascii="宋体" w:hAnsi="Calibri" w:eastAsia="宋体" w:cs="宋体"/>
                <w:color w:val="000000"/>
                <w:kern w:val="0"/>
                <w:szCs w:val="21"/>
                <w:lang w:val="en-US" w:eastAsia="zh-CN"/>
              </w:rPr>
              <w:t>①</w:t>
            </w:r>
            <w:r>
              <w:rPr>
                <w:rFonts w:hint="eastAsia" w:ascii="宋体" w:hAnsi="Calibri" w:cs="宋体"/>
                <w:color w:val="000000"/>
                <w:kern w:val="0"/>
                <w:szCs w:val="21"/>
                <w:lang w:val="en-US" w:eastAsia="zh-CN"/>
              </w:rPr>
              <w:t>人员</w:t>
            </w:r>
            <w:r>
              <w:rPr>
                <w:rFonts w:hint="eastAsia" w:ascii="宋体" w:hAnsi="宋体" w:eastAsia="宋体" w:cs="宋体"/>
                <w:spacing w:val="2"/>
                <w:szCs w:val="21"/>
              </w:rPr>
              <w:t>培训计划</w:t>
            </w:r>
            <w:r>
              <w:rPr>
                <w:rFonts w:hint="eastAsia" w:ascii="宋体" w:hAnsi="Calibri" w:eastAsia="宋体" w:cs="宋体"/>
                <w:color w:val="000000"/>
                <w:kern w:val="0"/>
                <w:szCs w:val="21"/>
                <w:lang w:val="en-US" w:eastAsia="zh-CN"/>
              </w:rPr>
              <w:t>内容完整、详尽细致、科学合理、可行性强的，得7分；</w:t>
            </w:r>
          </w:p>
          <w:p w14:paraId="17D8671E">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②</w:t>
            </w:r>
            <w:r>
              <w:rPr>
                <w:rFonts w:hint="eastAsia" w:ascii="宋体" w:hAnsi="Calibri" w:cs="宋体"/>
                <w:color w:val="000000"/>
                <w:kern w:val="0"/>
                <w:szCs w:val="21"/>
                <w:lang w:val="en-US" w:eastAsia="zh-CN"/>
              </w:rPr>
              <w:t>人员</w:t>
            </w:r>
            <w:r>
              <w:rPr>
                <w:rFonts w:hint="eastAsia" w:ascii="宋体" w:hAnsi="宋体" w:eastAsia="宋体" w:cs="宋体"/>
                <w:spacing w:val="2"/>
                <w:szCs w:val="21"/>
              </w:rPr>
              <w:t>培训计划</w:t>
            </w:r>
            <w:r>
              <w:rPr>
                <w:rFonts w:hint="eastAsia" w:ascii="宋体" w:hAnsi="Calibri" w:eastAsia="宋体" w:cs="宋体"/>
                <w:color w:val="000000"/>
                <w:kern w:val="0"/>
                <w:sz w:val="21"/>
                <w:szCs w:val="21"/>
                <w:lang w:val="en-US" w:eastAsia="zh-CN" w:bidi="ar-SA"/>
              </w:rPr>
              <w:t>内容完整、有一定的针对性和可实施性的，得5分；</w:t>
            </w:r>
          </w:p>
          <w:p w14:paraId="49029E72">
            <w:pPr>
              <w:numPr>
                <w:ilvl w:val="0"/>
                <w:numId w:val="0"/>
              </w:numPr>
              <w:spacing w:line="340" w:lineRule="exact"/>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③</w:t>
            </w:r>
            <w:r>
              <w:rPr>
                <w:rFonts w:hint="eastAsia" w:ascii="宋体" w:hAnsi="Calibri" w:cs="宋体"/>
                <w:color w:val="000000"/>
                <w:kern w:val="0"/>
                <w:szCs w:val="21"/>
                <w:lang w:val="en-US" w:eastAsia="zh-CN"/>
              </w:rPr>
              <w:t>人员</w:t>
            </w:r>
            <w:r>
              <w:rPr>
                <w:rFonts w:hint="eastAsia" w:ascii="宋体" w:hAnsi="宋体" w:eastAsia="宋体" w:cs="宋体"/>
                <w:spacing w:val="2"/>
                <w:szCs w:val="21"/>
              </w:rPr>
              <w:t>培训计划</w:t>
            </w:r>
            <w:r>
              <w:rPr>
                <w:rFonts w:hint="eastAsia" w:ascii="宋体" w:hAnsi="Calibri" w:eastAsia="宋体" w:cs="宋体"/>
                <w:color w:val="000000"/>
                <w:kern w:val="0"/>
                <w:sz w:val="21"/>
                <w:szCs w:val="21"/>
                <w:lang w:val="en-US" w:eastAsia="zh-CN" w:bidi="ar-SA"/>
              </w:rPr>
              <w:t>内容基本完整，但有瑕疵需进一步完善的，得3分；</w:t>
            </w:r>
          </w:p>
          <w:p w14:paraId="72180B2D">
            <w:pPr>
              <w:spacing w:before="16" w:line="312" w:lineRule="exact"/>
              <w:ind w:right="132"/>
              <w:jc w:val="left"/>
              <w:rPr>
                <w:rFonts w:hint="eastAsia" w:ascii="宋体" w:hAnsi="宋体" w:eastAsia="宋体" w:cs="宋体"/>
                <w:spacing w:val="2"/>
                <w:szCs w:val="21"/>
              </w:rPr>
            </w:pPr>
            <w:r>
              <w:rPr>
                <w:rFonts w:hint="default" w:ascii="Times New Roman" w:hAnsi="Times New Roman" w:eastAsia="宋体" w:cs="Times New Roman"/>
              </w:rPr>
              <w:t>④</w:t>
            </w:r>
            <w:r>
              <w:rPr>
                <w:rFonts w:hint="eastAsia" w:ascii="宋体" w:hAnsi="Calibri" w:cs="宋体"/>
                <w:color w:val="000000"/>
                <w:kern w:val="0"/>
                <w:szCs w:val="21"/>
                <w:lang w:val="en-US" w:eastAsia="zh-CN"/>
              </w:rPr>
              <w:t>人员</w:t>
            </w:r>
            <w:r>
              <w:rPr>
                <w:rFonts w:hint="eastAsia" w:ascii="宋体" w:hAnsi="宋体" w:eastAsia="宋体" w:cs="宋体"/>
                <w:spacing w:val="2"/>
                <w:szCs w:val="21"/>
              </w:rPr>
              <w:t>培训计划</w:t>
            </w:r>
            <w:r>
              <w:rPr>
                <w:rFonts w:hint="eastAsia" w:ascii="宋体" w:hAnsi="Calibri" w:eastAsia="宋体" w:cs="宋体"/>
                <w:color w:val="000000"/>
                <w:kern w:val="0"/>
                <w:sz w:val="21"/>
                <w:szCs w:val="21"/>
                <w:lang w:val="en-US" w:eastAsia="zh-CN" w:bidi="ar-SA"/>
              </w:rPr>
              <w:t>内容不完整、漏项，方案流程等模糊的，得1分。</w:t>
            </w:r>
          </w:p>
        </w:tc>
      </w:tr>
      <w:tr w14:paraId="229A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2" w:type="dxa"/>
            <w:gridSpan w:val="2"/>
            <w:vMerge w:val="continue"/>
            <w:tcBorders>
              <w:left w:val="single" w:color="auto" w:sz="4" w:space="0"/>
              <w:right w:val="single" w:color="auto" w:sz="4" w:space="0"/>
            </w:tcBorders>
            <w:vAlign w:val="center"/>
          </w:tcPr>
          <w:p w14:paraId="36E55B67">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507B2AE3">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15101AA4">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lang w:val="en-US" w:eastAsia="zh-CN"/>
              </w:rPr>
              <w:t>8、</w:t>
            </w:r>
            <w:r>
              <w:rPr>
                <w:rFonts w:hint="eastAsia" w:ascii="宋体" w:hAnsi="宋体" w:eastAsia="宋体" w:cs="宋体"/>
                <w:spacing w:val="2"/>
                <w:szCs w:val="21"/>
              </w:rPr>
              <w:t>内部管理制度</w:t>
            </w:r>
            <w:r>
              <w:rPr>
                <w:rFonts w:hint="eastAsia" w:ascii="宋体" w:hAnsi="Calibri" w:cs="宋体"/>
                <w:color w:val="000000"/>
                <w:kern w:val="0"/>
                <w:szCs w:val="21"/>
                <w:lang w:val="en-US" w:eastAsia="zh-CN"/>
              </w:rPr>
              <w:t>内容应至少包奖惩制度、绩效管理制度、应急管理制度、安全管理制度、各项工作流程等</w:t>
            </w:r>
            <w:r>
              <w:rPr>
                <w:rFonts w:hint="eastAsia" w:ascii="宋体" w:hAnsi="Calibri" w:eastAsia="宋体" w:cs="宋体"/>
                <w:color w:val="000000"/>
                <w:kern w:val="0"/>
                <w:szCs w:val="21"/>
                <w:lang w:val="en-US" w:eastAsia="zh-CN"/>
              </w:rPr>
              <w:t>（</w:t>
            </w:r>
            <w:r>
              <w:rPr>
                <w:rFonts w:hint="eastAsia" w:ascii="宋体" w:hAnsi="Calibri" w:cs="宋体"/>
                <w:color w:val="000000"/>
                <w:kern w:val="0"/>
                <w:szCs w:val="21"/>
                <w:lang w:val="en-US" w:eastAsia="zh-CN"/>
              </w:rPr>
              <w:t>6</w:t>
            </w:r>
            <w:r>
              <w:rPr>
                <w:rFonts w:hint="eastAsia" w:ascii="宋体" w:hAnsi="Calibri" w:eastAsia="宋体" w:cs="宋体"/>
                <w:color w:val="000000"/>
                <w:kern w:val="0"/>
                <w:szCs w:val="21"/>
                <w:lang w:val="en-US" w:eastAsia="zh-CN"/>
              </w:rPr>
              <w:t>分）</w:t>
            </w:r>
          </w:p>
          <w:p w14:paraId="2B4D5078">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①内部管理制度科学合理，针对性强，结构合理，分工科学；岗位设定合理，职责规范明确；人员管理制度完善可行，得</w:t>
            </w:r>
            <w:r>
              <w:rPr>
                <w:rFonts w:hint="eastAsia" w:ascii="宋体" w:hAnsi="宋体" w:cs="宋体"/>
                <w:spacing w:val="2"/>
                <w:szCs w:val="21"/>
                <w:lang w:val="en-US" w:eastAsia="zh-CN"/>
              </w:rPr>
              <w:t>6</w:t>
            </w:r>
            <w:r>
              <w:rPr>
                <w:rFonts w:hint="eastAsia" w:ascii="宋体" w:hAnsi="宋体" w:eastAsia="宋体" w:cs="宋体"/>
                <w:spacing w:val="2"/>
                <w:szCs w:val="21"/>
              </w:rPr>
              <w:t>分；</w:t>
            </w:r>
          </w:p>
          <w:p w14:paraId="2B06AD41">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②内部管理制度方案可行，人数符合要求；人员职责明确；人员管理制度基本可行，得</w:t>
            </w:r>
            <w:r>
              <w:rPr>
                <w:rFonts w:hint="eastAsia" w:ascii="宋体" w:hAnsi="宋体" w:cs="宋体"/>
                <w:spacing w:val="2"/>
                <w:szCs w:val="21"/>
                <w:lang w:val="en-US" w:eastAsia="zh-CN"/>
              </w:rPr>
              <w:t>3</w:t>
            </w:r>
            <w:r>
              <w:rPr>
                <w:rFonts w:hint="eastAsia" w:ascii="宋体" w:hAnsi="宋体" w:eastAsia="宋体" w:cs="宋体"/>
                <w:spacing w:val="2"/>
                <w:szCs w:val="21"/>
              </w:rPr>
              <w:t>分；</w:t>
            </w:r>
          </w:p>
          <w:p w14:paraId="72A4B792">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③内部管理制度方案简单；岗位职责不够明确，管理制度不完善，得</w:t>
            </w:r>
            <w:r>
              <w:rPr>
                <w:rFonts w:hint="eastAsia" w:ascii="宋体" w:hAnsi="宋体" w:eastAsia="宋体" w:cs="宋体"/>
                <w:spacing w:val="2"/>
                <w:szCs w:val="21"/>
                <w:lang w:val="en-US" w:eastAsia="zh-CN"/>
              </w:rPr>
              <w:t>1</w:t>
            </w:r>
            <w:r>
              <w:rPr>
                <w:rFonts w:hint="eastAsia" w:ascii="宋体" w:hAnsi="宋体" w:eastAsia="宋体" w:cs="宋体"/>
                <w:spacing w:val="2"/>
                <w:szCs w:val="21"/>
              </w:rPr>
              <w:t>分。</w:t>
            </w:r>
          </w:p>
        </w:tc>
      </w:tr>
      <w:tr w14:paraId="224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242" w:type="dxa"/>
            <w:gridSpan w:val="2"/>
            <w:vMerge w:val="continue"/>
            <w:tcBorders>
              <w:left w:val="single" w:color="auto" w:sz="4" w:space="0"/>
              <w:right w:val="single" w:color="auto" w:sz="4" w:space="0"/>
            </w:tcBorders>
            <w:vAlign w:val="center"/>
          </w:tcPr>
          <w:p w14:paraId="4A233313">
            <w:pPr>
              <w:tabs>
                <w:tab w:val="left" w:pos="292"/>
              </w:tabs>
              <w:spacing w:line="420" w:lineRule="exact"/>
              <w:jc w:val="center"/>
              <w:rPr>
                <w:rFonts w:ascii="宋体" w:hAnsi="宋体" w:cs="宋体"/>
                <w:szCs w:val="21"/>
              </w:rPr>
            </w:pPr>
          </w:p>
        </w:tc>
        <w:tc>
          <w:tcPr>
            <w:tcW w:w="982" w:type="dxa"/>
            <w:vMerge w:val="continue"/>
            <w:tcBorders>
              <w:left w:val="single" w:color="auto" w:sz="4" w:space="0"/>
              <w:right w:val="single" w:color="auto" w:sz="4" w:space="0"/>
            </w:tcBorders>
          </w:tcPr>
          <w:p w14:paraId="1EE59E42">
            <w:pPr>
              <w:spacing w:line="360" w:lineRule="exact"/>
              <w:rPr>
                <w:rFonts w:ascii="宋体" w:hAnsi="Calibri" w:cs="宋体"/>
                <w:color w:val="000000"/>
                <w:kern w:val="0"/>
                <w:szCs w:val="21"/>
              </w:rPr>
            </w:pPr>
          </w:p>
        </w:tc>
        <w:tc>
          <w:tcPr>
            <w:tcW w:w="7313" w:type="dxa"/>
            <w:gridSpan w:val="3"/>
            <w:tcBorders>
              <w:top w:val="single" w:color="auto" w:sz="4" w:space="0"/>
              <w:left w:val="single" w:color="auto" w:sz="4" w:space="0"/>
              <w:bottom w:val="single" w:color="auto" w:sz="4" w:space="0"/>
              <w:right w:val="single" w:color="auto" w:sz="4" w:space="0"/>
            </w:tcBorders>
          </w:tcPr>
          <w:p w14:paraId="517FBD0B">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lang w:val="en-US" w:eastAsia="zh-CN"/>
              </w:rPr>
              <w:t>9、</w:t>
            </w:r>
            <w:r>
              <w:rPr>
                <w:rFonts w:hint="eastAsia" w:ascii="宋体" w:hAnsi="宋体" w:eastAsia="宋体" w:cs="宋体"/>
                <w:spacing w:val="2"/>
                <w:szCs w:val="21"/>
              </w:rPr>
              <w:t>应急预案内容应至少包含火灾、治安事件、极端天气、信访事件、自然灾害等应急处置措施</w:t>
            </w:r>
            <w:r>
              <w:rPr>
                <w:rFonts w:hint="eastAsia" w:ascii="宋体" w:hAnsi="Calibri" w:eastAsia="宋体" w:cs="宋体"/>
                <w:color w:val="000000"/>
                <w:kern w:val="0"/>
                <w:szCs w:val="21"/>
                <w:lang w:val="en-US" w:eastAsia="zh-CN"/>
              </w:rPr>
              <w:t>（</w:t>
            </w:r>
            <w:r>
              <w:rPr>
                <w:rFonts w:hint="eastAsia" w:ascii="宋体" w:hAnsi="Calibri" w:cs="宋体"/>
                <w:color w:val="000000"/>
                <w:kern w:val="0"/>
                <w:szCs w:val="21"/>
                <w:lang w:val="en-US" w:eastAsia="zh-CN"/>
              </w:rPr>
              <w:t>6</w:t>
            </w:r>
            <w:r>
              <w:rPr>
                <w:rFonts w:hint="eastAsia" w:ascii="宋体" w:hAnsi="Calibri" w:eastAsia="宋体" w:cs="宋体"/>
                <w:color w:val="000000"/>
                <w:kern w:val="0"/>
                <w:szCs w:val="21"/>
                <w:lang w:val="en-US" w:eastAsia="zh-CN"/>
              </w:rPr>
              <w:t>分）</w:t>
            </w:r>
          </w:p>
          <w:p w14:paraId="6D2ACF95">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①应急预案内容全面、合法、合理、合情，能综合考虑不同情况的应对措施，可操作性强，得</w:t>
            </w:r>
            <w:r>
              <w:rPr>
                <w:rFonts w:hint="eastAsia" w:ascii="宋体" w:hAnsi="宋体" w:cs="宋体"/>
                <w:spacing w:val="2"/>
                <w:szCs w:val="21"/>
                <w:lang w:val="en-US" w:eastAsia="zh-CN"/>
              </w:rPr>
              <w:t>6</w:t>
            </w:r>
            <w:r>
              <w:rPr>
                <w:rFonts w:hint="eastAsia" w:ascii="宋体" w:hAnsi="宋体" w:eastAsia="宋体" w:cs="宋体"/>
                <w:spacing w:val="2"/>
                <w:szCs w:val="21"/>
              </w:rPr>
              <w:t>分；</w:t>
            </w:r>
          </w:p>
          <w:p w14:paraId="4DA15A73">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②应急预案内容全面、合法，具有可行性，得</w:t>
            </w:r>
            <w:r>
              <w:rPr>
                <w:rFonts w:hint="eastAsia" w:ascii="宋体" w:hAnsi="宋体" w:cs="宋体"/>
                <w:spacing w:val="2"/>
                <w:szCs w:val="21"/>
                <w:lang w:val="en-US" w:eastAsia="zh-CN"/>
              </w:rPr>
              <w:t>3</w:t>
            </w:r>
            <w:r>
              <w:rPr>
                <w:rFonts w:hint="eastAsia" w:ascii="宋体" w:hAnsi="宋体" w:eastAsia="宋体" w:cs="宋体"/>
                <w:spacing w:val="2"/>
                <w:szCs w:val="21"/>
              </w:rPr>
              <w:t>分；</w:t>
            </w:r>
          </w:p>
          <w:p w14:paraId="70FD60D0">
            <w:pPr>
              <w:spacing w:before="16" w:line="312" w:lineRule="exact"/>
              <w:ind w:right="132"/>
              <w:jc w:val="left"/>
              <w:rPr>
                <w:rFonts w:hint="eastAsia" w:ascii="宋体" w:hAnsi="宋体" w:eastAsia="宋体" w:cs="宋体"/>
                <w:spacing w:val="2"/>
                <w:szCs w:val="21"/>
              </w:rPr>
            </w:pPr>
            <w:r>
              <w:rPr>
                <w:rFonts w:hint="eastAsia" w:ascii="宋体" w:hAnsi="宋体" w:eastAsia="宋体" w:cs="宋体"/>
                <w:spacing w:val="2"/>
                <w:szCs w:val="21"/>
              </w:rPr>
              <w:t>③应急预案内容不全面，方案简单，可行性不强，得</w:t>
            </w:r>
            <w:r>
              <w:rPr>
                <w:rFonts w:hint="eastAsia" w:ascii="宋体" w:hAnsi="宋体" w:eastAsia="宋体" w:cs="宋体"/>
                <w:spacing w:val="2"/>
                <w:szCs w:val="21"/>
                <w:lang w:val="en-US" w:eastAsia="zh-CN"/>
              </w:rPr>
              <w:t>1</w:t>
            </w:r>
            <w:r>
              <w:rPr>
                <w:rFonts w:hint="eastAsia" w:ascii="宋体" w:hAnsi="宋体" w:eastAsia="宋体" w:cs="宋体"/>
                <w:spacing w:val="2"/>
                <w:szCs w:val="21"/>
              </w:rPr>
              <w:t>分。</w:t>
            </w:r>
          </w:p>
        </w:tc>
      </w:tr>
      <w:tr w14:paraId="4A46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42" w:type="dxa"/>
            <w:gridSpan w:val="2"/>
            <w:vMerge w:val="continue"/>
            <w:tcBorders>
              <w:left w:val="single" w:color="auto" w:sz="4" w:space="0"/>
              <w:right w:val="single" w:color="auto" w:sz="4" w:space="0"/>
            </w:tcBorders>
            <w:vAlign w:val="center"/>
          </w:tcPr>
          <w:p w14:paraId="7525965D">
            <w:pPr>
              <w:tabs>
                <w:tab w:val="left" w:pos="292"/>
              </w:tabs>
              <w:spacing w:line="420" w:lineRule="exact"/>
              <w:jc w:val="center"/>
              <w:rPr>
                <w:rFonts w:ascii="宋体" w:hAnsi="宋体" w:cs="宋体"/>
                <w:szCs w:val="21"/>
              </w:rPr>
            </w:pPr>
          </w:p>
        </w:tc>
        <w:tc>
          <w:tcPr>
            <w:tcW w:w="8295" w:type="dxa"/>
            <w:gridSpan w:val="4"/>
            <w:tcBorders>
              <w:left w:val="single" w:color="auto" w:sz="4" w:space="0"/>
              <w:right w:val="single" w:color="auto" w:sz="4" w:space="0"/>
            </w:tcBorders>
            <w:vAlign w:val="center"/>
          </w:tcPr>
          <w:p w14:paraId="76630327">
            <w:pPr>
              <w:spacing w:line="260" w:lineRule="exact"/>
              <w:rPr>
                <w:rFonts w:ascii="宋体" w:hAnsi="宋体" w:cs="宋体"/>
                <w:szCs w:val="21"/>
                <w:shd w:val="clear" w:color="auto" w:fill="FFFFFF"/>
              </w:rPr>
            </w:pPr>
            <w:r>
              <w:rPr>
                <w:rFonts w:hint="eastAsia" w:ascii="宋体" w:hAnsi="宋体" w:cs="宋体"/>
                <w:szCs w:val="21"/>
                <w:shd w:val="clear" w:color="auto" w:fill="FFFFFF"/>
                <w:lang w:val="zh-CN"/>
              </w:rPr>
              <w:t>以上</w:t>
            </w:r>
            <w:r>
              <w:rPr>
                <w:rFonts w:hint="eastAsia" w:ascii="宋体" w:hAnsi="宋体" w:cs="宋体"/>
                <w:szCs w:val="21"/>
                <w:shd w:val="clear" w:color="auto" w:fill="FFFFFF"/>
              </w:rPr>
              <w:t>服务方案</w:t>
            </w:r>
            <w:r>
              <w:rPr>
                <w:rFonts w:hint="eastAsia" w:ascii="宋体" w:hAnsi="宋体" w:cs="宋体"/>
                <w:szCs w:val="21"/>
                <w:shd w:val="clear" w:color="auto" w:fill="FFFFFF"/>
                <w:lang w:val="zh-CN"/>
              </w:rPr>
              <w:t>由评委根据各供应商响应程度酌情在给定分值范围内打分，如有缺项，此项按0分计。</w:t>
            </w:r>
          </w:p>
        </w:tc>
      </w:tr>
    </w:tbl>
    <w:p w14:paraId="186411A3">
      <w:pPr>
        <w:jc w:val="left"/>
      </w:pPr>
    </w:p>
    <w:bookmarkEnd w:id="68"/>
    <w:bookmarkEnd w:id="69"/>
    <w:bookmarkEnd w:id="70"/>
    <w:bookmarkEnd w:id="71"/>
    <w:bookmarkEnd w:id="72"/>
    <w:bookmarkEnd w:id="73"/>
    <w:p w14:paraId="4E75C8DD">
      <w:pPr>
        <w:rPr>
          <w:b/>
          <w:bCs/>
        </w:rPr>
      </w:pPr>
      <w:bookmarkStart w:id="93" w:name="_Toc5959962"/>
      <w:r>
        <w:rPr>
          <w:rFonts w:hint="eastAsia"/>
          <w:b/>
          <w:bCs/>
        </w:rPr>
        <w:t>3、响应文件的澄清</w:t>
      </w:r>
      <w:bookmarkEnd w:id="93"/>
    </w:p>
    <w:p w14:paraId="76924407">
      <w:pPr>
        <w:adjustRightInd w:val="0"/>
        <w:snapToGrid w:val="0"/>
        <w:spacing w:line="380" w:lineRule="exact"/>
        <w:ind w:firstLine="420" w:firstLineChars="200"/>
        <w:rPr>
          <w:rFonts w:ascii="宋体" w:hAnsi="宋体"/>
          <w:szCs w:val="21"/>
        </w:rPr>
      </w:pP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34F597">
      <w:r>
        <w:rPr>
          <w:rFonts w:hint="eastAsia"/>
        </w:rPr>
        <w:t>　磋商小组要求供应商澄清、说明或者更正响应文件应当电子投标系统作出。</w:t>
      </w:r>
    </w:p>
    <w:p w14:paraId="354F7998">
      <w:pPr>
        <w:rPr>
          <w:b/>
          <w:bCs/>
        </w:rPr>
      </w:pPr>
      <w:bookmarkStart w:id="94" w:name="_Toc5959963"/>
      <w:r>
        <w:rPr>
          <w:rFonts w:hint="eastAsia"/>
          <w:b/>
          <w:bCs/>
        </w:rPr>
        <w:t>4、磋商</w:t>
      </w:r>
      <w:bookmarkEnd w:id="94"/>
    </w:p>
    <w:p w14:paraId="32F74D6A">
      <w:pPr>
        <w:ind w:firstLine="420" w:firstLineChars="200"/>
        <w:rPr>
          <w:rFonts w:hint="eastAsia" w:ascii="宋体" w:hAnsi="宋体" w:eastAsia="宋体"/>
          <w:szCs w:val="21"/>
          <w:lang w:eastAsia="zh-CN"/>
        </w:rPr>
      </w:pPr>
      <w:r>
        <w:rPr>
          <w:rFonts w:hint="eastAsia"/>
        </w:rPr>
        <w:t>4.1磋商</w:t>
      </w:r>
      <w:r>
        <w:rPr>
          <w:rFonts w:hint="eastAsia" w:ascii="宋体" w:hAnsi="宋体"/>
          <w:szCs w:val="21"/>
        </w:rPr>
        <w:t>小组根据磋商文件规定的程序、方法和标准等事项与实质性响应磋商文件要求的供应商进行磋商。</w:t>
      </w:r>
    </w:p>
    <w:p w14:paraId="39035656">
      <w:pPr>
        <w:ind w:firstLine="420" w:firstLineChars="200"/>
        <w:rPr>
          <w:rFonts w:hint="eastAsia" w:ascii="宋体" w:hAnsi="宋体" w:eastAsia="宋体"/>
          <w:szCs w:val="21"/>
          <w:lang w:eastAsia="zh-CN"/>
        </w:rPr>
      </w:pPr>
      <w:r>
        <w:rPr>
          <w:rFonts w:hint="eastAsia" w:ascii="宋体" w:hAnsi="宋体"/>
          <w:szCs w:val="21"/>
        </w:rPr>
        <w:t>　　4.2磋商小组所有成员应当集中与单一供应商分别进行磋商，并给予所有参加磋商的供应商平等的磋商机会。</w:t>
      </w:r>
    </w:p>
    <w:p w14:paraId="6BE53AC8">
      <w:pPr>
        <w:ind w:firstLine="420" w:firstLineChars="200"/>
        <w:rPr>
          <w:rFonts w:hint="eastAsia" w:ascii="宋体" w:hAnsi="宋体" w:eastAsia="宋体"/>
          <w:szCs w:val="21"/>
          <w:lang w:eastAsia="zh-CN"/>
        </w:rPr>
      </w:pPr>
      <w:r>
        <w:rPr>
          <w:rFonts w:hint="eastAsia" w:ascii="宋体" w:hAnsi="宋体"/>
          <w:szCs w:val="21"/>
        </w:rPr>
        <w:t>　　4.3在磋商过程中，磋商小组可以根据磋商文件和磋商情况实质性变动采购需求中的技术、服务要求以及合同草案条款，但不得变动磋商文件中的其他内容（如合格供应商的资格条件、采购方式和采购程序等）。实质性变动的内容，须经采购人代表确认。</w:t>
      </w:r>
    </w:p>
    <w:p w14:paraId="4A1E93E1">
      <w:pPr>
        <w:ind w:firstLine="420" w:firstLineChars="200"/>
        <w:rPr>
          <w:rFonts w:ascii="宋体" w:hAnsi="宋体"/>
          <w:szCs w:val="21"/>
        </w:rPr>
      </w:pPr>
      <w:r>
        <w:rPr>
          <w:rFonts w:hint="eastAsia" w:ascii="宋体" w:hAnsi="宋体"/>
          <w:szCs w:val="21"/>
        </w:rPr>
        <w:t>　　对磋商文件作出的实质性变动是磋商文件的有效组成部分，磋商小组应当及时以书面形式同时通知所有参加磋商的供应商。</w:t>
      </w:r>
    </w:p>
    <w:p w14:paraId="692A7B37">
      <w:pPr>
        <w:adjustRightInd w:val="0"/>
        <w:snapToGrid w:val="0"/>
        <w:spacing w:line="380" w:lineRule="exact"/>
        <w:ind w:firstLine="420" w:firstLineChars="200"/>
        <w:rPr>
          <w:rFonts w:hint="eastAsia" w:ascii="宋体" w:hAnsi="宋体" w:eastAsia="宋体"/>
          <w:szCs w:val="21"/>
          <w:lang w:eastAsia="zh-CN"/>
        </w:rPr>
      </w:pPr>
      <w:r>
        <w:rPr>
          <w:rFonts w:hint="eastAsia" w:ascii="宋体" w:hAnsi="宋体"/>
          <w:szCs w:val="21"/>
        </w:rPr>
        <w:t>供应商应当按照磋商文件的变动情况和磋商小组的要求重新提交响应文件。</w:t>
      </w:r>
    </w:p>
    <w:p w14:paraId="7981164C">
      <w:pPr>
        <w:adjustRightInd w:val="0"/>
        <w:snapToGrid w:val="0"/>
        <w:spacing w:line="380" w:lineRule="exact"/>
        <w:ind w:firstLine="420" w:firstLineChars="200"/>
        <w:rPr>
          <w:rFonts w:hint="eastAsia" w:ascii="宋体" w:hAnsi="宋体" w:eastAsia="宋体"/>
          <w:szCs w:val="21"/>
          <w:lang w:eastAsia="zh-CN"/>
        </w:rPr>
      </w:pPr>
      <w:r>
        <w:rPr>
          <w:rFonts w:hint="eastAsia" w:ascii="宋体" w:hAnsi="宋体"/>
          <w:szCs w:val="21"/>
        </w:rPr>
        <w:t>　　4.4磋商文件能够详细列明采购标的的技术、服务要求的，磋商结束后，磋商小组应当要求所有继续参加磋商的供应商在规定时间内提交最后报价，提交最后报价的供应商不得少于3家。</w:t>
      </w:r>
    </w:p>
    <w:p w14:paraId="57CAD776">
      <w:pPr>
        <w:adjustRightInd w:val="0"/>
        <w:snapToGrid w:val="0"/>
        <w:spacing w:line="380" w:lineRule="exact"/>
        <w:ind w:firstLine="420" w:firstLineChars="200"/>
        <w:rPr>
          <w:rFonts w:ascii="宋体" w:hAnsi="宋体"/>
          <w:szCs w:val="21"/>
        </w:rPr>
      </w:pPr>
      <w:r>
        <w:rPr>
          <w:rFonts w:hint="eastAsia" w:ascii="宋体" w:hAnsi="宋体"/>
          <w:szCs w:val="21"/>
        </w:rPr>
        <w:t>　　　最后报价是供应商响应文件的有效组成部分。符合《政府采购竞争性磋商采购方式管理暂行办法》财库〔2014〕214号第三条第四项“市场竞争不充分的科研项目，以及需要扶持的科技成果转化项目”情形的，提交最后报价的供应商可以为2家。　　</w:t>
      </w:r>
    </w:p>
    <w:p w14:paraId="2A569D39">
      <w:pPr>
        <w:rPr>
          <w:b/>
          <w:bCs/>
        </w:rPr>
      </w:pPr>
      <w:bookmarkStart w:id="95" w:name="_Toc5959964"/>
      <w:r>
        <w:rPr>
          <w:rFonts w:hint="eastAsia"/>
          <w:b/>
          <w:bCs/>
        </w:rPr>
        <w:t>5、综合评分</w:t>
      </w:r>
      <w:bookmarkEnd w:id="95"/>
    </w:p>
    <w:p w14:paraId="2A6D9489">
      <w:pPr>
        <w:adjustRightInd w:val="0"/>
        <w:snapToGrid w:val="0"/>
        <w:spacing w:line="380" w:lineRule="exact"/>
        <w:ind w:firstLine="420" w:firstLineChars="200"/>
        <w:rPr>
          <w:rFonts w:ascii="宋体" w:hAnsi="宋体"/>
          <w:szCs w:val="21"/>
        </w:rPr>
      </w:pPr>
      <w:r>
        <w:rPr>
          <w:rFonts w:hint="eastAsia" w:ascii="宋体" w:hAnsi="宋体"/>
          <w:szCs w:val="21"/>
        </w:rPr>
        <w:t>5.1经磋商确定最终采购需求和提交最后报价的供应商后，由磋商小组采用综合评分法对提交最后报价的供应商的响应文件和最后报价进行综合评分。</w:t>
      </w:r>
    </w:p>
    <w:p w14:paraId="036AF727">
      <w:pPr>
        <w:adjustRightInd w:val="0"/>
        <w:snapToGrid w:val="0"/>
        <w:spacing w:line="380" w:lineRule="exact"/>
        <w:ind w:firstLine="420" w:firstLineChars="200"/>
        <w:rPr>
          <w:rFonts w:ascii="宋体" w:hAnsi="宋体"/>
          <w:szCs w:val="21"/>
        </w:rPr>
      </w:pPr>
      <w:r>
        <w:rPr>
          <w:rFonts w:hint="eastAsia" w:ascii="宋体" w:hAnsi="宋体"/>
          <w:szCs w:val="21"/>
        </w:rPr>
        <w:t>5.2综合评分法，是指响应文件满足磋商文件全部实质性要求且按评审因素的量化指标评审得分最高的供应商为成交候选供应商的评审方法。</w:t>
      </w:r>
    </w:p>
    <w:p w14:paraId="7D3EDF3D">
      <w:pPr>
        <w:adjustRightInd w:val="0"/>
        <w:snapToGrid w:val="0"/>
        <w:spacing w:line="380" w:lineRule="exact"/>
        <w:ind w:firstLine="420" w:firstLineChars="200"/>
        <w:rPr>
          <w:rFonts w:ascii="宋体" w:hAnsi="宋体"/>
          <w:szCs w:val="21"/>
        </w:rPr>
      </w:pPr>
      <w:r>
        <w:rPr>
          <w:rFonts w:hint="eastAsia" w:ascii="宋体" w:hAnsi="宋体"/>
          <w:szCs w:val="21"/>
        </w:rPr>
        <w:t>5.3磋商文件中没有规定的评审标准不得作为评审依据。</w:t>
      </w:r>
    </w:p>
    <w:p w14:paraId="7A687107">
      <w:pPr>
        <w:adjustRightInd w:val="0"/>
        <w:snapToGrid w:val="0"/>
        <w:spacing w:line="380" w:lineRule="exact"/>
        <w:ind w:firstLine="420" w:firstLineChars="200"/>
        <w:rPr>
          <w:rFonts w:ascii="宋体" w:hAnsi="宋体"/>
          <w:szCs w:val="21"/>
        </w:rPr>
      </w:pPr>
      <w:r>
        <w:rPr>
          <w:rFonts w:hint="eastAsia" w:ascii="宋体" w:hAnsi="宋体"/>
          <w:szCs w:val="21"/>
        </w:rPr>
        <w:t>5.4评审时，磋商小组各成员应当独立对每个有效响应的文件进行评价、打分，然后汇总每个供应商每项评分因素的得分。</w:t>
      </w:r>
    </w:p>
    <w:p w14:paraId="1A0BE18C">
      <w:pPr>
        <w:adjustRightInd w:val="0"/>
        <w:snapToGrid w:val="0"/>
        <w:spacing w:line="380" w:lineRule="exact"/>
        <w:ind w:firstLine="420" w:firstLineChars="200"/>
        <w:rPr>
          <w:rFonts w:ascii="宋体" w:hAnsi="宋体"/>
          <w:szCs w:val="21"/>
        </w:rPr>
      </w:pPr>
      <w:r>
        <w:rPr>
          <w:rFonts w:hint="eastAsia" w:ascii="宋体" w:hAnsi="宋体"/>
          <w:szCs w:val="21"/>
        </w:rPr>
        <w:t>5.5评分分值计算保留小数点后两位，小数点后第三位“四舍五入”。</w:t>
      </w:r>
    </w:p>
    <w:p w14:paraId="5F277530">
      <w:pPr>
        <w:adjustRightInd w:val="0"/>
        <w:snapToGrid w:val="0"/>
        <w:spacing w:line="380" w:lineRule="exact"/>
        <w:ind w:firstLine="420" w:firstLineChars="200"/>
        <w:rPr>
          <w:rFonts w:ascii="宋体" w:hAnsi="宋体"/>
          <w:szCs w:val="21"/>
        </w:rPr>
      </w:pPr>
      <w:r>
        <w:rPr>
          <w:rFonts w:hint="eastAsia" w:ascii="宋体" w:hAnsi="宋体"/>
          <w:szCs w:val="21"/>
        </w:rPr>
        <w:t>5.6 供应商最终得分为所有评委打分的算术平均值。</w:t>
      </w:r>
    </w:p>
    <w:p w14:paraId="50EBA6D7">
      <w:pPr>
        <w:adjustRightInd w:val="0"/>
        <w:snapToGrid w:val="0"/>
        <w:spacing w:line="380" w:lineRule="exact"/>
        <w:ind w:firstLine="420" w:firstLineChars="200"/>
        <w:rPr>
          <w:rFonts w:ascii="宋体" w:hAnsi="宋体"/>
          <w:szCs w:val="21"/>
        </w:rPr>
      </w:pPr>
      <w:r>
        <w:rPr>
          <w:rFonts w:hint="eastAsia" w:ascii="宋体" w:hAnsi="宋体"/>
          <w:szCs w:val="21"/>
        </w:rPr>
        <w:t>5.7分值构成与评分标准</w:t>
      </w:r>
    </w:p>
    <w:p w14:paraId="48B052C5">
      <w:pPr>
        <w:adjustRightInd w:val="0"/>
        <w:snapToGrid w:val="0"/>
        <w:spacing w:line="380" w:lineRule="exact"/>
        <w:ind w:firstLine="420" w:firstLineChars="200"/>
        <w:rPr>
          <w:rFonts w:ascii="宋体" w:hAnsi="宋体"/>
          <w:szCs w:val="21"/>
        </w:rPr>
      </w:pPr>
      <w:r>
        <w:rPr>
          <w:rFonts w:hint="eastAsia" w:ascii="宋体" w:hAnsi="宋体"/>
          <w:szCs w:val="21"/>
        </w:rPr>
        <w:t>详见评分分值构成与评分标准表</w:t>
      </w:r>
    </w:p>
    <w:p w14:paraId="1E880C02">
      <w:pPr>
        <w:adjustRightInd w:val="0"/>
        <w:snapToGrid w:val="0"/>
        <w:spacing w:line="380" w:lineRule="exact"/>
        <w:ind w:firstLine="420" w:firstLineChars="200"/>
        <w:rPr>
          <w:rFonts w:ascii="宋体" w:hAnsi="宋体"/>
          <w:szCs w:val="21"/>
        </w:rPr>
      </w:pPr>
      <w:r>
        <w:rPr>
          <w:rFonts w:hint="eastAsia" w:ascii="宋体" w:hAnsi="宋体"/>
          <w:szCs w:val="21"/>
        </w:rPr>
        <w:t>5.8关于小微企业、监狱企业、残疾人福利性单位产品价格扣除</w:t>
      </w:r>
    </w:p>
    <w:p w14:paraId="39DE2720">
      <w:pPr>
        <w:adjustRightInd w:val="0"/>
        <w:snapToGrid w:val="0"/>
        <w:spacing w:line="380" w:lineRule="exact"/>
        <w:ind w:firstLine="840" w:firstLineChars="400"/>
      </w:pPr>
      <w:r>
        <w:rPr>
          <w:rFonts w:hint="eastAsia" w:ascii="宋体" w:hAnsi="宋体"/>
          <w:szCs w:val="21"/>
        </w:rPr>
        <w:t>专门面向中小企业采购的项目或者采购包，不再执行价格评审优惠的扶持政策。</w:t>
      </w:r>
    </w:p>
    <w:p w14:paraId="1C4E0E9E">
      <w:pPr>
        <w:rPr>
          <w:b/>
          <w:bCs/>
        </w:rPr>
      </w:pPr>
      <w:bookmarkStart w:id="96" w:name="_Toc5959965"/>
      <w:r>
        <w:rPr>
          <w:rFonts w:hint="eastAsia"/>
          <w:b/>
          <w:bCs/>
        </w:rPr>
        <w:t>6、推荐成交候选供应商</w:t>
      </w:r>
      <w:bookmarkEnd w:id="96"/>
    </w:p>
    <w:p w14:paraId="3450F750">
      <w:pPr>
        <w:adjustRightInd w:val="0"/>
        <w:snapToGrid w:val="0"/>
        <w:spacing w:line="380" w:lineRule="exact"/>
        <w:ind w:firstLine="420" w:firstLineChars="200"/>
      </w:pPr>
      <w:r>
        <w:rPr>
          <w:rFonts w:hint="eastAsia" w:ascii="宋体" w:hAnsi="宋体"/>
          <w:szCs w:val="21"/>
        </w:rPr>
        <w:t>磋商小组应当根据综合评分情况，按照评审得分由高到低顺序推荐3名以上成交候选供应商，并编写评审报告。符合《政府采购竞争性磋商采购方式管理暂行办法》财库〔2014〕214号第三条第四项“市场竞争不充分的科研项目，以及需要扶持的科技成果转化项目”情形的，可以推荐2家成交候选供应商。评审得分相同的，按照最后报价由低到高的顺序推荐。评审得分且最后报价相同的，按照技术指标优劣顺序推荐。</w:t>
      </w:r>
    </w:p>
    <w:p w14:paraId="0D021E91">
      <w:pPr>
        <w:rPr>
          <w:b/>
          <w:bCs/>
        </w:rPr>
      </w:pPr>
      <w:bookmarkStart w:id="97" w:name="_Toc5959966"/>
      <w:r>
        <w:rPr>
          <w:rFonts w:hint="eastAsia"/>
          <w:b/>
          <w:bCs/>
        </w:rPr>
        <w:t>7、评审报告</w:t>
      </w:r>
      <w:bookmarkEnd w:id="97"/>
    </w:p>
    <w:p w14:paraId="712BCFD2">
      <w:pPr>
        <w:adjustRightInd w:val="0"/>
        <w:snapToGrid w:val="0"/>
        <w:spacing w:line="380" w:lineRule="exact"/>
        <w:ind w:firstLine="420" w:firstLineChars="200"/>
      </w:pPr>
      <w:r>
        <w:rPr>
          <w:rFonts w:hint="eastAsia" w:ascii="宋体" w:hAnsi="宋体" w:cs="宋体"/>
          <w:szCs w:val="21"/>
        </w:rPr>
        <w:t>评审、磋商结束磋商小组应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3C832C">
      <w:pPr>
        <w:rPr>
          <w:b/>
          <w:bCs/>
        </w:rPr>
      </w:pPr>
      <w:bookmarkStart w:id="98" w:name="_Toc5959967"/>
      <w:r>
        <w:rPr>
          <w:rFonts w:hint="eastAsia"/>
          <w:b/>
          <w:bCs/>
        </w:rPr>
        <w:t>8、重新评审</w:t>
      </w:r>
      <w:bookmarkEnd w:id="98"/>
    </w:p>
    <w:p w14:paraId="24E9D74B">
      <w:pPr>
        <w:adjustRightInd w:val="0"/>
        <w:snapToGrid w:val="0"/>
        <w:spacing w:line="380" w:lineRule="exact"/>
        <w:ind w:firstLine="420" w:firstLineChars="200"/>
        <w:rPr>
          <w:rFonts w:ascii="宋体" w:hAnsi="宋体" w:cs="宋体"/>
          <w:szCs w:val="21"/>
        </w:rPr>
      </w:pPr>
      <w:r>
        <w:rPr>
          <w:rFonts w:hint="eastAsia" w:ascii="宋体" w:hAnsi="宋体" w:cs="宋体"/>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03CDC2E4">
      <w:r>
        <w:rPr>
          <w:szCs w:val="21"/>
        </w:rPr>
        <w:br w:type="page"/>
      </w:r>
    </w:p>
    <w:p w14:paraId="53043F96">
      <w:pPr>
        <w:pStyle w:val="19"/>
        <w:widowControl w:val="0"/>
        <w:autoSpaceDE w:val="0"/>
        <w:autoSpaceDN w:val="0"/>
        <w:adjustRightInd w:val="0"/>
        <w:spacing w:before="0" w:beforeAutospacing="0" w:after="0" w:afterAutospacing="0"/>
        <w:jc w:val="center"/>
        <w:rPr>
          <w:b/>
          <w:kern w:val="44"/>
          <w:sz w:val="44"/>
          <w:szCs w:val="44"/>
          <w:highlight w:val="none"/>
        </w:rPr>
      </w:pPr>
      <w:r>
        <w:rPr>
          <w:rFonts w:hint="eastAsia"/>
          <w:b/>
          <w:kern w:val="44"/>
          <w:sz w:val="44"/>
          <w:szCs w:val="44"/>
          <w:highlight w:val="none"/>
        </w:rPr>
        <w:t>第四章招标要求</w:t>
      </w:r>
    </w:p>
    <w:p w14:paraId="25A93FCF">
      <w:pPr>
        <w:spacing w:line="420" w:lineRule="exact"/>
        <w:ind w:firstLine="420" w:firstLineChars="200"/>
        <w:rPr>
          <w:rFonts w:hint="eastAsia" w:ascii="宋体" w:hAnsi="宋体" w:eastAsia="宋体" w:cs="宋体"/>
          <w:color w:val="auto"/>
          <w:sz w:val="21"/>
          <w:szCs w:val="21"/>
          <w:highlight w:val="none"/>
          <w:lang w:val="en-US" w:eastAsia="zh-CN"/>
        </w:rPr>
      </w:pPr>
      <w:bookmarkStart w:id="99" w:name="_Toc6781"/>
      <w:r>
        <w:rPr>
          <w:rFonts w:hint="eastAsia" w:ascii="宋体" w:hAnsi="宋体" w:eastAsia="宋体" w:cs="宋体"/>
          <w:color w:val="auto"/>
          <w:sz w:val="21"/>
          <w:szCs w:val="21"/>
          <w:highlight w:val="none"/>
          <w:lang w:val="en-US" w:eastAsia="zh-CN"/>
        </w:rPr>
        <w:t>项目名称：</w:t>
      </w:r>
      <w:r>
        <w:rPr>
          <w:rFonts w:hint="eastAsia" w:ascii="宋体" w:hAnsi="宋体" w:cs="宋体"/>
          <w:szCs w:val="21"/>
        </w:rPr>
        <w:t>开封市鼓楼区政府新办公区2026年度保安、保洁采购项目</w:t>
      </w:r>
    </w:p>
    <w:p w14:paraId="2ADFF11C">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项目位置：开封市鼓楼区中山路中段92号</w:t>
      </w:r>
    </w:p>
    <w:p w14:paraId="19CB3FC9">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服务类型：鼓楼区政府保安、保洁服务</w:t>
      </w:r>
    </w:p>
    <w:p w14:paraId="773C11F6">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服务面积：该项目总建筑面积约为：23000m²，地下车库面积：2700m²</w:t>
      </w:r>
    </w:p>
    <w:p w14:paraId="1C5C362C">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需求内容：</w:t>
      </w:r>
    </w:p>
    <w:p w14:paraId="1107C41E">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洁区域：承担业主办公楼公共部分，楼体、楼道、走廊、门窗、卫生间、会议室、活动室、大厅、电梯间、地下停车场及院内其他相关位置所有环境卫生与所有景观的保洁维护任务（详见附表1：保洁服务标准）。</w:t>
      </w:r>
    </w:p>
    <w:p w14:paraId="58C002D6">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2、秩序维护：承担业主公共区域的秩序维护服务（详见附表2：秩序维护保安服务标准）</w:t>
      </w:r>
    </w:p>
    <w:p w14:paraId="7EC6EB5E">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建立健全物业管理制度并认真落实。保持办公楼地面、墙面、镜面以及走廊、楼梯扶手、屋顶、公共卫生间、服务性用房、地下车库等不同部位清洁。各类清洁设施设备配备齐全。保持公共区域整洁、无异味。</w:t>
      </w:r>
    </w:p>
    <w:p w14:paraId="65585FAE">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3.1供应商应当稳定其安排在业主服务的工作人员队伍，以便于双方合作。</w:t>
      </w:r>
    </w:p>
    <w:p w14:paraId="7BF239D9">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3.2供应商应加强现场物业服务人员的日常管理，保持良好的对外形象，避免同业主发生冲突。</w:t>
      </w:r>
    </w:p>
    <w:p w14:paraId="3967565A">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供应商物业服务人员应当严守纪律、维护业主的形象。如有违纪人员，供应商应予辞退。业主不承担供应商各工作人员的违纪违法和任何法律责任。构成犯罪的，依法追究其刑事责任。由于供应商工作人员工作失误，给业主造成损失的，由供应商承担责任。</w:t>
      </w:r>
    </w:p>
    <w:p w14:paraId="644374CC">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4、清扫、保洁规范作业的要求：</w:t>
      </w:r>
    </w:p>
    <w:p w14:paraId="5D58EDF6">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4.1作业方式实行全天保洁。</w:t>
      </w:r>
    </w:p>
    <w:p w14:paraId="39C9DDF1">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4.2清扫保洁作业时间：按照业主工作时间之规定，提前30分钟完成常规清扫工作。</w:t>
      </w:r>
    </w:p>
    <w:p w14:paraId="005DDCAD">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4.3物业服务人员统一服装、带胸卡、编号，精神饱满、着装整洁。</w:t>
      </w:r>
    </w:p>
    <w:p w14:paraId="288643C2">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4.4遇到重大活动及突发情况（如极端雨雪天气等），供应商须配合业主工作安排，按要求完成清扫保洁工作。</w:t>
      </w:r>
    </w:p>
    <w:p w14:paraId="33F679CE">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5、秩序维护</w:t>
      </w:r>
    </w:p>
    <w:p w14:paraId="0DD7F948">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5.1负责业主管理区域内24小时的秩序维护事务。</w:t>
      </w:r>
    </w:p>
    <w:p w14:paraId="1418F49E">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5.2负责外来人员出入业主管理区域时的询问、登记事务。</w:t>
      </w:r>
    </w:p>
    <w:p w14:paraId="35FAB28B">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5.3负责协助业主疫情管控事务。</w:t>
      </w:r>
    </w:p>
    <w:p w14:paraId="68BC259A">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5.4发现业主区域内水、电、火等灾害及破坏性事故的发生及时上报。</w:t>
      </w:r>
    </w:p>
    <w:p w14:paraId="720FE067">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5.5负责防止陌生、可疑人员进入业主办公区。</w:t>
      </w:r>
    </w:p>
    <w:p w14:paraId="0F43F0FE">
      <w:pPr>
        <w:spacing w:line="420" w:lineRule="exact"/>
        <w:ind w:firstLine="420" w:firstLineChars="200"/>
        <w:rPr>
          <w:rFonts w:hint="eastAsia" w:ascii="宋体" w:hAnsi="宋体" w:eastAsia="宋体" w:cs="宋体"/>
          <w:color w:val="auto"/>
          <w:sz w:val="21"/>
          <w:szCs w:val="21"/>
          <w:highlight w:val="none"/>
          <w:lang w:val="en-US" w:eastAsia="zh-CN"/>
        </w:rPr>
      </w:pPr>
    </w:p>
    <w:p w14:paraId="41BE4D08">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附表：1 保洁服务标准</w:t>
      </w:r>
    </w:p>
    <w:p w14:paraId="41794AC3">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楼内保洁服务标准及频次</w:t>
      </w:r>
    </w:p>
    <w:tbl>
      <w:tblPr>
        <w:tblStyle w:val="2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15"/>
        <w:gridCol w:w="5162"/>
        <w:gridCol w:w="2308"/>
      </w:tblGrid>
      <w:tr w14:paraId="0395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3" w:type="dxa"/>
            <w:noWrap w:val="0"/>
            <w:vAlign w:val="center"/>
          </w:tcPr>
          <w:p w14:paraId="716AF822">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315" w:type="dxa"/>
            <w:noWrap w:val="0"/>
            <w:vAlign w:val="center"/>
          </w:tcPr>
          <w:p w14:paraId="3F435415">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w:t>
            </w:r>
          </w:p>
        </w:tc>
        <w:tc>
          <w:tcPr>
            <w:tcW w:w="5162" w:type="dxa"/>
            <w:noWrap w:val="0"/>
            <w:vAlign w:val="center"/>
          </w:tcPr>
          <w:p w14:paraId="1D8CAAE7">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保洁标准</w:t>
            </w:r>
          </w:p>
        </w:tc>
        <w:tc>
          <w:tcPr>
            <w:tcW w:w="2308" w:type="dxa"/>
            <w:noWrap w:val="0"/>
            <w:vAlign w:val="center"/>
          </w:tcPr>
          <w:p w14:paraId="1D96522F">
            <w:pPr>
              <w:spacing w:line="240" w:lineRule="auto"/>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频率</w:t>
            </w:r>
          </w:p>
        </w:tc>
      </w:tr>
      <w:tr w14:paraId="28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3" w:type="dxa"/>
            <w:noWrap w:val="0"/>
            <w:vAlign w:val="center"/>
          </w:tcPr>
          <w:p w14:paraId="02D5DD7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15" w:type="dxa"/>
            <w:noWrap w:val="0"/>
            <w:vAlign w:val="center"/>
          </w:tcPr>
          <w:p w14:paraId="3160752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w:t>
            </w:r>
          </w:p>
        </w:tc>
        <w:tc>
          <w:tcPr>
            <w:tcW w:w="5162" w:type="dxa"/>
            <w:noWrap w:val="0"/>
            <w:vAlign w:val="center"/>
          </w:tcPr>
          <w:p w14:paraId="3662951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做到无垃圾、无杂物，无污渍、无痰迹、无水迹、干净光洁明亮。</w:t>
            </w:r>
          </w:p>
        </w:tc>
        <w:tc>
          <w:tcPr>
            <w:tcW w:w="2308" w:type="dxa"/>
            <w:noWrap w:val="0"/>
            <w:vAlign w:val="center"/>
          </w:tcPr>
          <w:p w14:paraId="4A1A8B4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每日至少扫拖 2次，随时保持。</w:t>
            </w:r>
          </w:p>
        </w:tc>
      </w:tr>
      <w:tr w14:paraId="2F91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3" w:type="dxa"/>
            <w:noWrap w:val="0"/>
            <w:vAlign w:val="center"/>
          </w:tcPr>
          <w:p w14:paraId="0CEEBAF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15" w:type="dxa"/>
            <w:noWrap w:val="0"/>
            <w:vAlign w:val="center"/>
          </w:tcPr>
          <w:p w14:paraId="4A22F12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墙壁</w:t>
            </w:r>
          </w:p>
        </w:tc>
        <w:tc>
          <w:tcPr>
            <w:tcW w:w="5162" w:type="dxa"/>
            <w:noWrap w:val="0"/>
            <w:vAlign w:val="center"/>
          </w:tcPr>
          <w:p w14:paraId="58CF2AF7">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做到干净、无积尘、无蜘蛛网、无斑点印痕；更不能有乱涂乱画现象。</w:t>
            </w:r>
          </w:p>
        </w:tc>
        <w:tc>
          <w:tcPr>
            <w:tcW w:w="2308" w:type="dxa"/>
            <w:noWrap w:val="0"/>
            <w:vAlign w:val="center"/>
          </w:tcPr>
          <w:p w14:paraId="52B4514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2次，随时保持。</w:t>
            </w:r>
          </w:p>
        </w:tc>
      </w:tr>
      <w:tr w14:paraId="00D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3" w:type="dxa"/>
            <w:noWrap w:val="0"/>
            <w:vAlign w:val="center"/>
          </w:tcPr>
          <w:p w14:paraId="0D6E972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15" w:type="dxa"/>
            <w:noWrap w:val="0"/>
            <w:vAlign w:val="center"/>
          </w:tcPr>
          <w:p w14:paraId="29B60A8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踢脚线</w:t>
            </w:r>
          </w:p>
        </w:tc>
        <w:tc>
          <w:tcPr>
            <w:tcW w:w="5162" w:type="dxa"/>
            <w:noWrap w:val="0"/>
            <w:vAlign w:val="center"/>
          </w:tcPr>
          <w:p w14:paraId="2CF83B4B">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做到干净、无积尘、无污渍、无痰迹、无水迹、光洁明亮。</w:t>
            </w:r>
          </w:p>
        </w:tc>
        <w:tc>
          <w:tcPr>
            <w:tcW w:w="2308" w:type="dxa"/>
            <w:noWrap w:val="0"/>
            <w:vAlign w:val="center"/>
          </w:tcPr>
          <w:p w14:paraId="36E4F376">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每日至少拖擦 2次，随时保持。</w:t>
            </w:r>
          </w:p>
        </w:tc>
      </w:tr>
      <w:tr w14:paraId="68F1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3" w:type="dxa"/>
            <w:noWrap w:val="0"/>
            <w:vAlign w:val="center"/>
          </w:tcPr>
          <w:p w14:paraId="71F2DC2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15" w:type="dxa"/>
            <w:noWrap w:val="0"/>
            <w:vAlign w:val="center"/>
          </w:tcPr>
          <w:p w14:paraId="4E1F971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天花板</w:t>
            </w:r>
          </w:p>
        </w:tc>
        <w:tc>
          <w:tcPr>
            <w:tcW w:w="5162" w:type="dxa"/>
            <w:noWrap w:val="0"/>
            <w:vAlign w:val="center"/>
          </w:tcPr>
          <w:p w14:paraId="76A7E627">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做到干净、无积尘、无蜘蛛网、无斑点印痕、无闲杂垂吊物。</w:t>
            </w:r>
          </w:p>
        </w:tc>
        <w:tc>
          <w:tcPr>
            <w:tcW w:w="2308" w:type="dxa"/>
            <w:noWrap w:val="0"/>
            <w:vAlign w:val="center"/>
          </w:tcPr>
          <w:p w14:paraId="6B23A5B6">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每周至少处理 1次。</w:t>
            </w:r>
          </w:p>
        </w:tc>
      </w:tr>
      <w:tr w14:paraId="043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13" w:type="dxa"/>
            <w:noWrap w:val="0"/>
            <w:vAlign w:val="center"/>
          </w:tcPr>
          <w:p w14:paraId="3488E27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15" w:type="dxa"/>
            <w:noWrap w:val="0"/>
            <w:vAlign w:val="center"/>
          </w:tcPr>
          <w:p w14:paraId="37475AD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w:t>
            </w:r>
          </w:p>
        </w:tc>
        <w:tc>
          <w:tcPr>
            <w:tcW w:w="5162" w:type="dxa"/>
            <w:noWrap w:val="0"/>
            <w:vAlign w:val="center"/>
          </w:tcPr>
          <w:p w14:paraId="1AAB0229">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做到门框、门面整个门体及把手等附属物件，干净、无积尘、无污渍、无水迹、光洁明亮。</w:t>
            </w:r>
          </w:p>
        </w:tc>
        <w:tc>
          <w:tcPr>
            <w:tcW w:w="2308" w:type="dxa"/>
            <w:noWrap w:val="0"/>
            <w:vAlign w:val="center"/>
          </w:tcPr>
          <w:p w14:paraId="52FFF0C1">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每日至少擦抹 2次，随时保持。</w:t>
            </w:r>
          </w:p>
        </w:tc>
      </w:tr>
      <w:tr w14:paraId="113C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13" w:type="dxa"/>
            <w:noWrap w:val="0"/>
            <w:vAlign w:val="center"/>
          </w:tcPr>
          <w:p w14:paraId="57CB6153">
            <w:pPr>
              <w:spacing w:line="240" w:lineRule="auto"/>
              <w:jc w:val="center"/>
              <w:rPr>
                <w:rFonts w:hint="eastAsia" w:ascii="宋体" w:hAnsi="宋体" w:eastAsia="宋体" w:cs="宋体"/>
                <w:color w:val="auto"/>
                <w:sz w:val="21"/>
                <w:szCs w:val="21"/>
                <w:highlight w:val="none"/>
                <w:lang w:val="en-US" w:eastAsia="zh-CN"/>
              </w:rPr>
            </w:pPr>
          </w:p>
          <w:p w14:paraId="1614C04E">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315" w:type="dxa"/>
            <w:noWrap w:val="0"/>
            <w:vAlign w:val="center"/>
          </w:tcPr>
          <w:p w14:paraId="3CC5E26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窗(内外)</w:t>
            </w:r>
          </w:p>
        </w:tc>
        <w:tc>
          <w:tcPr>
            <w:tcW w:w="5162" w:type="dxa"/>
            <w:noWrap w:val="0"/>
            <w:vAlign w:val="center"/>
          </w:tcPr>
          <w:p w14:paraId="1EC800A0">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窗体及拉手等附属物件，干净、无积尘、无污渍、无水迹。</w:t>
            </w:r>
          </w:p>
          <w:p w14:paraId="0DEBBB0F">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玻璃、窗框要擦拭干净、明亮，无手印痕迹、无尘土、无水迹。</w:t>
            </w:r>
          </w:p>
        </w:tc>
        <w:tc>
          <w:tcPr>
            <w:tcW w:w="2308" w:type="dxa"/>
            <w:noWrap w:val="0"/>
            <w:vAlign w:val="center"/>
          </w:tcPr>
          <w:p w14:paraId="6DA735D5">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4E4EB18C">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每周至少清理 2次，随时保持。</w:t>
            </w:r>
          </w:p>
        </w:tc>
      </w:tr>
      <w:tr w14:paraId="4223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3" w:type="dxa"/>
            <w:noWrap w:val="0"/>
            <w:vAlign w:val="center"/>
          </w:tcPr>
          <w:p w14:paraId="39409D4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15" w:type="dxa"/>
            <w:noWrap w:val="0"/>
            <w:vAlign w:val="center"/>
          </w:tcPr>
          <w:p w14:paraId="66575A1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窗台</w:t>
            </w:r>
          </w:p>
        </w:tc>
        <w:tc>
          <w:tcPr>
            <w:tcW w:w="5162" w:type="dxa"/>
            <w:noWrap w:val="0"/>
            <w:vAlign w:val="center"/>
          </w:tcPr>
          <w:p w14:paraId="6A47FAC2">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做到干净整齐，无杂物、无污渍、无水迹、无积尘、无蜘蛛网、无斑点印痕。</w:t>
            </w:r>
          </w:p>
        </w:tc>
        <w:tc>
          <w:tcPr>
            <w:tcW w:w="2308" w:type="dxa"/>
            <w:noWrap w:val="0"/>
            <w:vAlign w:val="center"/>
          </w:tcPr>
          <w:p w14:paraId="776EFC21">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2次，随时保持。</w:t>
            </w:r>
          </w:p>
        </w:tc>
      </w:tr>
      <w:tr w14:paraId="5610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3" w:type="dxa"/>
            <w:noWrap w:val="0"/>
            <w:vAlign w:val="center"/>
          </w:tcPr>
          <w:p w14:paraId="6CFC3911">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0EF8FBF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315" w:type="dxa"/>
            <w:noWrap w:val="0"/>
            <w:vAlign w:val="center"/>
          </w:tcPr>
          <w:p w14:paraId="0CBDDCA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w:t>
            </w:r>
          </w:p>
        </w:tc>
        <w:tc>
          <w:tcPr>
            <w:tcW w:w="5162" w:type="dxa"/>
            <w:noWrap w:val="0"/>
            <w:vAlign w:val="center"/>
          </w:tcPr>
          <w:p w14:paraId="7BE23622">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公共空间在规定时间内开合一致：垂吊整齐美观，做到干净、无积尘、无蜘蛛网、无斑点印痕、无粘贴杂物。</w:t>
            </w:r>
          </w:p>
        </w:tc>
        <w:tc>
          <w:tcPr>
            <w:tcW w:w="2308" w:type="dxa"/>
            <w:noWrap w:val="0"/>
            <w:vAlign w:val="center"/>
          </w:tcPr>
          <w:p w14:paraId="1DC81CCB">
            <w:pPr>
              <w:spacing w:line="240" w:lineRule="auto"/>
              <w:ind w:firstLine="420" w:firstLineChars="200"/>
              <w:jc w:val="left"/>
              <w:rPr>
                <w:rFonts w:hint="eastAsia" w:ascii="宋体" w:hAnsi="宋体" w:eastAsia="宋体" w:cs="宋体"/>
                <w:color w:val="auto"/>
                <w:sz w:val="21"/>
                <w:szCs w:val="21"/>
                <w:highlight w:val="none"/>
                <w:lang w:val="en-US" w:eastAsia="zh-CN"/>
              </w:rPr>
            </w:pPr>
          </w:p>
          <w:p w14:paraId="0F93D82C">
            <w:pPr>
              <w:spacing w:line="24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定期除尘。</w:t>
            </w:r>
          </w:p>
        </w:tc>
      </w:tr>
      <w:tr w14:paraId="1A0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3" w:type="dxa"/>
            <w:noWrap w:val="0"/>
            <w:vAlign w:val="center"/>
          </w:tcPr>
          <w:p w14:paraId="2F4B6DC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315" w:type="dxa"/>
            <w:noWrap w:val="0"/>
            <w:vAlign w:val="center"/>
          </w:tcPr>
          <w:p w14:paraId="7D15574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w:t>
            </w:r>
          </w:p>
        </w:tc>
        <w:tc>
          <w:tcPr>
            <w:tcW w:w="5162" w:type="dxa"/>
            <w:noWrap w:val="0"/>
            <w:vAlign w:val="center"/>
          </w:tcPr>
          <w:p w14:paraId="10132495">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步梯平面、立面做到无垃圾杂物、无水迹、无污渍、无积尘、无蜘蛛网、无斑点印痕、干净光洁明亮。</w:t>
            </w:r>
          </w:p>
        </w:tc>
        <w:tc>
          <w:tcPr>
            <w:tcW w:w="2308" w:type="dxa"/>
            <w:noWrap w:val="0"/>
            <w:vAlign w:val="center"/>
          </w:tcPr>
          <w:p w14:paraId="0A314DC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每日拖洗、擦拭</w:t>
            </w:r>
          </w:p>
          <w:p w14:paraId="730522EC">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次，随时保持。</w:t>
            </w:r>
          </w:p>
        </w:tc>
      </w:tr>
      <w:tr w14:paraId="2984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3" w:type="dxa"/>
            <w:noWrap w:val="0"/>
            <w:vAlign w:val="center"/>
          </w:tcPr>
          <w:p w14:paraId="2301579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15" w:type="dxa"/>
            <w:noWrap w:val="0"/>
            <w:vAlign w:val="center"/>
          </w:tcPr>
          <w:p w14:paraId="6D848DF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w:t>
            </w:r>
          </w:p>
        </w:tc>
        <w:tc>
          <w:tcPr>
            <w:tcW w:w="5162" w:type="dxa"/>
            <w:noWrap w:val="0"/>
            <w:vAlign w:val="center"/>
          </w:tcPr>
          <w:p w14:paraId="543AD94B">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做到干净、无积尘、无蜘蛛网、无斑点印痕。</w:t>
            </w:r>
          </w:p>
        </w:tc>
        <w:tc>
          <w:tcPr>
            <w:tcW w:w="2308" w:type="dxa"/>
            <w:noWrap w:val="0"/>
            <w:vAlign w:val="center"/>
          </w:tcPr>
          <w:p w14:paraId="0A931D0A">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每日擦拭 2 次，</w:t>
            </w:r>
          </w:p>
          <w:p w14:paraId="128B1CBC">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随时保持。</w:t>
            </w:r>
          </w:p>
        </w:tc>
      </w:tr>
      <w:tr w14:paraId="74D6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3" w:type="dxa"/>
            <w:noWrap w:val="0"/>
            <w:vAlign w:val="center"/>
          </w:tcPr>
          <w:p w14:paraId="42DBFCB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315" w:type="dxa"/>
            <w:noWrap w:val="0"/>
            <w:vAlign w:val="center"/>
          </w:tcPr>
          <w:p w14:paraId="43CA4E2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服务台</w:t>
            </w:r>
          </w:p>
        </w:tc>
        <w:tc>
          <w:tcPr>
            <w:tcW w:w="5162" w:type="dxa"/>
            <w:noWrap w:val="0"/>
            <w:vAlign w:val="center"/>
          </w:tcPr>
          <w:p w14:paraId="6E193A5C">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做到干净整齐、无杂物、无积尘、无斑点印痕。</w:t>
            </w:r>
          </w:p>
        </w:tc>
        <w:tc>
          <w:tcPr>
            <w:tcW w:w="2308" w:type="dxa"/>
            <w:noWrap w:val="0"/>
            <w:vAlign w:val="center"/>
          </w:tcPr>
          <w:p w14:paraId="39E171AC">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2次，随时保持。</w:t>
            </w:r>
          </w:p>
        </w:tc>
      </w:tr>
      <w:tr w14:paraId="3CB3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13" w:type="dxa"/>
            <w:noWrap w:val="0"/>
            <w:vAlign w:val="center"/>
          </w:tcPr>
          <w:p w14:paraId="7117C97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315" w:type="dxa"/>
            <w:noWrap w:val="0"/>
            <w:vAlign w:val="center"/>
          </w:tcPr>
          <w:p w14:paraId="6E3F8C8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指示标志牌</w:t>
            </w:r>
          </w:p>
        </w:tc>
        <w:tc>
          <w:tcPr>
            <w:tcW w:w="5162" w:type="dxa"/>
            <w:noWrap w:val="0"/>
            <w:vAlign w:val="center"/>
          </w:tcPr>
          <w:p w14:paraId="4809398E">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做到干净、无积尘、无蜘蛛网、无斑点印痕。</w:t>
            </w:r>
          </w:p>
        </w:tc>
        <w:tc>
          <w:tcPr>
            <w:tcW w:w="2308" w:type="dxa"/>
            <w:noWrap w:val="0"/>
            <w:vAlign w:val="center"/>
          </w:tcPr>
          <w:p w14:paraId="2AC1136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每日擦拭 2 次，</w:t>
            </w:r>
          </w:p>
          <w:p w14:paraId="6F612DD9">
            <w:pPr>
              <w:spacing w:line="24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随时保持。</w:t>
            </w:r>
          </w:p>
        </w:tc>
      </w:tr>
      <w:tr w14:paraId="7D11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3" w:type="dxa"/>
            <w:noWrap w:val="0"/>
            <w:vAlign w:val="center"/>
          </w:tcPr>
          <w:p w14:paraId="6D1250C0">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041D065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315" w:type="dxa"/>
            <w:noWrap w:val="0"/>
            <w:vAlign w:val="center"/>
          </w:tcPr>
          <w:p w14:paraId="0C86B08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灯具</w:t>
            </w:r>
          </w:p>
        </w:tc>
        <w:tc>
          <w:tcPr>
            <w:tcW w:w="5162" w:type="dxa"/>
            <w:noWrap w:val="0"/>
            <w:vAlign w:val="center"/>
          </w:tcPr>
          <w:p w14:paraId="483ECBC2">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保持干净、无积尘、无蜘蛛网、无斑点印痕、无闲杂垂吊物；保证工作正常(发现问题及时报修处理)。</w:t>
            </w:r>
          </w:p>
        </w:tc>
        <w:tc>
          <w:tcPr>
            <w:tcW w:w="2308" w:type="dxa"/>
            <w:noWrap w:val="0"/>
            <w:vAlign w:val="center"/>
          </w:tcPr>
          <w:p w14:paraId="5449C1D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每周至少保洁 1次。</w:t>
            </w:r>
          </w:p>
        </w:tc>
      </w:tr>
      <w:tr w14:paraId="1031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3" w:type="dxa"/>
            <w:noWrap w:val="0"/>
            <w:vAlign w:val="center"/>
          </w:tcPr>
          <w:p w14:paraId="724C23B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315" w:type="dxa"/>
            <w:noWrap w:val="0"/>
            <w:vAlign w:val="center"/>
          </w:tcPr>
          <w:p w14:paraId="5C4DDA0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w:t>
            </w:r>
          </w:p>
        </w:tc>
        <w:tc>
          <w:tcPr>
            <w:tcW w:w="5162" w:type="dxa"/>
            <w:noWrap w:val="0"/>
            <w:vAlign w:val="center"/>
          </w:tcPr>
          <w:p w14:paraId="5D0BCB98">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做到干净整齐、无脱落、无积尘、无污染的斑点印痕。</w:t>
            </w:r>
          </w:p>
        </w:tc>
        <w:tc>
          <w:tcPr>
            <w:tcW w:w="2308" w:type="dxa"/>
            <w:noWrap w:val="0"/>
            <w:vAlign w:val="center"/>
          </w:tcPr>
          <w:p w14:paraId="5C1C2125">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1次，随时保持。</w:t>
            </w:r>
          </w:p>
        </w:tc>
      </w:tr>
      <w:tr w14:paraId="36A7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13" w:type="dxa"/>
            <w:noWrap w:val="0"/>
            <w:vAlign w:val="center"/>
          </w:tcPr>
          <w:p w14:paraId="0D24EB7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15" w:type="dxa"/>
            <w:noWrap w:val="0"/>
            <w:vAlign w:val="center"/>
          </w:tcPr>
          <w:p w14:paraId="36F3CFD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w:t>
            </w:r>
          </w:p>
          <w:p w14:paraId="6A479A3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w:t>
            </w:r>
          </w:p>
        </w:tc>
        <w:tc>
          <w:tcPr>
            <w:tcW w:w="5162" w:type="dxa"/>
            <w:noWrap w:val="0"/>
            <w:vAlign w:val="center"/>
          </w:tcPr>
          <w:p w14:paraId="5F6B1706">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做到表面光洁明亮、无积尘、无蜘蛛网、无污染印痕：表体及周围无垃圾杂物。</w:t>
            </w:r>
          </w:p>
        </w:tc>
        <w:tc>
          <w:tcPr>
            <w:tcW w:w="2308" w:type="dxa"/>
            <w:noWrap w:val="0"/>
            <w:vAlign w:val="center"/>
          </w:tcPr>
          <w:p w14:paraId="76F7D8B4">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1次，随时保持。</w:t>
            </w:r>
          </w:p>
        </w:tc>
      </w:tr>
      <w:tr w14:paraId="3E92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713" w:type="dxa"/>
            <w:noWrap w:val="0"/>
            <w:vAlign w:val="center"/>
          </w:tcPr>
          <w:p w14:paraId="4E4E7B26">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487DEF8B">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B4676EB">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0FF48A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315" w:type="dxa"/>
            <w:noWrap w:val="0"/>
            <w:vAlign w:val="center"/>
          </w:tcPr>
          <w:p w14:paraId="7020AC8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电梯</w:t>
            </w:r>
          </w:p>
        </w:tc>
        <w:tc>
          <w:tcPr>
            <w:tcW w:w="5162" w:type="dxa"/>
            <w:noWrap w:val="0"/>
            <w:vAlign w:val="center"/>
          </w:tcPr>
          <w:p w14:paraId="4ADF861D">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1.面、边框及轿厢四壁干净、无积尘、无斑点印痕；无乱涂乱画现象。</w:t>
            </w:r>
          </w:p>
          <w:p w14:paraId="7FE57B68">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2.轿厢内顶面干净、无积尘、无蜘蛛网：相应设备运行正常(问题及时报修)。</w:t>
            </w:r>
          </w:p>
          <w:p w14:paraId="79EB4670">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3.轿厢地面干净、无积尘、无污渍、无废迹、无水迹；地垫保持干净无垢。</w:t>
            </w:r>
          </w:p>
          <w:p w14:paraId="5ACEFF1E">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4.电梯门壁、轿厢打蜡上光表面光亮、无污迹。</w:t>
            </w:r>
          </w:p>
        </w:tc>
        <w:tc>
          <w:tcPr>
            <w:tcW w:w="2308" w:type="dxa"/>
            <w:noWrap w:val="0"/>
            <w:vAlign w:val="center"/>
          </w:tcPr>
          <w:p w14:paraId="33B8EE0F">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3DD2FB00">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156A4930">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2次，随时保持。</w:t>
            </w:r>
          </w:p>
          <w:p w14:paraId="6F25FDD3">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打蜡上光每月1次。</w:t>
            </w:r>
          </w:p>
        </w:tc>
      </w:tr>
      <w:tr w14:paraId="594E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13" w:type="dxa"/>
            <w:noWrap w:val="0"/>
            <w:vAlign w:val="center"/>
          </w:tcPr>
          <w:p w14:paraId="0DED5B84">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5F2DAB5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315" w:type="dxa"/>
            <w:noWrap w:val="0"/>
            <w:vAlign w:val="center"/>
          </w:tcPr>
          <w:p w14:paraId="79AC558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其他陈列</w:t>
            </w:r>
          </w:p>
        </w:tc>
        <w:tc>
          <w:tcPr>
            <w:tcW w:w="5162" w:type="dxa"/>
            <w:noWrap w:val="0"/>
            <w:vAlign w:val="center"/>
          </w:tcPr>
          <w:p w14:paraId="1769EE5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摆放整齐，布局合理；做到表面光洁明亮、无积尘、无蜘蛛网、无污染印痕；表体及周围无垃圾杂物。</w:t>
            </w:r>
          </w:p>
        </w:tc>
        <w:tc>
          <w:tcPr>
            <w:tcW w:w="2308" w:type="dxa"/>
            <w:noWrap w:val="0"/>
            <w:vAlign w:val="center"/>
          </w:tcPr>
          <w:p w14:paraId="287E59A9">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每日清洁整理 1次，随时保持。</w:t>
            </w:r>
          </w:p>
        </w:tc>
      </w:tr>
      <w:tr w14:paraId="14D6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5AF9583C">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5690C1FE">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6B6915E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315" w:type="dxa"/>
            <w:noWrap w:val="0"/>
            <w:vAlign w:val="center"/>
          </w:tcPr>
          <w:p w14:paraId="40C1FD9A">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58CB0840">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352B0B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办公区大厅</w:t>
            </w:r>
          </w:p>
        </w:tc>
        <w:tc>
          <w:tcPr>
            <w:tcW w:w="5162" w:type="dxa"/>
            <w:noWrap w:val="0"/>
            <w:vAlign w:val="center"/>
          </w:tcPr>
          <w:p w14:paraId="579325CF">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地面每日至少扫拖 2 次，随时保持做到无垃圾、无杂物，无污渍、无痰迹、无水迹、干净光洁明亮。</w:t>
            </w:r>
          </w:p>
          <w:p w14:paraId="5C94A50E">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走廊内垃圾桶每日至少擦拭、倾倒 2 次。表体无手印、无杂物、无灰尘、无污渍、无水迹；桶内垃圾不得超过容量的 2/3。</w:t>
            </w:r>
          </w:p>
          <w:p w14:paraId="241BDC30">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走廊内的窗台、楼道开关、消防栓、灭火器、配电箱门，每日至少擦拭 2 次，做到无灰尘、无污渍、无水迹。</w:t>
            </w:r>
          </w:p>
          <w:p w14:paraId="298675E6">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走廊内的花草植物要定期浇水，随时清理花盆内烟头等杂物，并保持花盆内无杂物，盆体无尘、无污渍。</w:t>
            </w:r>
          </w:p>
          <w:p w14:paraId="60530E7B">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走廊及大厅内的踢脚线、安全出口指示牌、消火栓、照明设备箱、灭火器、每日至少擦拭 1 次， 做到无污渍、无灰尘、无水迹。</w:t>
            </w:r>
          </w:p>
          <w:p w14:paraId="1B846761">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走廊内窗户玻璃、天花板及灯具，每周至少擦拭 2 次，随时保持。做到干净、明亮，无手印痕迹、无尘土、无水迹。</w:t>
            </w:r>
          </w:p>
          <w:p w14:paraId="4B12A2BA">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地面抛光或晶面研磨每季度1次。</w:t>
            </w:r>
          </w:p>
        </w:tc>
        <w:tc>
          <w:tcPr>
            <w:tcW w:w="2308" w:type="dxa"/>
            <w:noWrap w:val="0"/>
            <w:vAlign w:val="center"/>
          </w:tcPr>
          <w:p w14:paraId="289937C2">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3E7D5E39">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380F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jc w:val="center"/>
        </w:trPr>
        <w:tc>
          <w:tcPr>
            <w:tcW w:w="713" w:type="dxa"/>
            <w:noWrap w:val="0"/>
            <w:vAlign w:val="center"/>
          </w:tcPr>
          <w:p w14:paraId="523E9651">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315" w:type="dxa"/>
            <w:noWrap w:val="0"/>
            <w:vAlign w:val="center"/>
          </w:tcPr>
          <w:p w14:paraId="7F73A6F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w:t>
            </w:r>
          </w:p>
        </w:tc>
        <w:tc>
          <w:tcPr>
            <w:tcW w:w="5162" w:type="dxa"/>
            <w:noWrap w:val="0"/>
            <w:vAlign w:val="center"/>
          </w:tcPr>
          <w:p w14:paraId="1DFC42DE">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1.卫生间内洗手台面、镜面、地面，应随时清扫， 做到无污渍、无积水。</w:t>
            </w:r>
          </w:p>
          <w:p w14:paraId="076A7D75">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卫生间内便池应随时清扫、冲刷，做到无污渍、无异味。</w:t>
            </w:r>
          </w:p>
          <w:p w14:paraId="6EC9FAC2">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2.卫生间内隔断板、墙面、干手器、手纸架、开关插座、窗台等每日至少擦拭 2 次，做到无污渍、无痰迹、无水迹、无霉痕、无蛛网。</w:t>
            </w:r>
          </w:p>
          <w:p w14:paraId="1767812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3.卫生间内垃圾桶要保持干净无污、垃圾及时清例、垃圾袋及时更换。</w:t>
            </w:r>
          </w:p>
          <w:p w14:paraId="0A83E76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4.洁具水槽等设施表面及内壁干净无灰尘、无水迹、无污渍、无其它印痕。</w:t>
            </w:r>
          </w:p>
          <w:p w14:paraId="6C0AE254">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每日不定时喷洒空气清新剂，减轻厕所内异味。</w:t>
            </w:r>
          </w:p>
          <w:p w14:paraId="2358EF84">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5.卫生间内的踢脚线无污渍、无灰尘、无水迹。</w:t>
            </w:r>
          </w:p>
          <w:p w14:paraId="3E39D98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6.卫生间室窗户玻璃、天花板及灯具干净、明亮，无手印痕迹、无尘土、无水迹、无蛛网。</w:t>
            </w:r>
          </w:p>
          <w:p w14:paraId="2B35C2EB">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7.在蚊蝇活动季节里，每周喷药1次，保证卫生间内无蝇、无蚊虫。</w:t>
            </w:r>
          </w:p>
          <w:p w14:paraId="0FAC1EB2">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8.卫生间不能用腐蚀性强的清洁剂，如草酸等刺激性和腐蚀性的清洁用品。</w:t>
            </w:r>
          </w:p>
          <w:p w14:paraId="77370317">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9.纸篓：污物量不超过 2 / 3，内外表干净。</w:t>
            </w:r>
          </w:p>
        </w:tc>
        <w:tc>
          <w:tcPr>
            <w:tcW w:w="2308" w:type="dxa"/>
            <w:noWrap w:val="0"/>
            <w:vAlign w:val="center"/>
          </w:tcPr>
          <w:p w14:paraId="2FF1B8E3">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7F262248">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455DFC01">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每日至少清洁整理 2 次，随时保持。</w:t>
            </w:r>
          </w:p>
        </w:tc>
      </w:tr>
      <w:tr w14:paraId="31EC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713" w:type="dxa"/>
            <w:noWrap w:val="0"/>
            <w:vAlign w:val="center"/>
          </w:tcPr>
          <w:p w14:paraId="0F6191B7">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6455D551">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5A7C7C6E">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40712F8">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78BCC634">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08FAA378">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64FBF612">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7CFC44FD">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28D3FC6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315" w:type="dxa"/>
            <w:noWrap w:val="0"/>
            <w:vAlign w:val="center"/>
          </w:tcPr>
          <w:p w14:paraId="081806D5">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A833C40">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D73D35A">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14DDD1D1">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705EEBCA">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38094DF5">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70677FA0">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62BC39C9">
            <w:pPr>
              <w:spacing w:line="240" w:lineRule="auto"/>
              <w:ind w:firstLine="420" w:firstLineChars="200"/>
              <w:jc w:val="center"/>
              <w:rPr>
                <w:rFonts w:hint="eastAsia" w:ascii="宋体" w:hAnsi="宋体" w:eastAsia="宋体" w:cs="宋体"/>
                <w:color w:val="auto"/>
                <w:sz w:val="21"/>
                <w:szCs w:val="21"/>
                <w:highlight w:val="none"/>
                <w:lang w:val="en-US" w:eastAsia="zh-CN"/>
              </w:rPr>
            </w:pPr>
          </w:p>
          <w:p w14:paraId="5A6955C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w:t>
            </w:r>
          </w:p>
        </w:tc>
        <w:tc>
          <w:tcPr>
            <w:tcW w:w="5162" w:type="dxa"/>
            <w:noWrap w:val="0"/>
            <w:vAlign w:val="center"/>
          </w:tcPr>
          <w:p w14:paraId="7671D70E">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达到以下要求：</w:t>
            </w:r>
          </w:p>
          <w:p w14:paraId="3A185418">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桌、椅、地面、门、窗台无污渍、无灰尘、无水迹、无蛛网。</w:t>
            </w:r>
          </w:p>
          <w:p w14:paraId="52E27FF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厅内的垃圾简要干净无污、垃圾及时清倒、垃圾袋及时更换。</w:t>
            </w:r>
          </w:p>
          <w:p w14:paraId="27078707">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下班前清扫时，检查各类办公设各设施的电源是否关闭，最后将门、窗关闭、锁好。</w:t>
            </w:r>
          </w:p>
          <w:p w14:paraId="652C0758">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如遇会议、活动等，应在会议、活动结束后及时进行全面清理。</w:t>
            </w:r>
          </w:p>
          <w:p w14:paraId="275D4905">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厅内踢脚线无污渍、无灰尘、无水迹。</w:t>
            </w:r>
          </w:p>
          <w:p w14:paraId="0ED2883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窗户玻璃、天花板及灯具干净、明亮，无手印痕迹、无尘土、无水迹。</w:t>
            </w:r>
          </w:p>
          <w:p w14:paraId="00418CF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陈列架上奖杯及荣誉证书等，每日清扫，无物质、无灰尘、无水剂。</w:t>
            </w:r>
          </w:p>
          <w:p w14:paraId="7FB7DCE5">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门和门框干净、明亮，无尘土。</w:t>
            </w:r>
          </w:p>
        </w:tc>
        <w:tc>
          <w:tcPr>
            <w:tcW w:w="2308" w:type="dxa"/>
            <w:noWrap w:val="0"/>
            <w:vAlign w:val="center"/>
          </w:tcPr>
          <w:p w14:paraId="191B2816">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4FC7AF3C">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079D72B9">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0B2D89A7">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337086C5">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162A850A">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7957376E">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79D14031">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4EADEEF6">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1次。</w:t>
            </w:r>
          </w:p>
        </w:tc>
      </w:tr>
      <w:tr w14:paraId="57F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13" w:type="dxa"/>
            <w:noWrap w:val="0"/>
            <w:vAlign w:val="center"/>
          </w:tcPr>
          <w:p w14:paraId="0DB37F9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15" w:type="dxa"/>
            <w:noWrap w:val="0"/>
            <w:vAlign w:val="center"/>
          </w:tcPr>
          <w:p w14:paraId="67EDDDA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工具间</w:t>
            </w:r>
          </w:p>
        </w:tc>
        <w:tc>
          <w:tcPr>
            <w:tcW w:w="5162" w:type="dxa"/>
            <w:noWrap w:val="0"/>
            <w:vAlign w:val="center"/>
          </w:tcPr>
          <w:p w14:paraId="4561C3E0">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达到以下要求：</w:t>
            </w:r>
          </w:p>
          <w:p w14:paraId="2CE73F91">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1、地面：无积尘、碎纸、垃圾、烟头、无积水、无积渍、按规范消毒。</w:t>
            </w:r>
          </w:p>
          <w:p w14:paraId="32216064">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2、设备、设施：无积尘、无陈旧污渍</w:t>
            </w:r>
          </w:p>
          <w:p w14:paraId="75D1089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3、室内物品摆放整齐，清理完污物后，对室内及盛装垃圾的容器进行消毒。</w:t>
            </w:r>
          </w:p>
        </w:tc>
        <w:tc>
          <w:tcPr>
            <w:tcW w:w="2308" w:type="dxa"/>
            <w:noWrap w:val="0"/>
            <w:vAlign w:val="center"/>
          </w:tcPr>
          <w:p w14:paraId="2AAE0945">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44BC16F9">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52B607B0">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每日最少2 次保洁。</w:t>
            </w:r>
          </w:p>
        </w:tc>
      </w:tr>
      <w:tr w14:paraId="030D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713" w:type="dxa"/>
            <w:noWrap w:val="0"/>
            <w:vAlign w:val="center"/>
          </w:tcPr>
          <w:p w14:paraId="33BF0B8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315" w:type="dxa"/>
            <w:noWrap w:val="0"/>
            <w:vAlign w:val="center"/>
          </w:tcPr>
          <w:p w14:paraId="4F8C7D5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w:t>
            </w:r>
          </w:p>
        </w:tc>
        <w:tc>
          <w:tcPr>
            <w:tcW w:w="5162" w:type="dxa"/>
            <w:noWrap w:val="0"/>
            <w:vAlign w:val="center"/>
          </w:tcPr>
          <w:p w14:paraId="647F2D01">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达到以下要求：</w:t>
            </w:r>
          </w:p>
          <w:p w14:paraId="4AA71D3E">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1.保洁频率：每天。</w:t>
            </w:r>
          </w:p>
          <w:p w14:paraId="0F2D67F7">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2.用拖布清洁硬地面上的污渍。</w:t>
            </w:r>
          </w:p>
          <w:p w14:paraId="717024E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3.擦拭物品表面和扶手。</w:t>
            </w:r>
          </w:p>
          <w:p w14:paraId="6A9FE04C">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4.清洁墙面上的污渍。</w:t>
            </w:r>
          </w:p>
          <w:p w14:paraId="63898692">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5.将所有金属件、金属招牌和饰物擦亮。</w:t>
            </w:r>
          </w:p>
          <w:p w14:paraId="56B8EB9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6.及时清扫地面垃圾、处理地面水渍及足迹。</w:t>
            </w:r>
          </w:p>
          <w:p w14:paraId="7EBCEA46">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7、尘拖和湿拖地面。</w:t>
            </w:r>
          </w:p>
          <w:p w14:paraId="463EA413">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8、根据需要进行细节上的清洁。</w:t>
            </w:r>
          </w:p>
        </w:tc>
        <w:tc>
          <w:tcPr>
            <w:tcW w:w="2308" w:type="dxa"/>
            <w:noWrap w:val="0"/>
            <w:vAlign w:val="center"/>
          </w:tcPr>
          <w:p w14:paraId="643B4D36">
            <w:pPr>
              <w:spacing w:line="240" w:lineRule="auto"/>
              <w:ind w:firstLine="420" w:firstLineChars="200"/>
              <w:jc w:val="both"/>
              <w:rPr>
                <w:rFonts w:hint="eastAsia" w:ascii="宋体" w:hAnsi="宋体" w:eastAsia="宋体" w:cs="宋体"/>
                <w:color w:val="auto"/>
                <w:sz w:val="21"/>
                <w:szCs w:val="21"/>
                <w:highlight w:val="none"/>
                <w:lang w:val="en-US" w:eastAsia="zh-CN"/>
              </w:rPr>
            </w:pPr>
          </w:p>
          <w:p w14:paraId="26F67E20">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6403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3" w:type="dxa"/>
            <w:noWrap w:val="0"/>
            <w:vAlign w:val="center"/>
          </w:tcPr>
          <w:p w14:paraId="27350D1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315" w:type="dxa"/>
            <w:noWrap w:val="0"/>
            <w:vAlign w:val="center"/>
          </w:tcPr>
          <w:p w14:paraId="3DF8F19E">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清洁工具</w:t>
            </w:r>
          </w:p>
        </w:tc>
        <w:tc>
          <w:tcPr>
            <w:tcW w:w="5162" w:type="dxa"/>
            <w:noWrap w:val="0"/>
            <w:vAlign w:val="center"/>
          </w:tcPr>
          <w:p w14:paraId="0AF21388">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1、清洁工具：干净整齐、无积渍，分类使用并有分类标识。摆放整齐，地拖扫帚上无毛发、线头。</w:t>
            </w:r>
          </w:p>
          <w:p w14:paraId="04E999E6">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2、垃圾车：有标识、干净整齐、无积渍、按规范消毒。</w:t>
            </w:r>
          </w:p>
        </w:tc>
        <w:tc>
          <w:tcPr>
            <w:tcW w:w="2308" w:type="dxa"/>
            <w:noWrap w:val="0"/>
            <w:vAlign w:val="center"/>
          </w:tcPr>
          <w:p w14:paraId="48AEFE4B">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3359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3" w:type="dxa"/>
            <w:noWrap w:val="0"/>
            <w:vAlign w:val="center"/>
          </w:tcPr>
          <w:p w14:paraId="0066876E">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315" w:type="dxa"/>
            <w:noWrap w:val="0"/>
            <w:vAlign w:val="center"/>
          </w:tcPr>
          <w:p w14:paraId="1AE507B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地下停车场</w:t>
            </w:r>
          </w:p>
        </w:tc>
        <w:tc>
          <w:tcPr>
            <w:tcW w:w="5162" w:type="dxa"/>
            <w:noWrap w:val="0"/>
            <w:vAlign w:val="center"/>
          </w:tcPr>
          <w:p w14:paraId="0A611398">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做到无垃圾、无杂物，无污渍、无痰迹、无水迹、干净光洁明亮。</w:t>
            </w:r>
          </w:p>
        </w:tc>
        <w:tc>
          <w:tcPr>
            <w:tcW w:w="2308" w:type="dxa"/>
            <w:noWrap w:val="0"/>
            <w:vAlign w:val="center"/>
          </w:tcPr>
          <w:p w14:paraId="73E389D3">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23A7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3" w:type="dxa"/>
            <w:noWrap w:val="0"/>
            <w:vAlign w:val="center"/>
          </w:tcPr>
          <w:p w14:paraId="6577D1B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315" w:type="dxa"/>
            <w:noWrap w:val="0"/>
            <w:vAlign w:val="center"/>
          </w:tcPr>
          <w:p w14:paraId="303647D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公共区域</w:t>
            </w:r>
          </w:p>
        </w:tc>
        <w:tc>
          <w:tcPr>
            <w:tcW w:w="5162" w:type="dxa"/>
            <w:noWrap w:val="0"/>
            <w:vAlign w:val="center"/>
          </w:tcPr>
          <w:p w14:paraId="1363D431">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做到无垃圾、无杂物，无污渍、无痰迹、无水迹、干净光洁明亮。</w:t>
            </w:r>
          </w:p>
        </w:tc>
        <w:tc>
          <w:tcPr>
            <w:tcW w:w="2308" w:type="dxa"/>
            <w:noWrap w:val="0"/>
            <w:vAlign w:val="center"/>
          </w:tcPr>
          <w:p w14:paraId="6B360EC1">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1807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13" w:type="dxa"/>
            <w:noWrap w:val="0"/>
            <w:vAlign w:val="center"/>
          </w:tcPr>
          <w:p w14:paraId="4AEA1261">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315" w:type="dxa"/>
            <w:noWrap w:val="0"/>
            <w:vAlign w:val="center"/>
          </w:tcPr>
          <w:p w14:paraId="28D4A60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其他内容</w:t>
            </w:r>
          </w:p>
        </w:tc>
        <w:tc>
          <w:tcPr>
            <w:tcW w:w="5162" w:type="dxa"/>
            <w:noWrap w:val="0"/>
            <w:vAlign w:val="center"/>
          </w:tcPr>
          <w:p w14:paraId="350B9C52">
            <w:p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大型活动、会议、检查，保洁人员要积极配合工作，保证完成各项任务顺利完成。</w:t>
            </w:r>
          </w:p>
        </w:tc>
        <w:tc>
          <w:tcPr>
            <w:tcW w:w="2308" w:type="dxa"/>
            <w:noWrap w:val="0"/>
            <w:vAlign w:val="center"/>
          </w:tcPr>
          <w:p w14:paraId="1787B23D">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按照需求提供保洁服务。</w:t>
            </w:r>
          </w:p>
        </w:tc>
      </w:tr>
    </w:tbl>
    <w:p w14:paraId="510DBB95">
      <w:pPr>
        <w:bidi w:val="0"/>
        <w:jc w:val="left"/>
        <w:outlineLvl w:val="9"/>
        <w:rPr>
          <w:rFonts w:hint="eastAsia" w:ascii="宋体" w:hAnsi="宋体" w:eastAsia="宋体" w:cs="宋体"/>
          <w:b/>
          <w:bCs/>
          <w:color w:val="auto"/>
          <w:sz w:val="21"/>
          <w:szCs w:val="21"/>
          <w:highlight w:val="none"/>
          <w:lang w:val="en-US" w:eastAsia="zh-CN"/>
        </w:rPr>
      </w:pPr>
    </w:p>
    <w:p w14:paraId="47E3461D">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楼外保洁服务标准及频率</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77"/>
        <w:gridCol w:w="4886"/>
        <w:gridCol w:w="2370"/>
      </w:tblGrid>
      <w:tr w14:paraId="6C9E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46" w:type="dxa"/>
            <w:noWrap w:val="0"/>
            <w:vAlign w:val="center"/>
          </w:tcPr>
          <w:p w14:paraId="4DE2A87F">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477" w:type="dxa"/>
            <w:noWrap w:val="0"/>
            <w:vAlign w:val="center"/>
          </w:tcPr>
          <w:p w14:paraId="1B756C01">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4886" w:type="dxa"/>
            <w:noWrap w:val="0"/>
            <w:vAlign w:val="center"/>
          </w:tcPr>
          <w:p w14:paraId="2078451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保洁标准</w:t>
            </w:r>
          </w:p>
        </w:tc>
        <w:tc>
          <w:tcPr>
            <w:tcW w:w="2370" w:type="dxa"/>
            <w:noWrap w:val="0"/>
            <w:vAlign w:val="center"/>
          </w:tcPr>
          <w:p w14:paraId="24A10C1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频率</w:t>
            </w:r>
          </w:p>
        </w:tc>
      </w:tr>
      <w:tr w14:paraId="4CF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46" w:type="dxa"/>
            <w:noWrap w:val="0"/>
            <w:vAlign w:val="center"/>
          </w:tcPr>
          <w:p w14:paraId="7A218E42">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77" w:type="dxa"/>
            <w:noWrap w:val="0"/>
            <w:vAlign w:val="center"/>
          </w:tcPr>
          <w:p w14:paraId="124D50D9">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w:t>
            </w:r>
          </w:p>
        </w:tc>
        <w:tc>
          <w:tcPr>
            <w:tcW w:w="4886" w:type="dxa"/>
            <w:noWrap w:val="0"/>
            <w:vAlign w:val="center"/>
          </w:tcPr>
          <w:p w14:paraId="4A9B4BAA">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做到无烟蒂、果皮、纸屑、杂物等垃圾，无泥沙、无油渍、无积水(雪)等污损现象。随时保持道路整洁平整。主干道定时洒水，避免扬尘。</w:t>
            </w:r>
          </w:p>
        </w:tc>
        <w:tc>
          <w:tcPr>
            <w:tcW w:w="2370" w:type="dxa"/>
            <w:noWrap w:val="0"/>
            <w:vAlign w:val="center"/>
          </w:tcPr>
          <w:p w14:paraId="6C3BA7EC">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每日至少清扫2 次。</w:t>
            </w:r>
          </w:p>
        </w:tc>
      </w:tr>
      <w:tr w14:paraId="6D18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46" w:type="dxa"/>
            <w:noWrap w:val="0"/>
            <w:vAlign w:val="center"/>
          </w:tcPr>
          <w:p w14:paraId="171822A3">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77" w:type="dxa"/>
            <w:noWrap w:val="0"/>
            <w:vAlign w:val="center"/>
          </w:tcPr>
          <w:p w14:paraId="6280EF02">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广场</w:t>
            </w:r>
          </w:p>
        </w:tc>
        <w:tc>
          <w:tcPr>
            <w:tcW w:w="4886" w:type="dxa"/>
            <w:noWrap w:val="0"/>
            <w:vAlign w:val="center"/>
          </w:tcPr>
          <w:p w14:paraId="3810F255">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做到无烟蒂、果皮、纸屑、杂物等垃圾，无痰渍，无积水(雪)，随时保持场区所有配套设备设施干净整洁，运行良好。</w:t>
            </w:r>
          </w:p>
        </w:tc>
        <w:tc>
          <w:tcPr>
            <w:tcW w:w="2370" w:type="dxa"/>
            <w:noWrap w:val="0"/>
            <w:vAlign w:val="center"/>
          </w:tcPr>
          <w:p w14:paraId="10F110EB">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每日至少清扫2 次。</w:t>
            </w:r>
          </w:p>
        </w:tc>
      </w:tr>
      <w:tr w14:paraId="4847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46" w:type="dxa"/>
            <w:noWrap w:val="0"/>
            <w:vAlign w:val="center"/>
          </w:tcPr>
          <w:p w14:paraId="533BD19F">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7" w:type="dxa"/>
            <w:noWrap w:val="0"/>
            <w:vAlign w:val="center"/>
          </w:tcPr>
          <w:p w14:paraId="093B688B">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道路两侧</w:t>
            </w:r>
          </w:p>
        </w:tc>
        <w:tc>
          <w:tcPr>
            <w:tcW w:w="4886" w:type="dxa"/>
            <w:noWrap w:val="0"/>
            <w:vAlign w:val="center"/>
          </w:tcPr>
          <w:p w14:paraId="553D667D">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道路两侧无积土，树篦子内无杂物垃圾，非绿化带不能有杂草。</w:t>
            </w:r>
          </w:p>
        </w:tc>
        <w:tc>
          <w:tcPr>
            <w:tcW w:w="2370" w:type="dxa"/>
            <w:noWrap w:val="0"/>
            <w:vAlign w:val="center"/>
          </w:tcPr>
          <w:p w14:paraId="6E022E5F">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每日至少清扫2 次。</w:t>
            </w:r>
          </w:p>
        </w:tc>
      </w:tr>
      <w:tr w14:paraId="0CCD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46" w:type="dxa"/>
            <w:noWrap w:val="0"/>
            <w:vAlign w:val="center"/>
          </w:tcPr>
          <w:p w14:paraId="3D267E2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77" w:type="dxa"/>
            <w:noWrap w:val="0"/>
            <w:vAlign w:val="center"/>
          </w:tcPr>
          <w:p w14:paraId="6645E619">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设施设 备</w:t>
            </w:r>
          </w:p>
        </w:tc>
        <w:tc>
          <w:tcPr>
            <w:tcW w:w="4886" w:type="dxa"/>
            <w:noWrap w:val="0"/>
            <w:vAlign w:val="center"/>
          </w:tcPr>
          <w:p w14:paraId="7B1EC423">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保持清洁，做到垃圾桶、垃圾池、果皮箱无污垢、破损、倾斜、缺失；电话亭、标示牌、健身器材无锈蚀、污秽、破损、位移；井盖无缺失、倾斜、破损、井框松动及井盖与井框不配套等(如有问题及时报修)。</w:t>
            </w:r>
          </w:p>
        </w:tc>
        <w:tc>
          <w:tcPr>
            <w:tcW w:w="2370" w:type="dxa"/>
            <w:noWrap w:val="0"/>
            <w:vAlign w:val="center"/>
          </w:tcPr>
          <w:p w14:paraId="49C53BE0">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每日保持清洁。</w:t>
            </w:r>
          </w:p>
        </w:tc>
      </w:tr>
      <w:tr w14:paraId="6B68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46" w:type="dxa"/>
            <w:noWrap w:val="0"/>
            <w:vAlign w:val="center"/>
          </w:tcPr>
          <w:p w14:paraId="20A65148">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7" w:type="dxa"/>
            <w:noWrap w:val="0"/>
            <w:vAlign w:val="center"/>
          </w:tcPr>
          <w:p w14:paraId="0788A615">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建筑物外墙</w:t>
            </w:r>
          </w:p>
        </w:tc>
        <w:tc>
          <w:tcPr>
            <w:tcW w:w="4886" w:type="dxa"/>
            <w:noWrap w:val="0"/>
            <w:vAlign w:val="center"/>
          </w:tcPr>
          <w:p w14:paraId="279C8A7D">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做到无积尘、蜘蛛网，无乱涂乱画，无乱贴乱挂现象；玻璃光洁透亮。</w:t>
            </w:r>
          </w:p>
        </w:tc>
        <w:tc>
          <w:tcPr>
            <w:tcW w:w="2370" w:type="dxa"/>
            <w:noWrap w:val="0"/>
            <w:vAlign w:val="center"/>
          </w:tcPr>
          <w:p w14:paraId="16FDBAA9">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每日至少保洁 2次。</w:t>
            </w:r>
          </w:p>
        </w:tc>
      </w:tr>
      <w:tr w14:paraId="59AE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46" w:type="dxa"/>
            <w:noWrap w:val="0"/>
            <w:vAlign w:val="center"/>
          </w:tcPr>
          <w:p w14:paraId="0453B061">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77" w:type="dxa"/>
            <w:noWrap w:val="0"/>
            <w:vAlign w:val="center"/>
          </w:tcPr>
          <w:p w14:paraId="4885B78E">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房顶及棚顶</w:t>
            </w:r>
          </w:p>
        </w:tc>
        <w:tc>
          <w:tcPr>
            <w:tcW w:w="4886" w:type="dxa"/>
            <w:noWrap w:val="0"/>
            <w:vAlign w:val="center"/>
          </w:tcPr>
          <w:p w14:paraId="5B623EBA">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做到房顶屋面无烟蒂、果皮、纸屑等垃圾及杂物堆积，保持干净整洁。</w:t>
            </w:r>
          </w:p>
        </w:tc>
        <w:tc>
          <w:tcPr>
            <w:tcW w:w="2370" w:type="dxa"/>
            <w:noWrap w:val="0"/>
            <w:vAlign w:val="center"/>
          </w:tcPr>
          <w:p w14:paraId="4824EC1E">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每月至少保洁 2次。</w:t>
            </w:r>
          </w:p>
        </w:tc>
      </w:tr>
      <w:tr w14:paraId="752F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46" w:type="dxa"/>
            <w:noWrap w:val="0"/>
            <w:vAlign w:val="center"/>
          </w:tcPr>
          <w:p w14:paraId="6F2A9F63">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77" w:type="dxa"/>
            <w:noWrap w:val="0"/>
            <w:vAlign w:val="center"/>
          </w:tcPr>
          <w:p w14:paraId="47D8AE68">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垃圾处理</w:t>
            </w:r>
          </w:p>
        </w:tc>
        <w:tc>
          <w:tcPr>
            <w:tcW w:w="4886" w:type="dxa"/>
            <w:noWrap w:val="0"/>
            <w:vAlign w:val="center"/>
          </w:tcPr>
          <w:p w14:paraId="15DAB5C9">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垃圾箱外不能有垃圾堆积；做到日产日清。</w:t>
            </w:r>
          </w:p>
        </w:tc>
        <w:tc>
          <w:tcPr>
            <w:tcW w:w="2370" w:type="dxa"/>
            <w:noWrap w:val="0"/>
            <w:vAlign w:val="center"/>
          </w:tcPr>
          <w:p w14:paraId="1042B28E">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每天至少2次垃圾清扫处理。</w:t>
            </w:r>
          </w:p>
        </w:tc>
      </w:tr>
      <w:tr w14:paraId="45CC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46" w:type="dxa"/>
            <w:noWrap w:val="0"/>
            <w:vAlign w:val="center"/>
          </w:tcPr>
          <w:p w14:paraId="70BA9C90">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77" w:type="dxa"/>
            <w:noWrap w:val="0"/>
            <w:vAlign w:val="center"/>
          </w:tcPr>
          <w:p w14:paraId="7C907FE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屋面落水口、管道</w:t>
            </w:r>
          </w:p>
          <w:p w14:paraId="4A9AD3C3">
            <w:pPr>
              <w:spacing w:line="420" w:lineRule="exact"/>
              <w:jc w:val="center"/>
              <w:rPr>
                <w:rFonts w:hint="eastAsia" w:ascii="宋体" w:hAnsi="宋体" w:eastAsia="宋体" w:cs="宋体"/>
                <w:color w:val="auto"/>
                <w:sz w:val="21"/>
                <w:szCs w:val="21"/>
                <w:highlight w:val="none"/>
                <w:lang w:val="en-US" w:eastAsia="zh-CN"/>
              </w:rPr>
            </w:pPr>
          </w:p>
        </w:tc>
        <w:tc>
          <w:tcPr>
            <w:tcW w:w="4886" w:type="dxa"/>
            <w:noWrap w:val="0"/>
            <w:vAlign w:val="center"/>
          </w:tcPr>
          <w:p w14:paraId="504E59C8">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各楼的屋面雨水落水口、管道无堵塞现象，落水口及屋面的杂物要及时清理，雨季经常检查疏通，平时每月不得少于2次，保持在雨季时落水口排泄畅通。</w:t>
            </w:r>
          </w:p>
        </w:tc>
        <w:tc>
          <w:tcPr>
            <w:tcW w:w="2370" w:type="dxa"/>
            <w:noWrap w:val="0"/>
            <w:vAlign w:val="center"/>
          </w:tcPr>
          <w:p w14:paraId="18340496">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每月不得少于2次。</w:t>
            </w:r>
          </w:p>
        </w:tc>
      </w:tr>
    </w:tbl>
    <w:p w14:paraId="13E9C4BF">
      <w:pPr>
        <w:pStyle w:val="31"/>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附表2：秩序维护保安服务标准</w:t>
      </w:r>
    </w:p>
    <w:tbl>
      <w:tblPr>
        <w:tblStyle w:val="22"/>
        <w:tblW w:w="10240" w:type="dxa"/>
        <w:jc w:val="center"/>
        <w:tblLayout w:type="autofit"/>
        <w:tblCellMar>
          <w:top w:w="0" w:type="dxa"/>
          <w:left w:w="11" w:type="dxa"/>
          <w:bottom w:w="0" w:type="dxa"/>
          <w:right w:w="11" w:type="dxa"/>
        </w:tblCellMar>
      </w:tblPr>
      <w:tblGrid>
        <w:gridCol w:w="768"/>
        <w:gridCol w:w="1293"/>
        <w:gridCol w:w="4423"/>
        <w:gridCol w:w="3756"/>
      </w:tblGrid>
      <w:tr w14:paraId="096632B0">
        <w:tblPrEx>
          <w:tblCellMar>
            <w:top w:w="0" w:type="dxa"/>
            <w:left w:w="11" w:type="dxa"/>
            <w:bottom w:w="0" w:type="dxa"/>
            <w:right w:w="11" w:type="dxa"/>
          </w:tblCellMar>
        </w:tblPrEx>
        <w:trPr>
          <w:trHeight w:val="459" w:hRule="exact"/>
          <w:jc w:val="center"/>
        </w:trPr>
        <w:tc>
          <w:tcPr>
            <w:tcW w:w="10240" w:type="dxa"/>
            <w:gridSpan w:val="4"/>
            <w:tcBorders>
              <w:top w:val="single" w:color="auto" w:sz="4" w:space="0"/>
              <w:left w:val="single" w:color="auto" w:sz="4" w:space="0"/>
              <w:right w:val="single" w:color="auto" w:sz="4" w:space="0"/>
            </w:tcBorders>
            <w:shd w:val="clear" w:color="auto" w:fill="FFFFFF"/>
            <w:noWrap w:val="0"/>
            <w:vAlign w:val="bottom"/>
          </w:tcPr>
          <w:p w14:paraId="1BCD48D4">
            <w:pPr>
              <w:spacing w:line="4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巡逻时间：每天每两个小时巡视一次</w:t>
            </w:r>
          </w:p>
          <w:p w14:paraId="2149CEDE">
            <w:pPr>
              <w:spacing w:line="420" w:lineRule="exact"/>
              <w:jc w:val="both"/>
              <w:rPr>
                <w:rFonts w:hint="eastAsia" w:ascii="宋体" w:hAnsi="宋体" w:eastAsia="宋体" w:cs="宋体"/>
                <w:color w:val="auto"/>
                <w:sz w:val="21"/>
                <w:szCs w:val="21"/>
                <w:highlight w:val="none"/>
                <w:lang w:val="en-US" w:eastAsia="zh-CN"/>
              </w:rPr>
            </w:pPr>
          </w:p>
        </w:tc>
      </w:tr>
      <w:tr w14:paraId="6A02A5F5">
        <w:tblPrEx>
          <w:tblCellMar>
            <w:top w:w="0" w:type="dxa"/>
            <w:left w:w="11" w:type="dxa"/>
            <w:bottom w:w="0" w:type="dxa"/>
            <w:right w:w="11" w:type="dxa"/>
          </w:tblCellMar>
        </w:tblPrEx>
        <w:trPr>
          <w:trHeight w:val="449" w:hRule="exact"/>
          <w:jc w:val="center"/>
        </w:trPr>
        <w:tc>
          <w:tcPr>
            <w:tcW w:w="768" w:type="dxa"/>
            <w:tcBorders>
              <w:top w:val="single" w:color="auto" w:sz="4" w:space="0"/>
              <w:left w:val="single" w:color="auto" w:sz="4" w:space="0"/>
            </w:tcBorders>
            <w:shd w:val="clear" w:color="auto" w:fill="FFFFFF"/>
            <w:noWrap w:val="0"/>
            <w:vAlign w:val="center"/>
          </w:tcPr>
          <w:p w14:paraId="2F7A4F0E">
            <w:pPr>
              <w:spacing w:line="4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293" w:type="dxa"/>
            <w:tcBorders>
              <w:top w:val="single" w:color="auto" w:sz="4" w:space="0"/>
              <w:left w:val="single" w:color="auto" w:sz="4" w:space="0"/>
            </w:tcBorders>
            <w:shd w:val="clear" w:color="auto" w:fill="FFFFFF"/>
            <w:noWrap w:val="0"/>
            <w:vAlign w:val="center"/>
          </w:tcPr>
          <w:p w14:paraId="2966CE54">
            <w:pPr>
              <w:spacing w:line="4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岗位</w:t>
            </w:r>
          </w:p>
        </w:tc>
        <w:tc>
          <w:tcPr>
            <w:tcW w:w="4423" w:type="dxa"/>
            <w:tcBorders>
              <w:top w:val="single" w:color="auto" w:sz="4" w:space="0"/>
              <w:left w:val="single" w:color="auto" w:sz="4" w:space="0"/>
            </w:tcBorders>
            <w:shd w:val="clear" w:color="auto" w:fill="FFFFFF"/>
            <w:noWrap w:val="0"/>
            <w:vAlign w:val="center"/>
          </w:tcPr>
          <w:p w14:paraId="6AFAD0DA">
            <w:pPr>
              <w:spacing w:line="4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工作内容</w:t>
            </w:r>
          </w:p>
        </w:tc>
        <w:tc>
          <w:tcPr>
            <w:tcW w:w="3756" w:type="dxa"/>
            <w:tcBorders>
              <w:top w:val="single" w:color="auto" w:sz="4" w:space="0"/>
              <w:left w:val="single" w:color="auto" w:sz="4" w:space="0"/>
              <w:right w:val="single" w:color="auto" w:sz="4" w:space="0"/>
            </w:tcBorders>
            <w:shd w:val="clear" w:color="auto" w:fill="FFFFFF"/>
            <w:noWrap w:val="0"/>
            <w:vAlign w:val="center"/>
          </w:tcPr>
          <w:p w14:paraId="2F28114B">
            <w:pPr>
              <w:spacing w:line="4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工作标准</w:t>
            </w:r>
          </w:p>
        </w:tc>
      </w:tr>
      <w:tr w14:paraId="64A7794D">
        <w:tblPrEx>
          <w:tblCellMar>
            <w:top w:w="0" w:type="dxa"/>
            <w:left w:w="11" w:type="dxa"/>
            <w:bottom w:w="0" w:type="dxa"/>
            <w:right w:w="11" w:type="dxa"/>
          </w:tblCellMar>
        </w:tblPrEx>
        <w:trPr>
          <w:trHeight w:val="906" w:hRule="exact"/>
          <w:jc w:val="center"/>
        </w:trPr>
        <w:tc>
          <w:tcPr>
            <w:tcW w:w="768" w:type="dxa"/>
            <w:tcBorders>
              <w:top w:val="single" w:color="auto" w:sz="4" w:space="0"/>
              <w:left w:val="single" w:color="auto" w:sz="4" w:space="0"/>
            </w:tcBorders>
            <w:shd w:val="clear" w:color="auto" w:fill="FFFFFF"/>
            <w:noWrap w:val="0"/>
            <w:vAlign w:val="center"/>
          </w:tcPr>
          <w:p w14:paraId="3CDED2DF">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93" w:type="dxa"/>
            <w:tcBorders>
              <w:top w:val="single" w:color="auto" w:sz="4" w:space="0"/>
              <w:left w:val="single" w:color="auto" w:sz="4" w:space="0"/>
            </w:tcBorders>
            <w:shd w:val="clear" w:color="auto" w:fill="FFFFFF"/>
            <w:noWrap w:val="0"/>
            <w:vAlign w:val="center"/>
          </w:tcPr>
          <w:p w14:paraId="2B73079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外部广场</w:t>
            </w:r>
          </w:p>
        </w:tc>
        <w:tc>
          <w:tcPr>
            <w:tcW w:w="4423" w:type="dxa"/>
            <w:tcBorders>
              <w:top w:val="single" w:color="auto" w:sz="4" w:space="0"/>
              <w:left w:val="single" w:color="auto" w:sz="4" w:space="0"/>
            </w:tcBorders>
            <w:shd w:val="clear" w:color="auto" w:fill="FFFFFF"/>
            <w:noWrap w:val="0"/>
            <w:vAlign w:val="center"/>
          </w:tcPr>
          <w:p w14:paraId="25214FB6">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围墙、建筑物四周是否存在安全隐患；</w:t>
            </w:r>
          </w:p>
          <w:p w14:paraId="216D19CC">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室外广场所属设施物品是否需要保修；</w:t>
            </w:r>
          </w:p>
        </w:tc>
        <w:tc>
          <w:tcPr>
            <w:tcW w:w="3756" w:type="dxa"/>
            <w:tcBorders>
              <w:top w:val="single" w:color="auto" w:sz="4" w:space="0"/>
              <w:left w:val="single" w:color="auto" w:sz="4" w:space="0"/>
              <w:right w:val="single" w:color="auto" w:sz="4" w:space="0"/>
            </w:tcBorders>
            <w:shd w:val="clear" w:color="auto" w:fill="FFFFFF"/>
            <w:noWrap w:val="0"/>
            <w:vAlign w:val="center"/>
          </w:tcPr>
          <w:p w14:paraId="5577042E">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全天候巡视，及时排 除隐患；及时报修，确保维修</w:t>
            </w:r>
          </w:p>
        </w:tc>
      </w:tr>
      <w:tr w14:paraId="40194940">
        <w:tblPrEx>
          <w:tblCellMar>
            <w:top w:w="0" w:type="dxa"/>
            <w:left w:w="11" w:type="dxa"/>
            <w:bottom w:w="0" w:type="dxa"/>
            <w:right w:w="11" w:type="dxa"/>
          </w:tblCellMar>
        </w:tblPrEx>
        <w:trPr>
          <w:trHeight w:val="1294" w:hRule="exact"/>
          <w:jc w:val="center"/>
        </w:trPr>
        <w:tc>
          <w:tcPr>
            <w:tcW w:w="768" w:type="dxa"/>
            <w:tcBorders>
              <w:top w:val="single" w:color="auto" w:sz="4" w:space="0"/>
              <w:left w:val="single" w:color="auto" w:sz="4" w:space="0"/>
            </w:tcBorders>
            <w:shd w:val="clear" w:color="auto" w:fill="FFFFFF"/>
            <w:noWrap w:val="0"/>
            <w:vAlign w:val="center"/>
          </w:tcPr>
          <w:p w14:paraId="157EC9FC">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3" w:type="dxa"/>
            <w:tcBorders>
              <w:top w:val="single" w:color="auto" w:sz="4" w:space="0"/>
              <w:left w:val="single" w:color="auto" w:sz="4" w:space="0"/>
            </w:tcBorders>
            <w:shd w:val="clear" w:color="auto" w:fill="FFFFFF"/>
            <w:noWrap w:val="0"/>
            <w:vAlign w:val="center"/>
          </w:tcPr>
          <w:p w14:paraId="277BB553">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地下车库</w:t>
            </w:r>
          </w:p>
        </w:tc>
        <w:tc>
          <w:tcPr>
            <w:tcW w:w="4423" w:type="dxa"/>
            <w:tcBorders>
              <w:top w:val="single" w:color="auto" w:sz="4" w:space="0"/>
              <w:left w:val="single" w:color="auto" w:sz="4" w:space="0"/>
            </w:tcBorders>
            <w:shd w:val="clear" w:color="auto" w:fill="FFFFFF"/>
            <w:noWrap w:val="0"/>
            <w:vAlign w:val="center"/>
          </w:tcPr>
          <w:p w14:paraId="2AD7F068">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地下室车辆是否存在安全隐患；</w:t>
            </w:r>
          </w:p>
          <w:p w14:paraId="0967006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消防等设施是否需要保修；</w:t>
            </w:r>
          </w:p>
          <w:p w14:paraId="541F53D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各机房等设备间的门锁关闭情况；</w:t>
            </w:r>
          </w:p>
        </w:tc>
        <w:tc>
          <w:tcPr>
            <w:tcW w:w="3756" w:type="dxa"/>
            <w:tcBorders>
              <w:top w:val="single" w:color="auto" w:sz="4" w:space="0"/>
              <w:left w:val="single" w:color="auto" w:sz="4" w:space="0"/>
              <w:right w:val="single" w:color="auto" w:sz="4" w:space="0"/>
            </w:tcBorders>
            <w:shd w:val="clear" w:color="auto" w:fill="FFFFFF"/>
            <w:noWrap w:val="0"/>
            <w:vAlign w:val="center"/>
          </w:tcPr>
          <w:p w14:paraId="3F22AC5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1、确保车辆安全；</w:t>
            </w:r>
          </w:p>
          <w:p w14:paraId="1B700140">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及时报修、确保维 修；</w:t>
            </w:r>
          </w:p>
          <w:p w14:paraId="01FA1696">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全天关闭，安全正常</w:t>
            </w:r>
          </w:p>
        </w:tc>
      </w:tr>
      <w:tr w14:paraId="74DC4053">
        <w:tblPrEx>
          <w:tblCellMar>
            <w:top w:w="0" w:type="dxa"/>
            <w:left w:w="11" w:type="dxa"/>
            <w:bottom w:w="0" w:type="dxa"/>
            <w:right w:w="11" w:type="dxa"/>
          </w:tblCellMar>
        </w:tblPrEx>
        <w:trPr>
          <w:trHeight w:val="3401" w:hRule="exact"/>
          <w:jc w:val="center"/>
        </w:trPr>
        <w:tc>
          <w:tcPr>
            <w:tcW w:w="768" w:type="dxa"/>
            <w:tcBorders>
              <w:top w:val="single" w:color="auto" w:sz="4" w:space="0"/>
              <w:left w:val="single" w:color="auto" w:sz="4" w:space="0"/>
              <w:bottom w:val="single" w:color="auto" w:sz="4" w:space="0"/>
            </w:tcBorders>
            <w:shd w:val="clear" w:color="auto" w:fill="FFFFFF"/>
            <w:noWrap w:val="0"/>
            <w:vAlign w:val="center"/>
          </w:tcPr>
          <w:p w14:paraId="73873932">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93" w:type="dxa"/>
            <w:tcBorders>
              <w:top w:val="single" w:color="auto" w:sz="4" w:space="0"/>
              <w:left w:val="single" w:color="auto" w:sz="4" w:space="0"/>
              <w:bottom w:val="single" w:color="auto" w:sz="4" w:space="0"/>
            </w:tcBorders>
            <w:shd w:val="clear" w:color="auto" w:fill="FFFFFF"/>
            <w:noWrap w:val="0"/>
            <w:vAlign w:val="center"/>
          </w:tcPr>
          <w:p w14:paraId="33E3CD5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门岗</w:t>
            </w:r>
          </w:p>
        </w:tc>
        <w:tc>
          <w:tcPr>
            <w:tcW w:w="4423" w:type="dxa"/>
            <w:tcBorders>
              <w:top w:val="single" w:color="auto" w:sz="4" w:space="0"/>
              <w:left w:val="single" w:color="auto" w:sz="4" w:space="0"/>
              <w:bottom w:val="single" w:color="auto" w:sz="4" w:space="0"/>
            </w:tcBorders>
            <w:shd w:val="clear" w:color="auto" w:fill="FFFFFF"/>
            <w:noWrap w:val="0"/>
            <w:vAlign w:val="center"/>
          </w:tcPr>
          <w:p w14:paraId="19CD7280">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1、仪表仪容。</w:t>
            </w:r>
          </w:p>
          <w:p w14:paraId="657BDFC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2、工作纪律。</w:t>
            </w:r>
          </w:p>
          <w:p w14:paraId="307DC5C9">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3、门岗秩序维护。</w:t>
            </w:r>
          </w:p>
          <w:p w14:paraId="2F405780">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4、禁止无关车辆进入发包人场地，确需进入的应引导车辆有序通行、停放。禁止无关人员（产品推销及收购废品等闲杂人员）进入。</w:t>
            </w:r>
          </w:p>
        </w:tc>
        <w:tc>
          <w:tcPr>
            <w:tcW w:w="37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F242C2">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1、当班人员工应当穿指定的、整洁的工作服，黑色皮/布鞋，不留胡须，不留长指甲,发不过衣领，不染烫头发。</w:t>
            </w:r>
          </w:p>
          <w:p w14:paraId="52A91413">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2、上班时不迟到、不早退，提前10分钟到岗，上岗前检查好自己的仪容仪表，做到准时签到、脱岗。</w:t>
            </w:r>
          </w:p>
          <w:p w14:paraId="74248226">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3、门岗全天24小时负责门岗来往的车辆、人员、物资的出入。</w:t>
            </w:r>
          </w:p>
        </w:tc>
      </w:tr>
      <w:tr w14:paraId="4A2D22A4">
        <w:tblPrEx>
          <w:tblCellMar>
            <w:top w:w="0" w:type="dxa"/>
            <w:left w:w="11" w:type="dxa"/>
            <w:bottom w:w="0" w:type="dxa"/>
            <w:right w:w="11" w:type="dxa"/>
          </w:tblCellMar>
        </w:tblPrEx>
        <w:trPr>
          <w:trHeight w:val="3086" w:hRule="exact"/>
          <w:jc w:val="center"/>
        </w:trPr>
        <w:tc>
          <w:tcPr>
            <w:tcW w:w="768" w:type="dxa"/>
            <w:tcBorders>
              <w:top w:val="single" w:color="auto" w:sz="4" w:space="0"/>
              <w:left w:val="single" w:color="auto" w:sz="4" w:space="0"/>
              <w:bottom w:val="single" w:color="auto" w:sz="4" w:space="0"/>
            </w:tcBorders>
            <w:shd w:val="clear" w:color="auto" w:fill="FFFFFF"/>
            <w:noWrap w:val="0"/>
            <w:vAlign w:val="center"/>
          </w:tcPr>
          <w:p w14:paraId="431B2F95">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93" w:type="dxa"/>
            <w:tcBorders>
              <w:top w:val="single" w:color="auto" w:sz="4" w:space="0"/>
              <w:left w:val="single" w:color="auto" w:sz="4" w:space="0"/>
              <w:bottom w:val="single" w:color="auto" w:sz="4" w:space="0"/>
            </w:tcBorders>
            <w:shd w:val="clear" w:color="auto" w:fill="FFFFFF"/>
            <w:noWrap w:val="0"/>
            <w:vAlign w:val="center"/>
          </w:tcPr>
          <w:p w14:paraId="10F7D088">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巡逻</w:t>
            </w:r>
          </w:p>
        </w:tc>
        <w:tc>
          <w:tcPr>
            <w:tcW w:w="4423" w:type="dxa"/>
            <w:tcBorders>
              <w:top w:val="single" w:color="auto" w:sz="4" w:space="0"/>
              <w:left w:val="single" w:color="auto" w:sz="4" w:space="0"/>
              <w:bottom w:val="single" w:color="auto" w:sz="4" w:space="0"/>
            </w:tcBorders>
            <w:shd w:val="clear" w:color="auto" w:fill="FFFFFF"/>
            <w:noWrap w:val="0"/>
            <w:vAlign w:val="center"/>
          </w:tcPr>
          <w:p w14:paraId="66C0439F">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1、巡逻人员要求。</w:t>
            </w:r>
          </w:p>
          <w:p w14:paraId="58EC1B03">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2、巡逻人员责任。</w:t>
            </w:r>
          </w:p>
          <w:p w14:paraId="6CFD9942">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3、巡逻人员工作内容。</w:t>
            </w:r>
          </w:p>
        </w:tc>
        <w:tc>
          <w:tcPr>
            <w:tcW w:w="37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5D4AEA">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1、巡逻时按规定要求进行巡逻，走路不得左右摇晃，不得弯腰驼背。</w:t>
            </w:r>
          </w:p>
          <w:p w14:paraId="52090544">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2、防盗，防破坏等不良行为，及时上报，发现的安全问题。</w:t>
            </w:r>
          </w:p>
          <w:p w14:paraId="5D7BC980">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3、巡逻时发现设备、设施故障、损坏或其它原因造成影响的，须及时向上级主管报告。</w:t>
            </w:r>
          </w:p>
        </w:tc>
      </w:tr>
    </w:tbl>
    <w:p w14:paraId="429BA8A4">
      <w:pPr>
        <w:pStyle w:val="18"/>
        <w:rPr>
          <w:rFonts w:hint="eastAsia" w:ascii="宋体" w:hAnsi="宋体" w:eastAsia="宋体" w:cs="宋体"/>
          <w:color w:val="auto"/>
          <w:sz w:val="24"/>
          <w:szCs w:val="24"/>
          <w:highlight w:val="none"/>
          <w:lang w:val="en-US" w:eastAsia="zh-CN"/>
        </w:rPr>
      </w:pPr>
    </w:p>
    <w:p w14:paraId="104BC146">
      <w:pPr>
        <w:jc w:val="center"/>
        <w:rPr>
          <w:rFonts w:hint="eastAsia" w:ascii="宋体" w:hAnsi="宋体" w:cs="宋体"/>
          <w:b/>
          <w:bCs/>
          <w:sz w:val="56"/>
          <w:szCs w:val="56"/>
        </w:rPr>
      </w:pPr>
    </w:p>
    <w:p w14:paraId="0492896C">
      <w:pPr>
        <w:jc w:val="center"/>
        <w:rPr>
          <w:rFonts w:hint="eastAsia" w:ascii="宋体" w:hAnsi="宋体" w:cs="宋体"/>
          <w:b/>
          <w:bCs/>
          <w:sz w:val="56"/>
          <w:szCs w:val="56"/>
        </w:rPr>
      </w:pPr>
    </w:p>
    <w:p w14:paraId="1D370CD6">
      <w:pPr>
        <w:jc w:val="center"/>
        <w:rPr>
          <w:rFonts w:hint="eastAsia" w:ascii="宋体" w:hAnsi="宋体" w:cs="宋体"/>
          <w:b/>
          <w:bCs/>
          <w:sz w:val="56"/>
          <w:szCs w:val="56"/>
        </w:rPr>
      </w:pPr>
    </w:p>
    <w:p w14:paraId="335E052F">
      <w:pPr>
        <w:jc w:val="center"/>
        <w:rPr>
          <w:rFonts w:hint="eastAsia" w:ascii="宋体" w:hAnsi="宋体" w:cs="宋体"/>
          <w:b/>
          <w:bCs/>
          <w:sz w:val="56"/>
          <w:szCs w:val="56"/>
        </w:rPr>
      </w:pPr>
    </w:p>
    <w:p w14:paraId="31EAB844">
      <w:pPr>
        <w:jc w:val="center"/>
        <w:rPr>
          <w:sz w:val="36"/>
          <w:szCs w:val="36"/>
        </w:rPr>
      </w:pPr>
      <w:r>
        <w:rPr>
          <w:rFonts w:hint="eastAsia" w:ascii="宋体" w:hAnsi="宋体" w:cs="宋体"/>
          <w:b/>
          <w:bCs/>
          <w:sz w:val="56"/>
          <w:szCs w:val="56"/>
        </w:rPr>
        <w:t>第五章合同条款及格式</w:t>
      </w:r>
      <w:bookmarkEnd w:id="99"/>
      <w:bookmarkStart w:id="100" w:name="_Toc454018439"/>
      <w:bookmarkStart w:id="101" w:name="_Toc2817"/>
      <w:bookmarkStart w:id="102" w:name="_Toc30406"/>
      <w:bookmarkStart w:id="103" w:name="_Toc23970"/>
      <w:bookmarkStart w:id="104" w:name="OLE_LINK20"/>
    </w:p>
    <w:p w14:paraId="740EB239">
      <w:pPr>
        <w:pStyle w:val="19"/>
        <w:widowControl w:val="0"/>
        <w:autoSpaceDE w:val="0"/>
        <w:autoSpaceDN w:val="0"/>
        <w:adjustRightInd w:val="0"/>
        <w:spacing w:before="0" w:beforeAutospacing="0" w:after="0" w:afterAutospacing="0"/>
        <w:jc w:val="center"/>
        <w:rPr>
          <w:sz w:val="36"/>
          <w:szCs w:val="36"/>
        </w:rPr>
      </w:pPr>
      <w:r>
        <w:rPr>
          <w:rFonts w:hint="eastAsia"/>
          <w:sz w:val="36"/>
          <w:szCs w:val="36"/>
        </w:rPr>
        <w:t>合同协议书</w:t>
      </w:r>
      <w:bookmarkEnd w:id="100"/>
    </w:p>
    <w:tbl>
      <w:tblPr>
        <w:tblStyle w:val="22"/>
        <w:tblW w:w="8836" w:type="dxa"/>
        <w:tblInd w:w="423" w:type="dxa"/>
        <w:tblLayout w:type="fixed"/>
        <w:tblCellMar>
          <w:top w:w="0" w:type="dxa"/>
          <w:left w:w="108" w:type="dxa"/>
          <w:bottom w:w="0" w:type="dxa"/>
          <w:right w:w="108" w:type="dxa"/>
        </w:tblCellMar>
      </w:tblPr>
      <w:tblGrid>
        <w:gridCol w:w="8836"/>
      </w:tblGrid>
      <w:tr w14:paraId="77464531">
        <w:tblPrEx>
          <w:tblCellMar>
            <w:top w:w="0" w:type="dxa"/>
            <w:left w:w="108" w:type="dxa"/>
            <w:bottom w:w="0" w:type="dxa"/>
            <w:right w:w="108" w:type="dxa"/>
          </w:tblCellMar>
        </w:tblPrEx>
        <w:trPr>
          <w:trHeight w:val="1106" w:hRule="atLeast"/>
        </w:trPr>
        <w:tc>
          <w:tcPr>
            <w:tcW w:w="8836" w:type="dxa"/>
            <w:tcBorders>
              <w:top w:val="single" w:color="000000" w:sz="4" w:space="0"/>
              <w:left w:val="single" w:color="000000" w:sz="4" w:space="0"/>
              <w:bottom w:val="single" w:color="000000" w:sz="4" w:space="0"/>
              <w:right w:val="single" w:color="000000" w:sz="4" w:space="0"/>
            </w:tcBorders>
          </w:tcPr>
          <w:p w14:paraId="665D94CD">
            <w:pPr>
              <w:pStyle w:val="19"/>
              <w:widowControl w:val="0"/>
              <w:autoSpaceDE w:val="0"/>
              <w:autoSpaceDN w:val="0"/>
              <w:adjustRightInd w:val="0"/>
              <w:spacing w:before="0" w:beforeAutospacing="0" w:after="0" w:afterAutospacing="0" w:line="360" w:lineRule="auto"/>
              <w:rPr>
                <w:sz w:val="21"/>
                <w:szCs w:val="21"/>
              </w:rPr>
            </w:pPr>
            <w:r>
              <w:rPr>
                <w:rFonts w:hint="eastAsia"/>
                <w:sz w:val="21"/>
                <w:szCs w:val="21"/>
              </w:rPr>
              <w:t>注释： </w:t>
            </w:r>
          </w:p>
          <w:p w14:paraId="05C38805">
            <w:pPr>
              <w:pStyle w:val="19"/>
              <w:widowControl w:val="0"/>
              <w:autoSpaceDE w:val="0"/>
              <w:autoSpaceDN w:val="0"/>
              <w:adjustRightInd w:val="0"/>
              <w:spacing w:before="0" w:beforeAutospacing="0" w:after="0" w:afterAutospacing="0" w:line="360" w:lineRule="auto"/>
              <w:rPr>
                <w:sz w:val="21"/>
                <w:szCs w:val="21"/>
              </w:rPr>
            </w:pPr>
            <w:r>
              <w:rPr>
                <w:sz w:val="21"/>
                <w:szCs w:val="21"/>
              </w:rPr>
              <w:t>本合同协议书格式条款作为双方签订合同的参考。双方为阐明各方的权利和义务，经协商可增加或减少条款。 但不得与</w:t>
            </w:r>
            <w:r>
              <w:rPr>
                <w:rFonts w:hint="eastAsia"/>
                <w:sz w:val="21"/>
                <w:szCs w:val="21"/>
              </w:rPr>
              <w:t>磋商文件</w:t>
            </w:r>
            <w:r>
              <w:rPr>
                <w:sz w:val="21"/>
                <w:szCs w:val="21"/>
              </w:rPr>
              <w:t>、</w:t>
            </w:r>
            <w:r>
              <w:rPr>
                <w:rFonts w:hint="eastAsia"/>
                <w:sz w:val="21"/>
                <w:szCs w:val="21"/>
              </w:rPr>
              <w:t>响应文件</w:t>
            </w:r>
            <w:r>
              <w:rPr>
                <w:sz w:val="21"/>
                <w:szCs w:val="21"/>
              </w:rPr>
              <w:t>的实质性内容相背离。</w:t>
            </w:r>
          </w:p>
        </w:tc>
      </w:tr>
    </w:tbl>
    <w:p w14:paraId="35F452BD">
      <w:pPr>
        <w:spacing w:line="420" w:lineRule="exact"/>
        <w:ind w:firstLine="420"/>
        <w:rPr>
          <w:rFonts w:ascii="宋体" w:hAnsi="宋体" w:cs="宋体"/>
          <w:bCs/>
          <w:szCs w:val="21"/>
        </w:rPr>
      </w:pPr>
      <w:r>
        <w:rPr>
          <w:rFonts w:hint="eastAsia" w:ascii="宋体" w:hAnsi="宋体" w:cs="宋体"/>
          <w:bCs/>
          <w:szCs w:val="21"/>
        </w:rPr>
        <w:t>甲方：</w:t>
      </w:r>
    </w:p>
    <w:p w14:paraId="6F271A27">
      <w:pPr>
        <w:spacing w:line="420" w:lineRule="exact"/>
        <w:ind w:firstLine="420"/>
        <w:rPr>
          <w:rFonts w:ascii="宋体" w:hAnsi="宋体" w:cs="宋体"/>
          <w:bCs/>
          <w:szCs w:val="21"/>
        </w:rPr>
      </w:pPr>
      <w:r>
        <w:rPr>
          <w:rFonts w:hint="eastAsia" w:ascii="宋体" w:hAnsi="宋体" w:cs="宋体"/>
          <w:bCs/>
          <w:szCs w:val="21"/>
        </w:rPr>
        <w:t>乙方：</w:t>
      </w:r>
      <w:r>
        <w:rPr>
          <w:rFonts w:hint="eastAsia" w:ascii="宋体" w:hAnsi="宋体" w:cs="宋体"/>
          <w:bCs/>
          <w:szCs w:val="21"/>
          <w:u w:val="single"/>
        </w:rPr>
        <w:t xml:space="preserve">                   </w:t>
      </w:r>
      <w:r>
        <w:rPr>
          <w:rFonts w:hint="eastAsia" w:ascii="宋体" w:hAnsi="宋体" w:cs="宋体"/>
          <w:bCs/>
          <w:szCs w:val="21"/>
        </w:rPr>
        <w:t xml:space="preserve"> </w:t>
      </w:r>
    </w:p>
    <w:p w14:paraId="76AAB8A0">
      <w:pPr>
        <w:spacing w:line="420" w:lineRule="exact"/>
        <w:ind w:firstLine="420"/>
        <w:rPr>
          <w:rFonts w:ascii="宋体" w:hAnsi="宋体" w:cs="宋体"/>
          <w:bCs/>
          <w:szCs w:val="21"/>
        </w:rPr>
      </w:pPr>
      <w:r>
        <w:rPr>
          <w:rFonts w:hint="eastAsia" w:ascii="宋体" w:hAnsi="宋体" w:cs="宋体"/>
          <w:bCs/>
          <w:szCs w:val="21"/>
        </w:rPr>
        <w:t>甲方将</w:t>
      </w:r>
      <w:r>
        <w:rPr>
          <w:rFonts w:hint="eastAsia" w:ascii="宋体" w:hAnsi="宋体" w:cs="宋体"/>
          <w:bCs/>
          <w:szCs w:val="21"/>
          <w:u w:val="single"/>
        </w:rPr>
        <w:t xml:space="preserve">                         </w:t>
      </w:r>
      <w:r>
        <w:rPr>
          <w:rFonts w:hint="eastAsia" w:ascii="宋体" w:hAnsi="宋体" w:cs="宋体"/>
          <w:bCs/>
          <w:szCs w:val="21"/>
        </w:rPr>
        <w:t>项目承包给乙方。为确保该项目工作的顺利进行，保护甲、乙双方的利益，根据 《中华人民共和国</w:t>
      </w:r>
      <w:r>
        <w:rPr>
          <w:rFonts w:hint="eastAsia" w:ascii="宋体" w:hAnsi="宋体" w:cs="宋体"/>
          <w:bCs/>
          <w:szCs w:val="21"/>
          <w:lang w:val="en-US" w:eastAsia="zh-CN"/>
        </w:rPr>
        <w:t>民法典</w:t>
      </w:r>
      <w:r>
        <w:rPr>
          <w:rFonts w:hint="eastAsia" w:ascii="宋体" w:hAnsi="宋体" w:cs="宋体"/>
          <w:bCs/>
          <w:szCs w:val="21"/>
        </w:rPr>
        <w:t>》 等法律法规相关规定，本着公平、公正，平等互利的原则，经甲、乙双方友好协商，特签订本合同。</w:t>
      </w:r>
    </w:p>
    <w:p w14:paraId="72D233D4">
      <w:pPr>
        <w:spacing w:line="420" w:lineRule="exact"/>
        <w:ind w:firstLine="420"/>
        <w:rPr>
          <w:rFonts w:ascii="宋体" w:hAnsi="宋体" w:cs="宋体"/>
          <w:bCs/>
          <w:szCs w:val="21"/>
        </w:rPr>
      </w:pPr>
      <w:r>
        <w:rPr>
          <w:rFonts w:hint="eastAsia" w:ascii="宋体" w:hAnsi="宋体" w:cs="宋体"/>
          <w:bCs/>
          <w:szCs w:val="21"/>
        </w:rPr>
        <w:t>第一条 概况</w:t>
      </w:r>
    </w:p>
    <w:p w14:paraId="71EA10DE">
      <w:pPr>
        <w:autoSpaceDE w:val="0"/>
        <w:autoSpaceDN w:val="0"/>
        <w:adjustRightInd w:val="0"/>
        <w:spacing w:line="420" w:lineRule="exact"/>
        <w:ind w:firstLine="420"/>
        <w:rPr>
          <w:rFonts w:ascii="宋体" w:hAnsi="宋体" w:cs="宋体"/>
          <w:bCs/>
          <w:szCs w:val="21"/>
        </w:rPr>
      </w:pPr>
      <w:r>
        <w:rPr>
          <w:rFonts w:hint="eastAsia" w:ascii="宋体" w:hAnsi="宋体" w:cs="宋体"/>
          <w:bCs/>
          <w:szCs w:val="21"/>
        </w:rPr>
        <w:t xml:space="preserve">L．项目名称：  </w:t>
      </w:r>
    </w:p>
    <w:p w14:paraId="3DF1075D">
      <w:pPr>
        <w:spacing w:line="420" w:lineRule="exact"/>
        <w:ind w:firstLine="420"/>
        <w:rPr>
          <w:rFonts w:ascii="宋体" w:hAnsi="宋体" w:cs="宋体"/>
          <w:bCs/>
          <w:szCs w:val="21"/>
        </w:rPr>
      </w:pPr>
      <w:r>
        <w:rPr>
          <w:rFonts w:hint="eastAsia" w:ascii="宋体" w:hAnsi="宋体" w:cs="宋体"/>
          <w:bCs/>
          <w:szCs w:val="21"/>
        </w:rPr>
        <w:t xml:space="preserve">2．项目内容：                                   </w:t>
      </w:r>
    </w:p>
    <w:p w14:paraId="4EDF53AA">
      <w:pPr>
        <w:spacing w:line="420" w:lineRule="exact"/>
        <w:ind w:firstLine="420"/>
        <w:rPr>
          <w:rFonts w:ascii="宋体" w:hAnsi="宋体" w:cs="宋体"/>
          <w:bCs/>
          <w:szCs w:val="21"/>
        </w:rPr>
      </w:pPr>
      <w:r>
        <w:rPr>
          <w:rFonts w:hint="eastAsia" w:ascii="宋体" w:hAnsi="宋体" w:cs="宋体"/>
          <w:bCs/>
          <w:szCs w:val="21"/>
        </w:rPr>
        <w:t>3．项目要求：</w:t>
      </w:r>
      <w:r>
        <w:rPr>
          <w:rFonts w:hint="eastAsia" w:ascii="宋体" w:hAnsi="宋体" w:cs="宋体"/>
          <w:bCs/>
          <w:szCs w:val="21"/>
          <w:u w:val="single"/>
        </w:rPr>
        <w:t xml:space="preserve">                                                        </w:t>
      </w:r>
      <w:r>
        <w:rPr>
          <w:rFonts w:hint="eastAsia" w:ascii="宋体" w:hAnsi="宋体" w:cs="宋体"/>
          <w:bCs/>
          <w:szCs w:val="21"/>
        </w:rPr>
        <w:t>。</w:t>
      </w:r>
    </w:p>
    <w:p w14:paraId="48ED3524">
      <w:pPr>
        <w:spacing w:line="420" w:lineRule="exact"/>
        <w:ind w:firstLine="420"/>
        <w:rPr>
          <w:rFonts w:ascii="宋体" w:hAnsi="宋体" w:cs="宋体"/>
          <w:bCs/>
          <w:szCs w:val="21"/>
        </w:rPr>
      </w:pPr>
      <w:r>
        <w:rPr>
          <w:rFonts w:hint="eastAsia" w:ascii="宋体" w:hAnsi="宋体" w:cs="宋体"/>
          <w:bCs/>
          <w:szCs w:val="21"/>
        </w:rPr>
        <w:t>第二条</w:t>
      </w:r>
      <w:r>
        <w:rPr>
          <w:rFonts w:hint="eastAsia" w:ascii="宋体" w:hAnsi="宋体" w:cs="宋体"/>
          <w:bCs/>
          <w:szCs w:val="21"/>
        </w:rPr>
        <w:tab/>
      </w:r>
      <w:r>
        <w:rPr>
          <w:rFonts w:hint="eastAsia" w:ascii="宋体" w:hAnsi="宋体" w:cs="宋体"/>
          <w:bCs/>
          <w:szCs w:val="21"/>
        </w:rPr>
        <w:t>结算及付款方式</w:t>
      </w:r>
    </w:p>
    <w:p w14:paraId="53E421CC">
      <w:pPr>
        <w:spacing w:line="420" w:lineRule="exact"/>
        <w:ind w:firstLine="420"/>
        <w:rPr>
          <w:rFonts w:ascii="宋体" w:hAnsi="宋体" w:cs="宋体"/>
          <w:bCs/>
          <w:szCs w:val="21"/>
        </w:rPr>
      </w:pPr>
      <w:r>
        <w:rPr>
          <w:rFonts w:hint="eastAsia" w:ascii="宋体" w:hAnsi="宋体" w:cs="宋体"/>
          <w:bCs/>
          <w:szCs w:val="21"/>
        </w:rPr>
        <w:t>1．本项目合同额（中标价）为</w:t>
      </w:r>
      <w:r>
        <w:rPr>
          <w:rFonts w:hint="eastAsia" w:ascii="宋体" w:hAnsi="宋体" w:cs="宋体"/>
          <w:bCs/>
          <w:szCs w:val="21"/>
          <w:u w:val="single"/>
        </w:rPr>
        <w:t xml:space="preserve">                 </w:t>
      </w:r>
      <w:r>
        <w:rPr>
          <w:rFonts w:hint="eastAsia" w:ascii="宋体" w:hAnsi="宋体" w:cs="宋体"/>
          <w:bCs/>
          <w:szCs w:val="21"/>
        </w:rPr>
        <w:t>元（含税）。</w:t>
      </w:r>
    </w:p>
    <w:p w14:paraId="51586D68">
      <w:pPr>
        <w:spacing w:line="420" w:lineRule="exact"/>
        <w:ind w:firstLine="420"/>
        <w:rPr>
          <w:rFonts w:ascii="宋体" w:hAnsi="宋体" w:cs="宋体"/>
          <w:bCs/>
          <w:szCs w:val="21"/>
        </w:rPr>
      </w:pPr>
      <w:r>
        <w:rPr>
          <w:rFonts w:hint="eastAsia" w:ascii="宋体" w:hAnsi="宋体" w:cs="宋体"/>
          <w:bCs/>
          <w:szCs w:val="21"/>
        </w:rPr>
        <w:t>2．合同额服务期限：                           。</w:t>
      </w:r>
    </w:p>
    <w:p w14:paraId="6E76E45F">
      <w:pPr>
        <w:spacing w:line="420" w:lineRule="exact"/>
        <w:ind w:firstLine="420"/>
        <w:rPr>
          <w:rFonts w:ascii="宋体" w:hAnsi="宋体" w:cs="宋体"/>
          <w:bCs/>
          <w:szCs w:val="21"/>
        </w:rPr>
      </w:pPr>
      <w:r>
        <w:rPr>
          <w:rFonts w:hint="eastAsia" w:ascii="宋体" w:hAnsi="宋体" w:cs="宋体"/>
          <w:bCs/>
          <w:szCs w:val="21"/>
        </w:rPr>
        <w:t>3．付款周期：按月进行付款，经双方对金额核对后，乙方每月底前开据符合国家规定的税务发票给甲方，甲方于次月支付相应的劳务服务费用。</w:t>
      </w:r>
    </w:p>
    <w:p w14:paraId="2B4E6DBB">
      <w:pPr>
        <w:spacing w:line="420" w:lineRule="exact"/>
        <w:ind w:firstLine="420"/>
        <w:rPr>
          <w:rFonts w:ascii="宋体" w:hAnsi="宋体" w:cs="宋体"/>
          <w:bCs/>
          <w:szCs w:val="21"/>
        </w:rPr>
      </w:pPr>
      <w:r>
        <w:rPr>
          <w:rFonts w:hint="eastAsia" w:ascii="宋体" w:hAnsi="宋体" w:cs="宋体"/>
          <w:bCs/>
          <w:szCs w:val="21"/>
        </w:rPr>
        <w:t>第三条</w:t>
      </w:r>
      <w:r>
        <w:rPr>
          <w:rFonts w:hint="eastAsia" w:ascii="宋体" w:hAnsi="宋体" w:cs="宋体"/>
          <w:bCs/>
          <w:szCs w:val="21"/>
        </w:rPr>
        <w:tab/>
      </w:r>
      <w:r>
        <w:rPr>
          <w:rFonts w:hint="eastAsia" w:ascii="宋体" w:hAnsi="宋体" w:cs="宋体"/>
          <w:bCs/>
          <w:szCs w:val="21"/>
        </w:rPr>
        <w:t>服务期限</w:t>
      </w:r>
    </w:p>
    <w:p w14:paraId="49C85917">
      <w:pPr>
        <w:spacing w:line="420" w:lineRule="exact"/>
        <w:ind w:firstLine="420"/>
        <w:rPr>
          <w:rFonts w:ascii="宋体" w:hAnsi="宋体" w:cs="宋体"/>
          <w:bCs/>
          <w:szCs w:val="21"/>
        </w:rPr>
      </w:pPr>
      <w:r>
        <w:rPr>
          <w:rFonts w:hint="eastAsia" w:ascii="宋体" w:hAnsi="宋体" w:cs="宋体"/>
          <w:bCs/>
          <w:szCs w:val="21"/>
        </w:rPr>
        <w:t>1．服务期限为</w:t>
      </w:r>
      <w:r>
        <w:rPr>
          <w:rFonts w:hint="eastAsia" w:ascii="宋体" w:hAnsi="宋体" w:cs="宋体"/>
          <w:bCs/>
          <w:szCs w:val="21"/>
          <w:u w:val="single"/>
        </w:rPr>
        <w:t xml:space="preserve">               </w:t>
      </w:r>
      <w:r>
        <w:rPr>
          <w:rFonts w:hint="eastAsia" w:ascii="宋体" w:hAnsi="宋体" w:cs="宋体"/>
          <w:bCs/>
          <w:szCs w:val="21"/>
        </w:rPr>
        <w:t xml:space="preserve"> ，从合同签订后进场服务的第1日开始起算。</w:t>
      </w:r>
    </w:p>
    <w:p w14:paraId="1AB84962">
      <w:pPr>
        <w:spacing w:line="420" w:lineRule="exact"/>
        <w:ind w:firstLine="420"/>
        <w:rPr>
          <w:rFonts w:ascii="宋体" w:hAnsi="宋体" w:cs="宋体"/>
          <w:bCs/>
          <w:szCs w:val="21"/>
        </w:rPr>
      </w:pPr>
      <w:r>
        <w:rPr>
          <w:rFonts w:hint="eastAsia" w:ascii="宋体" w:hAnsi="宋体" w:cs="宋体"/>
          <w:bCs/>
          <w:szCs w:val="21"/>
        </w:rPr>
        <w:t>第四条</w:t>
      </w:r>
      <w:r>
        <w:rPr>
          <w:rFonts w:hint="eastAsia" w:ascii="宋体" w:hAnsi="宋体" w:cs="宋体"/>
          <w:bCs/>
          <w:szCs w:val="21"/>
        </w:rPr>
        <w:tab/>
      </w:r>
      <w:r>
        <w:rPr>
          <w:rFonts w:hint="eastAsia" w:ascii="宋体" w:hAnsi="宋体" w:cs="宋体"/>
          <w:bCs/>
          <w:szCs w:val="21"/>
        </w:rPr>
        <w:t>甲方权利、义务、责任</w:t>
      </w:r>
    </w:p>
    <w:p w14:paraId="5B731027">
      <w:pPr>
        <w:spacing w:line="420" w:lineRule="exact"/>
        <w:ind w:firstLine="420"/>
        <w:rPr>
          <w:rFonts w:ascii="宋体" w:hAnsi="宋体" w:cs="宋体"/>
          <w:bCs/>
          <w:szCs w:val="21"/>
        </w:rPr>
      </w:pPr>
      <w:r>
        <w:rPr>
          <w:rFonts w:hint="eastAsia" w:ascii="宋体" w:hAnsi="宋体" w:cs="宋体"/>
          <w:bCs/>
          <w:szCs w:val="21"/>
        </w:rPr>
        <w:t>1．甲方有权对乙方进行监督管理，如：卫生、安全、治安、消防、财务管理等，特别要防止人身财产安全、食物中毒和消防安全等事故的发生，一旦发生类似事故，甲方有权追究乙方的责任，乙方负责承担一切法律责任。</w:t>
      </w:r>
    </w:p>
    <w:p w14:paraId="41ED36D9">
      <w:pPr>
        <w:spacing w:line="420" w:lineRule="exact"/>
        <w:ind w:firstLine="420"/>
        <w:rPr>
          <w:rFonts w:ascii="宋体" w:hAnsi="宋体" w:cs="宋体"/>
          <w:bCs/>
          <w:szCs w:val="21"/>
        </w:rPr>
      </w:pPr>
      <w:r>
        <w:rPr>
          <w:rFonts w:hint="eastAsia" w:ascii="宋体" w:hAnsi="宋体" w:cs="宋体"/>
          <w:bCs/>
          <w:szCs w:val="21"/>
        </w:rPr>
        <w:t>2．因乙方餐厅工作人员失职影响到甲方的正常工作（不可抗力原因除外），甲方有权追究乙方的责任。</w:t>
      </w:r>
    </w:p>
    <w:p w14:paraId="724002FA">
      <w:pPr>
        <w:spacing w:line="420" w:lineRule="exact"/>
        <w:ind w:firstLine="420"/>
        <w:rPr>
          <w:rFonts w:ascii="宋体" w:hAnsi="宋体" w:cs="宋体"/>
          <w:bCs/>
          <w:szCs w:val="21"/>
        </w:rPr>
      </w:pPr>
      <w:r>
        <w:rPr>
          <w:rFonts w:hint="eastAsia" w:ascii="宋体" w:hAnsi="宋体" w:cs="宋体"/>
          <w:bCs/>
          <w:szCs w:val="21"/>
        </w:rPr>
        <w:t>3．甲方有权对饭菜价格统一定价饭，甲方有权对饭菜质量、数量、卫生、服务等情况进行监督检查，如乙方未达到标准，甲方有权要求乙方进行适当的补偿，甲方每月对菜品及服务进行考核，考核指标为职工满意度。该指标与当月外包服务费用挂钩。</w:t>
      </w:r>
    </w:p>
    <w:p w14:paraId="37D64B92">
      <w:pPr>
        <w:spacing w:line="420" w:lineRule="exact"/>
        <w:ind w:firstLine="420"/>
        <w:rPr>
          <w:rFonts w:ascii="宋体" w:hAnsi="宋体" w:cs="宋体"/>
          <w:bCs/>
          <w:szCs w:val="21"/>
        </w:rPr>
      </w:pPr>
      <w:r>
        <w:rPr>
          <w:rFonts w:hint="eastAsia" w:ascii="宋体" w:hAnsi="宋体" w:cs="宋体"/>
          <w:bCs/>
          <w:szCs w:val="21"/>
        </w:rPr>
        <w:t>4．因乙方（不可抗力原因除外）原因造成误餐或停餐，甲方有权要求乙方给予适当的经济补偿。</w:t>
      </w:r>
    </w:p>
    <w:p w14:paraId="58788377">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5．甲方根据工作安排有权要求乙方在重大节假日或特殊情况下给特定人员提供用餐。</w:t>
      </w:r>
    </w:p>
    <w:p w14:paraId="66F1D08E">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6．乙方违约或者乙方的其他行为，致使甲方认为无法信任乙方继续管理餐厅的，甲方有权提出终止本协议，乙方应退还未履行的管理费用，并承担违约责任，造成甲方损失的，乙方应承担赔偿责任。</w:t>
      </w:r>
    </w:p>
    <w:p w14:paraId="38CE07B9">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7．甲方餐厅管理人员对出入库记录严格把关，每次出入库需签字确认后予以使用。</w:t>
      </w:r>
    </w:p>
    <w:p w14:paraId="06B0D364">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8．提供厨房及其附属设施。</w:t>
      </w:r>
    </w:p>
    <w:p w14:paraId="31B10890">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9．甲方无偿提供场地。</w:t>
      </w:r>
    </w:p>
    <w:p w14:paraId="2C05C878">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10．不得随意停止协议和增加收费项目。</w:t>
      </w:r>
    </w:p>
    <w:p w14:paraId="10DC0D1B">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第五条 乙方权利、义务责任</w:t>
      </w:r>
    </w:p>
    <w:p w14:paraId="20C84238">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1．有权自主聘用，调用餐厅工作人员。</w:t>
      </w:r>
    </w:p>
    <w:p w14:paraId="590D329E">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2．甲方违约乙方有权提出终止本协议，并可依据法律相关规定处置。</w:t>
      </w:r>
    </w:p>
    <w:p w14:paraId="680B67B7">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3．做好人身财产安全、消防安全、设备安全、水电气安全工作，及时检查和分析餐厅的安全状况，严格按照安全操作流程和电气设备操作规程办事。</w:t>
      </w:r>
    </w:p>
    <w:p w14:paraId="4619BB37">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4．经营场所按相关规定进行定期防鼠灭蝇及卫生消杀工作。</w:t>
      </w:r>
    </w:p>
    <w:p w14:paraId="16B13694">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5．严格执行各项食品安全、食品留样等餐厅管理制度，严格按餐厅操作规程实施。</w:t>
      </w:r>
    </w:p>
    <w:p w14:paraId="7BB9FD02">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6．须确保食物的质量，严禁使用变质变霉及过期的食物，保证食品安全卫生达标，因乙方（含工作人员）原因造成甲方就餐人员身体健康出现问题的，乙方应承担责任。</w:t>
      </w:r>
    </w:p>
    <w:p w14:paraId="6E9A3972">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7．定期对使用设备及用品进行安全检查，发现事故隐患及时对有关设备进行报修。</w:t>
      </w:r>
    </w:p>
    <w:p w14:paraId="1CEC7213">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8．乙方应加强对员工工作、休息等时间内的人身财产安全、卫生、消防、宿舍等管理，发生人身财产事故和损失，由乙方承担全部责任，与甲方无关。</w:t>
      </w:r>
    </w:p>
    <w:p w14:paraId="58F5024C">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9．乙方须加强对工作人员服务、设备安全操作的培训与管理，须穿着统一工作服装 并配置必要卫生防护用品。</w:t>
      </w:r>
    </w:p>
    <w:p w14:paraId="37DDFD23">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10．乙方须按甲方规定时间作息，准时开餐，开餐时间由甲方规定，如有变动应事先通知乙方。</w:t>
      </w:r>
    </w:p>
    <w:p w14:paraId="067EEFAE">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11．乙方厨房工作人员必须遵守甲方规章制度，不得随意出入甲方禁止区域，如违反者，可依甲方之规定予以处罚。</w:t>
      </w:r>
    </w:p>
    <w:p w14:paraId="063B0452">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12.对甲方厨房现有设备及餐具，乙方应严格管理，合理使用，妥善维护和保管，不得人为损坏和丢失，否则折价赔偿。</w:t>
      </w:r>
    </w:p>
    <w:p w14:paraId="163E3503">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13.乙方在运作期间，餐厅工作人员的福利及其他事项均由乙方负责。</w:t>
      </w:r>
    </w:p>
    <w:p w14:paraId="555ADA64">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14．接受和配合相关监督管理部门对餐厅的食品安全进行监督检查，如实提供有关食品安全的管理情况，对食品安全监督检查中发现的问题进行整改。</w:t>
      </w:r>
    </w:p>
    <w:p w14:paraId="20943F23">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15．负责拟订从业人员的年度培训计划；协助组织从业人员进行食品安全法律法规、 食品安全知识培训和考核。</w:t>
      </w:r>
    </w:p>
    <w:p w14:paraId="44BF9AAD">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16．负责拟订食品安全管理制度及食品粗加工、切配、烹饪、备餐供餐、专间、食 品库房、餐用具清洗消毒和保洁等岗位的岗位责任制度，并对执行情况进行督促和检查。</w:t>
      </w:r>
    </w:p>
    <w:p w14:paraId="0895A479">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17．协助检查食品原料采购、验收、储存及加工制作、销售等过程中的食品安全状况并记录，拟订检查计划、项目，落实检查时间，对检查中发现不符合食品安全要求的行为及时制止并提出处理意见。</w:t>
      </w:r>
    </w:p>
    <w:p w14:paraId="7278ACCD">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18．负责从业人员的健康管理，实施健康检查，督促患有有碍食品安全的疾病和病症人员调离相关岗位。</w:t>
      </w:r>
    </w:p>
    <w:p w14:paraId="2C7C4D8A">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19．定期组织开展餐厅消防安全大检查，及时消除消防安全隐患，认真分析研究食 堂消防工作中存在的突出问题和薄弱环节，深入检查工作中存在的不足与差距，采取有力措施，有效预防火灾事故的发生。</w:t>
      </w:r>
    </w:p>
    <w:p w14:paraId="4486F8D7">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20.乙方及其工作人员不得以任何形式向他人提供或泄露甲方的商业秘密等信息资料，对甲方的资料、业务数据等应按照甲方相关文件及工作要求执行保密工作。如乙方工作人员泄露甲方机密造成甲方或任何第三方经济损失的，乙方应承担赔偿责任。乙方的保密义务不受本合同终止、解除的影响。</w:t>
      </w:r>
    </w:p>
    <w:p w14:paraId="76462E6F">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21.本合同未明确但本项目招投标文件规定乙方应履行的其他义务。</w:t>
      </w:r>
    </w:p>
    <w:p w14:paraId="27E1323C">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第六条 违约责任</w:t>
      </w:r>
    </w:p>
    <w:p w14:paraId="3895ED93">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1．在本协议有效期内，除本合同另有约定外，双方均不得有单方面终止合同的行为，因任一方的原因造成协议无法履行的，应对因此造成损失的一方承担赔偿责任。</w:t>
      </w:r>
    </w:p>
    <w:p w14:paraId="615193B1">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2．甲方应按约定支付相关费用，逾期支付的，每日按逾期支付部分的千分之一支付违约金，逾期支付超过一个月，乙方有权解除合同。</w:t>
      </w:r>
    </w:p>
    <w:p w14:paraId="78B62062">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3．乙方应与餐厅用工人员签订劳动合同，建立劳动关系，及时支付工工资等各项费用。因未签订书面劳动合同等原因造成纠纷的，由乙方承担责任。乙方应按约定支付餐厅人员工资及各种社会保险，逾期支付的，每日按逾期支付部分的千分之一向甲方支付违约金，因此造成餐厅经营困难或者甲方无法用餐的，支付不低于一个月服务费的额外赔偿金，逾期支付超过一个月，甲方有权解除合同。</w:t>
      </w:r>
    </w:p>
    <w:p w14:paraId="44630D05">
      <w:pPr>
        <w:widowControl/>
        <w:adjustRightInd w:val="0"/>
        <w:snapToGrid w:val="0"/>
        <w:spacing w:line="420" w:lineRule="exact"/>
        <w:ind w:firstLine="420"/>
        <w:rPr>
          <w:rFonts w:ascii="宋体" w:hAnsi="宋体" w:cs="宋体"/>
          <w:bCs/>
          <w:szCs w:val="21"/>
        </w:rPr>
      </w:pPr>
      <w:r>
        <w:rPr>
          <w:rFonts w:hint="eastAsia" w:ascii="宋体" w:hAnsi="宋体" w:cs="宋体"/>
          <w:bCs/>
          <w:szCs w:val="21"/>
        </w:rPr>
        <w:t>4.如乙方提供虚假资质证明材料，不具备履行本合同的合法资质的，甲方有权立即解除合同，给甲方造成损失的，乙方应承担赔偿责任。</w:t>
      </w:r>
    </w:p>
    <w:p w14:paraId="08A118A8">
      <w:pPr>
        <w:spacing w:line="440" w:lineRule="exact"/>
        <w:ind w:firstLine="420"/>
        <w:rPr>
          <w:rFonts w:ascii="宋体" w:hAnsi="宋体" w:cs="宋体"/>
          <w:bCs/>
          <w:szCs w:val="21"/>
        </w:rPr>
      </w:pPr>
      <w:r>
        <w:rPr>
          <w:rFonts w:hint="eastAsia" w:ascii="宋体" w:hAnsi="宋体" w:cs="宋体"/>
          <w:bCs/>
          <w:szCs w:val="21"/>
        </w:rPr>
        <w:t>5.乙方违反第五条任意一项约定的，应向甲方支付</w:t>
      </w:r>
      <w:r>
        <w:rPr>
          <w:rFonts w:hint="eastAsia" w:ascii="宋体" w:hAnsi="宋体" w:cs="宋体"/>
          <w:bCs/>
          <w:szCs w:val="21"/>
          <w:u w:val="single"/>
        </w:rPr>
        <w:t xml:space="preserve">     </w:t>
      </w:r>
      <w:r>
        <w:rPr>
          <w:rFonts w:hint="eastAsia" w:ascii="宋体" w:hAnsi="宋体" w:cs="宋体"/>
          <w:bCs/>
          <w:szCs w:val="21"/>
        </w:rPr>
        <w:t>的违约金，甲方有权单方解除本合同，如违约金不足以弥补甲方因此遭受的经济损失，乙方还应负责赔偿。</w:t>
      </w:r>
    </w:p>
    <w:p w14:paraId="1C27D9C2">
      <w:pPr>
        <w:spacing w:line="440" w:lineRule="exact"/>
        <w:ind w:firstLine="420"/>
        <w:rPr>
          <w:rFonts w:ascii="宋体" w:hAnsi="宋体" w:cs="宋体"/>
          <w:bCs/>
          <w:szCs w:val="21"/>
        </w:rPr>
      </w:pPr>
      <w:r>
        <w:rPr>
          <w:rFonts w:hint="eastAsia" w:ascii="宋体" w:hAnsi="宋体" w:cs="宋体"/>
          <w:bCs/>
          <w:szCs w:val="21"/>
        </w:rPr>
        <w:t>第七条 争议解决</w:t>
      </w:r>
    </w:p>
    <w:p w14:paraId="78A6B8CD">
      <w:pPr>
        <w:spacing w:line="440" w:lineRule="exact"/>
        <w:ind w:firstLine="420"/>
        <w:rPr>
          <w:rFonts w:ascii="宋体" w:hAnsi="宋体" w:cs="宋体"/>
          <w:bCs/>
          <w:szCs w:val="21"/>
        </w:rPr>
      </w:pPr>
      <w:r>
        <w:rPr>
          <w:rFonts w:hint="eastAsia" w:ascii="宋体" w:hAnsi="宋体" w:cs="宋体"/>
          <w:bCs/>
          <w:szCs w:val="21"/>
        </w:rPr>
        <w:t>1．凡因本合同的解释、效力及履行所发生的一切争议，双方应通过友好协商解决，协商不成的，双方均可向甲方住所地人民法院提起诉讼。</w:t>
      </w:r>
    </w:p>
    <w:p w14:paraId="0B9D1980">
      <w:pPr>
        <w:pStyle w:val="2"/>
        <w:spacing w:line="440" w:lineRule="exact"/>
        <w:ind w:firstLine="420"/>
        <w:rPr>
          <w:rFonts w:ascii="宋体" w:hAnsi="宋体" w:cs="宋体"/>
          <w:bCs/>
          <w:szCs w:val="21"/>
        </w:rPr>
      </w:pPr>
      <w:r>
        <w:rPr>
          <w:rFonts w:hint="eastAsia" w:ascii="宋体" w:hAnsi="宋体" w:cs="宋体"/>
          <w:bCs/>
          <w:szCs w:val="21"/>
        </w:rPr>
        <w:t xml:space="preserve">    2.因诉讼而产生的所有费用（包括但不限于诉讼费、财产保全费、差旅费、执行费、评估费、拍卖费、公证费、送达费、公告费、律师费）和其他所有应付费用等由败诉方承担。</w:t>
      </w:r>
    </w:p>
    <w:p w14:paraId="1B67F3F2">
      <w:pPr>
        <w:spacing w:line="440" w:lineRule="exact"/>
        <w:ind w:firstLine="420"/>
        <w:rPr>
          <w:rFonts w:ascii="宋体" w:hAnsi="宋体" w:cs="宋体"/>
          <w:bCs/>
          <w:szCs w:val="21"/>
        </w:rPr>
      </w:pPr>
      <w:r>
        <w:rPr>
          <w:rFonts w:hint="eastAsia" w:ascii="宋体" w:hAnsi="宋体" w:cs="宋体"/>
          <w:bCs/>
          <w:szCs w:val="21"/>
        </w:rPr>
        <w:t>3．本协议未尽事宜，经双方协商后，可以书面形式补充和修改，且因此形成的补充文件与本协议构成不可分割的组成部分。</w:t>
      </w:r>
    </w:p>
    <w:p w14:paraId="6E730F62">
      <w:pPr>
        <w:spacing w:line="440" w:lineRule="exact"/>
        <w:ind w:firstLine="420"/>
        <w:rPr>
          <w:rFonts w:ascii="宋体" w:hAnsi="宋体" w:cs="宋体"/>
          <w:bCs/>
          <w:szCs w:val="21"/>
        </w:rPr>
      </w:pPr>
      <w:r>
        <w:rPr>
          <w:rFonts w:hint="eastAsia" w:ascii="宋体" w:hAnsi="宋体" w:cs="宋体"/>
          <w:bCs/>
          <w:szCs w:val="21"/>
        </w:rPr>
        <w:t xml:space="preserve">    第八条 其他事项</w:t>
      </w:r>
    </w:p>
    <w:p w14:paraId="6DB0DA89">
      <w:pPr>
        <w:spacing w:line="440" w:lineRule="exact"/>
        <w:ind w:firstLine="420"/>
        <w:rPr>
          <w:rFonts w:ascii="宋体" w:hAnsi="宋体" w:cs="宋体"/>
          <w:bCs/>
          <w:szCs w:val="21"/>
        </w:rPr>
      </w:pPr>
      <w:r>
        <w:rPr>
          <w:rFonts w:hint="eastAsia" w:ascii="宋体" w:hAnsi="宋体" w:cs="宋体"/>
          <w:bCs/>
          <w:szCs w:val="21"/>
        </w:rPr>
        <w:t>1．不可抗力原因造成损失时，乙方不承担甲方房产和设施的经济损失。</w:t>
      </w:r>
    </w:p>
    <w:p w14:paraId="157E4825">
      <w:pPr>
        <w:spacing w:line="440" w:lineRule="exact"/>
        <w:ind w:firstLine="420"/>
        <w:rPr>
          <w:rFonts w:ascii="宋体" w:hAnsi="宋体" w:cs="宋体"/>
          <w:bCs/>
          <w:szCs w:val="21"/>
        </w:rPr>
      </w:pPr>
      <w:r>
        <w:rPr>
          <w:rFonts w:hint="eastAsia" w:ascii="宋体" w:hAnsi="宋体" w:cs="宋体"/>
          <w:bCs/>
          <w:szCs w:val="21"/>
        </w:rPr>
        <w:t>2．甲、乙双方员工应保持相互尊重，不发生磨擦，若有发生因此造成的伤害由无理的一方负责。</w:t>
      </w:r>
    </w:p>
    <w:p w14:paraId="0AB6BAED">
      <w:pPr>
        <w:spacing w:line="440" w:lineRule="exact"/>
        <w:ind w:firstLine="420"/>
        <w:rPr>
          <w:rFonts w:ascii="宋体" w:hAnsi="宋体" w:cs="宋体"/>
          <w:bCs/>
          <w:szCs w:val="21"/>
        </w:rPr>
      </w:pPr>
      <w:r>
        <w:rPr>
          <w:rFonts w:hint="eastAsia" w:ascii="宋体" w:hAnsi="宋体" w:cs="宋体"/>
          <w:bCs/>
          <w:szCs w:val="21"/>
        </w:rPr>
        <w:t>3．如甲方员工或就餐人员在餐厅发生意外事故，由甲乙双方协商解决。</w:t>
      </w:r>
    </w:p>
    <w:p w14:paraId="08163F2F">
      <w:pPr>
        <w:spacing w:line="440" w:lineRule="exact"/>
        <w:ind w:firstLine="420"/>
        <w:rPr>
          <w:rFonts w:ascii="宋体" w:hAnsi="宋体" w:cs="宋体"/>
          <w:bCs/>
          <w:szCs w:val="21"/>
        </w:rPr>
      </w:pPr>
      <w:r>
        <w:rPr>
          <w:rFonts w:hint="eastAsia" w:ascii="宋体" w:hAnsi="宋体" w:cs="宋体"/>
          <w:bCs/>
          <w:szCs w:val="21"/>
        </w:rPr>
        <w:t>4．合同期满，乙方应将甲方提供的场地、设施、设备、工具等全部清还甲方，配合甲方完成清算工作。</w:t>
      </w:r>
    </w:p>
    <w:p w14:paraId="647D10BF">
      <w:pPr>
        <w:spacing w:line="440" w:lineRule="exact"/>
        <w:ind w:firstLine="420"/>
        <w:rPr>
          <w:rFonts w:ascii="宋体" w:hAnsi="宋体" w:cs="宋体"/>
          <w:bCs/>
          <w:szCs w:val="21"/>
        </w:rPr>
      </w:pPr>
      <w:r>
        <w:rPr>
          <w:rFonts w:hint="eastAsia" w:ascii="宋体" w:hAnsi="宋体" w:cs="宋体"/>
          <w:bCs/>
          <w:szCs w:val="21"/>
        </w:rPr>
        <w:t>５．根据省、市有关规定，本合同项目严禁转包及分包，否则，由此造成的一切后果概由乙方负责。</w:t>
      </w:r>
    </w:p>
    <w:p w14:paraId="453BC397">
      <w:pPr>
        <w:spacing w:line="440" w:lineRule="exact"/>
        <w:ind w:firstLine="420"/>
        <w:rPr>
          <w:rFonts w:ascii="宋体" w:hAnsi="宋体" w:cs="宋体"/>
          <w:bCs/>
          <w:szCs w:val="21"/>
        </w:rPr>
      </w:pPr>
      <w:r>
        <w:rPr>
          <w:rFonts w:hint="eastAsia" w:ascii="宋体" w:hAnsi="宋体" w:cs="宋体"/>
          <w:bCs/>
          <w:szCs w:val="21"/>
        </w:rPr>
        <w:t>６．本项目招标文件、乙方投标文件为合同附件，与本合同具有同等效力。合同未约定但招标文件有要求的内容，按照招投标文件执行。本合同及其附件、补充协议未约定事宜，应按照我国法律法规相关规定执行。</w:t>
      </w:r>
    </w:p>
    <w:p w14:paraId="3EE3AF81">
      <w:pPr>
        <w:pStyle w:val="19"/>
        <w:widowControl w:val="0"/>
        <w:autoSpaceDE w:val="0"/>
        <w:autoSpaceDN w:val="0"/>
        <w:adjustRightInd w:val="0"/>
        <w:spacing w:before="0" w:beforeAutospacing="0" w:after="0" w:afterAutospacing="0" w:line="360" w:lineRule="auto"/>
        <w:ind w:firstLine="480"/>
        <w:rPr>
          <w:bCs/>
          <w:sz w:val="21"/>
          <w:szCs w:val="21"/>
        </w:rPr>
      </w:pPr>
      <w:r>
        <w:rPr>
          <w:rFonts w:hint="eastAsia"/>
          <w:bCs/>
          <w:sz w:val="21"/>
          <w:szCs w:val="21"/>
        </w:rPr>
        <w:t>7.本合同一式五份，甲方执二份，乙方执三份，双方盖章后生效，具有同等法律效力</w:t>
      </w:r>
    </w:p>
    <w:p w14:paraId="420CCC11">
      <w:pPr>
        <w:pStyle w:val="19"/>
        <w:widowControl w:val="0"/>
        <w:autoSpaceDE w:val="0"/>
        <w:autoSpaceDN w:val="0"/>
        <w:adjustRightInd w:val="0"/>
        <w:spacing w:before="0" w:beforeAutospacing="0" w:after="0" w:afterAutospacing="0" w:line="360" w:lineRule="auto"/>
        <w:ind w:firstLine="480"/>
        <w:rPr>
          <w:sz w:val="21"/>
          <w:szCs w:val="21"/>
        </w:rPr>
      </w:pPr>
      <w:r>
        <w:rPr>
          <w:rFonts w:hint="eastAsia"/>
          <w:sz w:val="21"/>
          <w:szCs w:val="21"/>
        </w:rPr>
        <w:t>甲    方：                　　　　　　 　乙    方：</w:t>
      </w:r>
    </w:p>
    <w:p w14:paraId="0BED8EFB">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法定代表人：              　　　　　　   法定代表人：</w:t>
      </w:r>
    </w:p>
    <w:p w14:paraId="40AC5CCA">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委托代理人：               　　　　　　  委托代理人：</w:t>
      </w:r>
    </w:p>
    <w:p w14:paraId="21583C43">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单位地址：                 　　　　　　  单位地址：</w:t>
      </w:r>
    </w:p>
    <w:p w14:paraId="2E844194">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电    话：                  　　　　　　 电    话：</w:t>
      </w:r>
    </w:p>
    <w:p w14:paraId="2AD0044D">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开户银行：                   　　　　　　开户银行：</w:t>
      </w:r>
    </w:p>
    <w:p w14:paraId="5F28A452">
      <w:pPr>
        <w:pStyle w:val="19"/>
        <w:widowControl w:val="0"/>
        <w:autoSpaceDE w:val="0"/>
        <w:autoSpaceDN w:val="0"/>
        <w:adjustRightInd w:val="0"/>
        <w:spacing w:before="0" w:beforeAutospacing="0" w:after="0" w:afterAutospacing="0" w:line="360" w:lineRule="auto"/>
        <w:ind w:firstLine="420" w:firstLineChars="200"/>
        <w:rPr>
          <w:sz w:val="21"/>
          <w:szCs w:val="21"/>
        </w:rPr>
      </w:pPr>
      <w:r>
        <w:rPr>
          <w:rFonts w:hint="eastAsia"/>
          <w:sz w:val="21"/>
          <w:szCs w:val="21"/>
        </w:rPr>
        <w:t>账    号：                 　　　　　　  账    号：</w:t>
      </w:r>
    </w:p>
    <w:p w14:paraId="36549EB9">
      <w:pPr>
        <w:pStyle w:val="19"/>
        <w:widowControl w:val="0"/>
        <w:autoSpaceDE w:val="0"/>
        <w:autoSpaceDN w:val="0"/>
        <w:adjustRightInd w:val="0"/>
        <w:spacing w:before="0" w:beforeAutospacing="0" w:after="0" w:afterAutospacing="0" w:line="360" w:lineRule="auto"/>
        <w:ind w:firstLine="420" w:firstLineChars="200"/>
      </w:pPr>
      <w:r>
        <w:rPr>
          <w:rFonts w:hint="eastAsia"/>
          <w:sz w:val="21"/>
          <w:szCs w:val="21"/>
        </w:rPr>
        <w:t>年  月  日              　　　　　　　　 年  月  日</w:t>
      </w:r>
      <w:bookmarkStart w:id="105" w:name="_Toc346523420"/>
      <w:bookmarkStart w:id="106" w:name="_Toc338840499"/>
      <w:bookmarkStart w:id="107" w:name="_Toc338840251"/>
      <w:bookmarkStart w:id="108" w:name="_Toc338840460"/>
    </w:p>
    <w:bookmarkEnd w:id="105"/>
    <w:bookmarkEnd w:id="106"/>
    <w:bookmarkEnd w:id="107"/>
    <w:bookmarkEnd w:id="108"/>
    <w:p w14:paraId="728091BE">
      <w:pPr>
        <w:pStyle w:val="19"/>
        <w:widowControl w:val="0"/>
        <w:autoSpaceDE w:val="0"/>
        <w:autoSpaceDN w:val="0"/>
        <w:adjustRightInd w:val="0"/>
        <w:spacing w:before="0" w:beforeAutospacing="0" w:after="0" w:afterAutospacing="0"/>
      </w:pPr>
    </w:p>
    <w:p w14:paraId="4D6C1C24">
      <w:pPr>
        <w:pStyle w:val="19"/>
        <w:widowControl w:val="0"/>
        <w:autoSpaceDE w:val="0"/>
        <w:autoSpaceDN w:val="0"/>
        <w:adjustRightInd w:val="0"/>
        <w:spacing w:before="0" w:beforeAutospacing="0" w:after="0" w:afterAutospacing="0"/>
      </w:pPr>
    </w:p>
    <w:p w14:paraId="6DEB855B">
      <w:pPr>
        <w:pStyle w:val="19"/>
        <w:widowControl w:val="0"/>
        <w:autoSpaceDE w:val="0"/>
        <w:autoSpaceDN w:val="0"/>
        <w:adjustRightInd w:val="0"/>
        <w:spacing w:before="0" w:beforeAutospacing="0" w:after="0" w:afterAutospacing="0"/>
      </w:pPr>
    </w:p>
    <w:p w14:paraId="66D87865">
      <w:pPr>
        <w:pStyle w:val="19"/>
        <w:widowControl w:val="0"/>
        <w:autoSpaceDE w:val="0"/>
        <w:autoSpaceDN w:val="0"/>
        <w:adjustRightInd w:val="0"/>
        <w:spacing w:before="0" w:beforeAutospacing="0" w:after="0" w:afterAutospacing="0"/>
      </w:pPr>
    </w:p>
    <w:p w14:paraId="5F0D5864">
      <w:pPr>
        <w:pStyle w:val="19"/>
        <w:widowControl w:val="0"/>
        <w:autoSpaceDE w:val="0"/>
        <w:autoSpaceDN w:val="0"/>
        <w:adjustRightInd w:val="0"/>
        <w:spacing w:before="0" w:beforeAutospacing="0" w:after="0" w:afterAutospacing="0"/>
      </w:pPr>
    </w:p>
    <w:p w14:paraId="590162BB">
      <w:pPr>
        <w:pStyle w:val="19"/>
        <w:widowControl w:val="0"/>
        <w:autoSpaceDE w:val="0"/>
        <w:autoSpaceDN w:val="0"/>
        <w:adjustRightInd w:val="0"/>
        <w:spacing w:before="0" w:beforeAutospacing="0" w:after="0" w:afterAutospacing="0"/>
      </w:pPr>
    </w:p>
    <w:p w14:paraId="26C20B8C">
      <w:pPr>
        <w:pStyle w:val="19"/>
        <w:widowControl w:val="0"/>
        <w:autoSpaceDE w:val="0"/>
        <w:autoSpaceDN w:val="0"/>
        <w:adjustRightInd w:val="0"/>
        <w:spacing w:before="0" w:beforeAutospacing="0" w:after="0" w:afterAutospacing="0"/>
      </w:pPr>
    </w:p>
    <w:p w14:paraId="6BCC4200">
      <w:pPr>
        <w:pStyle w:val="19"/>
        <w:widowControl w:val="0"/>
        <w:autoSpaceDE w:val="0"/>
        <w:autoSpaceDN w:val="0"/>
        <w:adjustRightInd w:val="0"/>
        <w:spacing w:before="0" w:beforeAutospacing="0" w:after="0" w:afterAutospacing="0"/>
      </w:pPr>
    </w:p>
    <w:p w14:paraId="6E4322CC">
      <w:pPr>
        <w:pStyle w:val="19"/>
        <w:widowControl w:val="0"/>
        <w:autoSpaceDE w:val="0"/>
        <w:autoSpaceDN w:val="0"/>
        <w:adjustRightInd w:val="0"/>
        <w:spacing w:before="0" w:beforeAutospacing="0" w:after="0" w:afterAutospacing="0"/>
      </w:pPr>
    </w:p>
    <w:p w14:paraId="4F34D593">
      <w:pPr>
        <w:pStyle w:val="19"/>
        <w:widowControl w:val="0"/>
        <w:autoSpaceDE w:val="0"/>
        <w:autoSpaceDN w:val="0"/>
        <w:adjustRightInd w:val="0"/>
        <w:spacing w:before="0" w:beforeAutospacing="0" w:after="0" w:afterAutospacing="0"/>
      </w:pPr>
    </w:p>
    <w:p w14:paraId="7C950253">
      <w:pPr>
        <w:pStyle w:val="19"/>
        <w:widowControl w:val="0"/>
        <w:autoSpaceDE w:val="0"/>
        <w:autoSpaceDN w:val="0"/>
        <w:adjustRightInd w:val="0"/>
        <w:spacing w:before="0" w:beforeAutospacing="0" w:after="0" w:afterAutospacing="0"/>
      </w:pPr>
    </w:p>
    <w:p w14:paraId="7FB33EDD">
      <w:pPr>
        <w:pStyle w:val="19"/>
        <w:widowControl w:val="0"/>
        <w:autoSpaceDE w:val="0"/>
        <w:autoSpaceDN w:val="0"/>
        <w:adjustRightInd w:val="0"/>
        <w:spacing w:before="0" w:beforeAutospacing="0" w:after="0" w:afterAutospacing="0"/>
      </w:pPr>
    </w:p>
    <w:p w14:paraId="17334C42">
      <w:pPr>
        <w:pStyle w:val="19"/>
        <w:widowControl w:val="0"/>
        <w:autoSpaceDE w:val="0"/>
        <w:autoSpaceDN w:val="0"/>
        <w:adjustRightInd w:val="0"/>
        <w:spacing w:before="0" w:beforeAutospacing="0" w:after="0" w:afterAutospacing="0"/>
      </w:pPr>
    </w:p>
    <w:p w14:paraId="10C3BB5E">
      <w:pPr>
        <w:pStyle w:val="19"/>
        <w:widowControl w:val="0"/>
        <w:autoSpaceDE w:val="0"/>
        <w:autoSpaceDN w:val="0"/>
        <w:adjustRightInd w:val="0"/>
        <w:spacing w:before="0" w:beforeAutospacing="0" w:after="0" w:afterAutospacing="0"/>
      </w:pPr>
    </w:p>
    <w:p w14:paraId="3F30AF61">
      <w:pPr>
        <w:pStyle w:val="19"/>
        <w:widowControl w:val="0"/>
        <w:autoSpaceDE w:val="0"/>
        <w:autoSpaceDN w:val="0"/>
        <w:adjustRightInd w:val="0"/>
        <w:spacing w:before="0" w:beforeAutospacing="0" w:after="0" w:afterAutospacing="0"/>
      </w:pPr>
    </w:p>
    <w:p w14:paraId="6C1DD76B">
      <w:pPr>
        <w:pStyle w:val="19"/>
        <w:widowControl w:val="0"/>
        <w:autoSpaceDE w:val="0"/>
        <w:autoSpaceDN w:val="0"/>
        <w:adjustRightInd w:val="0"/>
        <w:spacing w:before="0" w:beforeAutospacing="0" w:after="0" w:afterAutospacing="0"/>
      </w:pPr>
    </w:p>
    <w:p w14:paraId="4B903AB4">
      <w:pPr>
        <w:pStyle w:val="19"/>
        <w:widowControl w:val="0"/>
        <w:autoSpaceDE w:val="0"/>
        <w:autoSpaceDN w:val="0"/>
        <w:adjustRightInd w:val="0"/>
        <w:spacing w:before="0" w:beforeAutospacing="0" w:after="0" w:afterAutospacing="0"/>
      </w:pPr>
    </w:p>
    <w:p w14:paraId="6A2B318E">
      <w:pPr>
        <w:pStyle w:val="19"/>
        <w:widowControl w:val="0"/>
        <w:autoSpaceDE w:val="0"/>
        <w:autoSpaceDN w:val="0"/>
        <w:adjustRightInd w:val="0"/>
        <w:spacing w:before="0" w:beforeAutospacing="0" w:after="0" w:afterAutospacing="0"/>
      </w:pPr>
    </w:p>
    <w:p w14:paraId="5AEFEE3C">
      <w:pPr>
        <w:pStyle w:val="19"/>
        <w:widowControl w:val="0"/>
        <w:autoSpaceDE w:val="0"/>
        <w:autoSpaceDN w:val="0"/>
        <w:adjustRightInd w:val="0"/>
        <w:spacing w:before="0" w:beforeAutospacing="0" w:after="0" w:afterAutospacing="0"/>
      </w:pPr>
    </w:p>
    <w:p w14:paraId="30E12377">
      <w:pPr>
        <w:pStyle w:val="19"/>
        <w:widowControl w:val="0"/>
        <w:autoSpaceDE w:val="0"/>
        <w:autoSpaceDN w:val="0"/>
        <w:adjustRightInd w:val="0"/>
        <w:spacing w:before="0" w:beforeAutospacing="0" w:after="0" w:afterAutospacing="0"/>
      </w:pPr>
    </w:p>
    <w:bookmarkEnd w:id="101"/>
    <w:bookmarkEnd w:id="102"/>
    <w:bookmarkEnd w:id="103"/>
    <w:p w14:paraId="6BCF6A39">
      <w:pPr>
        <w:rPr>
          <w:szCs w:val="21"/>
        </w:rPr>
      </w:pPr>
    </w:p>
    <w:p w14:paraId="6ED841BF">
      <w:pPr>
        <w:pStyle w:val="4"/>
        <w:widowControl/>
        <w:spacing w:line="240" w:lineRule="auto"/>
        <w:jc w:val="center"/>
        <w:rPr>
          <w:rFonts w:ascii="宋体" w:cs="宋体"/>
        </w:rPr>
      </w:pPr>
      <w:r>
        <w:rPr>
          <w:rFonts w:hint="eastAsia" w:ascii="宋体" w:hAnsi="宋体" w:cs="宋体"/>
        </w:rPr>
        <w:t>第六</w:t>
      </w:r>
      <w:bookmarkStart w:id="109" w:name="_Hlt130807883"/>
      <w:r>
        <w:rPr>
          <w:rFonts w:hint="eastAsia" w:ascii="宋体" w:hAnsi="宋体" w:cs="宋体"/>
        </w:rPr>
        <w:t>章响应文件格式</w:t>
      </w:r>
      <w:bookmarkEnd w:id="109"/>
    </w:p>
    <w:p w14:paraId="68093DD7">
      <w:pPr>
        <w:spacing w:line="360" w:lineRule="auto"/>
        <w:jc w:val="center"/>
        <w:rPr>
          <w:rFonts w:ascii="宋体" w:cs="宋体"/>
          <w:b/>
          <w:sz w:val="44"/>
          <w:szCs w:val="21"/>
        </w:rPr>
      </w:pPr>
    </w:p>
    <w:p w14:paraId="13FEE39B">
      <w:pPr>
        <w:pStyle w:val="19"/>
        <w:widowControl w:val="0"/>
        <w:spacing w:before="0" w:beforeAutospacing="0" w:after="0" w:afterAutospacing="0"/>
        <w:jc w:val="both"/>
      </w:pPr>
    </w:p>
    <w:p w14:paraId="2E88B7E7">
      <w:pPr>
        <w:wordWrap w:val="0"/>
        <w:spacing w:line="360" w:lineRule="auto"/>
        <w:jc w:val="right"/>
        <w:rPr>
          <w:rFonts w:ascii="宋体" w:hAnsi="宋体" w:cs="宋体"/>
          <w:sz w:val="28"/>
          <w:szCs w:val="28"/>
          <w:u w:val="single"/>
        </w:rPr>
      </w:pPr>
    </w:p>
    <w:p w14:paraId="15484787">
      <w:pPr>
        <w:spacing w:line="360" w:lineRule="auto"/>
        <w:jc w:val="right"/>
        <w:rPr>
          <w:rFonts w:ascii="宋体" w:cs="宋体"/>
          <w:sz w:val="28"/>
          <w:szCs w:val="28"/>
        </w:rPr>
      </w:pPr>
      <w:r>
        <w:rPr>
          <w:rFonts w:hint="eastAsia" w:ascii="宋体" w:hAnsi="宋体" w:cs="宋体"/>
          <w:sz w:val="28"/>
          <w:szCs w:val="28"/>
          <w:u w:val="single"/>
        </w:rPr>
        <w:t xml:space="preserve">                                 </w:t>
      </w:r>
      <w:r>
        <w:rPr>
          <w:rFonts w:hint="eastAsia" w:ascii="宋体" w:hAnsi="宋体" w:cs="宋体"/>
          <w:b/>
          <w:sz w:val="44"/>
          <w:szCs w:val="21"/>
        </w:rPr>
        <w:t>（项目名称）</w:t>
      </w:r>
    </w:p>
    <w:p w14:paraId="3CCFCE4B">
      <w:pPr>
        <w:spacing w:line="360" w:lineRule="auto"/>
        <w:rPr>
          <w:rFonts w:ascii="宋体" w:cs="宋体"/>
          <w:sz w:val="28"/>
          <w:szCs w:val="28"/>
        </w:rPr>
      </w:pPr>
    </w:p>
    <w:p w14:paraId="72971495">
      <w:pPr>
        <w:spacing w:line="360" w:lineRule="auto"/>
        <w:rPr>
          <w:rFonts w:ascii="宋体" w:cs="宋体"/>
          <w:sz w:val="28"/>
          <w:szCs w:val="28"/>
        </w:rPr>
      </w:pPr>
    </w:p>
    <w:p w14:paraId="1B038610">
      <w:pPr>
        <w:jc w:val="center"/>
        <w:rPr>
          <w:rFonts w:ascii="楷体_GB2312" w:hAnsi="楷体_GB2312" w:eastAsia="楷体_GB2312" w:cs="楷体_GB2312"/>
          <w:b/>
          <w:sz w:val="52"/>
          <w:szCs w:val="52"/>
        </w:rPr>
      </w:pPr>
      <w:r>
        <w:rPr>
          <w:rFonts w:hint="eastAsia" w:ascii="楷体_GB2312" w:hAnsi="楷体_GB2312" w:eastAsia="楷体_GB2312" w:cs="楷体_GB2312"/>
          <w:b/>
          <w:sz w:val="52"/>
          <w:szCs w:val="52"/>
        </w:rPr>
        <w:t>竞争性磋商响应文件</w:t>
      </w:r>
    </w:p>
    <w:p w14:paraId="4EA6A0BB">
      <w:pPr>
        <w:tabs>
          <w:tab w:val="left" w:pos="5092"/>
        </w:tabs>
        <w:spacing w:line="360" w:lineRule="auto"/>
        <w:jc w:val="center"/>
        <w:rPr>
          <w:rFonts w:ascii="宋体" w:cs="宋体"/>
          <w:sz w:val="28"/>
          <w:szCs w:val="28"/>
        </w:rPr>
      </w:pPr>
    </w:p>
    <w:p w14:paraId="60FA34BC">
      <w:pPr>
        <w:spacing w:line="360" w:lineRule="auto"/>
        <w:rPr>
          <w:rFonts w:ascii="宋体" w:cs="宋体"/>
          <w:sz w:val="28"/>
          <w:szCs w:val="28"/>
        </w:rPr>
      </w:pPr>
    </w:p>
    <w:p w14:paraId="7FA214D1">
      <w:pPr>
        <w:spacing w:line="360" w:lineRule="auto"/>
        <w:rPr>
          <w:rFonts w:ascii="宋体" w:cs="宋体"/>
          <w:sz w:val="28"/>
          <w:szCs w:val="28"/>
        </w:rPr>
      </w:pPr>
    </w:p>
    <w:p w14:paraId="1E376FA1">
      <w:pPr>
        <w:spacing w:line="360" w:lineRule="auto"/>
        <w:rPr>
          <w:rFonts w:ascii="宋体" w:cs="宋体"/>
          <w:sz w:val="28"/>
          <w:szCs w:val="28"/>
        </w:rPr>
      </w:pPr>
    </w:p>
    <w:p w14:paraId="0E8483B1">
      <w:pPr>
        <w:spacing w:line="360" w:lineRule="auto"/>
        <w:rPr>
          <w:rFonts w:ascii="宋体" w:cs="宋体"/>
          <w:sz w:val="28"/>
          <w:szCs w:val="28"/>
        </w:rPr>
      </w:pPr>
    </w:p>
    <w:p w14:paraId="37E02F43">
      <w:pPr>
        <w:spacing w:line="360" w:lineRule="auto"/>
        <w:rPr>
          <w:rFonts w:ascii="宋体" w:cs="宋体"/>
          <w:sz w:val="28"/>
          <w:szCs w:val="28"/>
        </w:rPr>
      </w:pPr>
    </w:p>
    <w:p w14:paraId="0295871E">
      <w:pPr>
        <w:spacing w:line="360" w:lineRule="auto"/>
        <w:rPr>
          <w:rFonts w:ascii="宋体" w:cs="宋体"/>
          <w:sz w:val="28"/>
          <w:szCs w:val="28"/>
        </w:rPr>
      </w:pPr>
    </w:p>
    <w:p w14:paraId="163C383A">
      <w:pPr>
        <w:pStyle w:val="19"/>
        <w:widowControl w:val="0"/>
        <w:autoSpaceDE w:val="0"/>
        <w:autoSpaceDN w:val="0"/>
        <w:adjustRightInd w:val="0"/>
        <w:spacing w:before="0" w:beforeAutospacing="0" w:after="0" w:afterAutospacing="0"/>
        <w:rPr>
          <w:sz w:val="28"/>
          <w:szCs w:val="28"/>
        </w:rPr>
      </w:pPr>
    </w:p>
    <w:p w14:paraId="32748F0B">
      <w:pPr>
        <w:pStyle w:val="19"/>
        <w:widowControl w:val="0"/>
        <w:autoSpaceDE w:val="0"/>
        <w:autoSpaceDN w:val="0"/>
        <w:adjustRightInd w:val="0"/>
        <w:spacing w:before="0" w:beforeAutospacing="0" w:after="0" w:afterAutospacing="0"/>
        <w:rPr>
          <w:sz w:val="28"/>
          <w:szCs w:val="28"/>
        </w:rPr>
      </w:pPr>
    </w:p>
    <w:p w14:paraId="411E008E">
      <w:pPr>
        <w:spacing w:line="360" w:lineRule="auto"/>
        <w:ind w:firstLine="1120" w:firstLineChars="400"/>
        <w:rPr>
          <w:rFonts w:ascii="宋体" w:cs="宋体"/>
          <w:sz w:val="28"/>
          <w:szCs w:val="28"/>
          <w:u w:val="single"/>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（企业电子签章）</w:t>
      </w:r>
    </w:p>
    <w:p w14:paraId="132135D2">
      <w:pPr>
        <w:spacing w:line="360" w:lineRule="auto"/>
        <w:ind w:firstLine="1120" w:firstLineChars="400"/>
        <w:rPr>
          <w:rFonts w:asci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黑体"/>
          <w:sz w:val="28"/>
          <w:szCs w:val="28"/>
        </w:rPr>
        <w:t>个人电子</w:t>
      </w:r>
      <w:r>
        <w:rPr>
          <w:rFonts w:hint="eastAsia" w:ascii="宋体" w:hAnsi="宋体" w:cs="宋体"/>
          <w:sz w:val="28"/>
          <w:szCs w:val="28"/>
        </w:rPr>
        <w:t>签章）</w:t>
      </w:r>
    </w:p>
    <w:p w14:paraId="2845D0B1">
      <w:pPr>
        <w:spacing w:line="360" w:lineRule="auto"/>
        <w:jc w:val="center"/>
        <w:rPr>
          <w:rFonts w:asci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C93E221"/>
    <w:p w14:paraId="68DCCFC2">
      <w:pPr>
        <w:spacing w:line="360" w:lineRule="auto"/>
        <w:jc w:val="left"/>
        <w:rPr>
          <w:rFonts w:ascii="宋体" w:cs="宋体"/>
          <w:sz w:val="28"/>
          <w:szCs w:val="28"/>
        </w:rPr>
      </w:pPr>
    </w:p>
    <w:p w14:paraId="1B2FC10A">
      <w:pPr>
        <w:spacing w:line="360" w:lineRule="auto"/>
        <w:jc w:val="left"/>
        <w:rPr>
          <w:rFonts w:ascii="宋体" w:cs="宋体"/>
          <w:sz w:val="28"/>
          <w:szCs w:val="28"/>
        </w:rPr>
      </w:pPr>
      <w:r>
        <w:rPr>
          <w:rFonts w:hint="eastAsia" w:ascii="宋体"/>
          <w:sz w:val="28"/>
          <w:szCs w:val="28"/>
        </w:rPr>
        <w:br w:type="page"/>
      </w:r>
    </w:p>
    <w:p w14:paraId="5EB65EF0">
      <w:pPr>
        <w:jc w:val="center"/>
        <w:rPr>
          <w:sz w:val="36"/>
          <w:szCs w:val="21"/>
        </w:rPr>
      </w:pPr>
      <w:r>
        <w:rPr>
          <w:rFonts w:hint="eastAsia" w:cs="宋体"/>
          <w:sz w:val="36"/>
          <w:szCs w:val="21"/>
        </w:rPr>
        <w:t>目录</w:t>
      </w:r>
    </w:p>
    <w:p w14:paraId="3DF49DEE">
      <w:pPr>
        <w:jc w:val="center"/>
        <w:rPr>
          <w:sz w:val="36"/>
          <w:szCs w:val="21"/>
        </w:rPr>
      </w:pPr>
    </w:p>
    <w:p w14:paraId="28259CF3">
      <w:pPr>
        <w:spacing w:line="360" w:lineRule="auto"/>
        <w:rPr>
          <w:sz w:val="24"/>
          <w:szCs w:val="21"/>
        </w:rPr>
      </w:pPr>
      <w:r>
        <w:rPr>
          <w:rFonts w:hint="eastAsia"/>
          <w:sz w:val="24"/>
          <w:szCs w:val="21"/>
        </w:rPr>
        <w:t>一、响应函</w:t>
      </w:r>
    </w:p>
    <w:p w14:paraId="4711D6E8">
      <w:pPr>
        <w:spacing w:line="360" w:lineRule="auto"/>
        <w:rPr>
          <w:sz w:val="24"/>
          <w:szCs w:val="21"/>
        </w:rPr>
      </w:pPr>
      <w:r>
        <w:rPr>
          <w:rFonts w:hint="eastAsia"/>
          <w:sz w:val="24"/>
          <w:szCs w:val="21"/>
        </w:rPr>
        <w:t>二、首次报价一览表</w:t>
      </w:r>
    </w:p>
    <w:p w14:paraId="6C5BE896">
      <w:pPr>
        <w:spacing w:line="360" w:lineRule="auto"/>
        <w:rPr>
          <w:sz w:val="24"/>
          <w:szCs w:val="21"/>
        </w:rPr>
      </w:pPr>
      <w:r>
        <w:rPr>
          <w:rFonts w:hint="eastAsia"/>
          <w:sz w:val="24"/>
          <w:szCs w:val="21"/>
        </w:rPr>
        <w:t>三、法定代表人（单位负责人）身份证明</w:t>
      </w:r>
    </w:p>
    <w:p w14:paraId="6610BB51">
      <w:pPr>
        <w:spacing w:line="360" w:lineRule="auto"/>
        <w:rPr>
          <w:sz w:val="24"/>
          <w:szCs w:val="21"/>
        </w:rPr>
      </w:pPr>
      <w:r>
        <w:rPr>
          <w:rFonts w:hint="eastAsia"/>
          <w:sz w:val="24"/>
          <w:szCs w:val="21"/>
        </w:rPr>
        <w:t>四、授权委托书</w:t>
      </w:r>
    </w:p>
    <w:p w14:paraId="23D48B50">
      <w:pPr>
        <w:spacing w:line="360" w:lineRule="auto"/>
        <w:rPr>
          <w:sz w:val="24"/>
          <w:szCs w:val="21"/>
        </w:rPr>
      </w:pPr>
      <w:r>
        <w:rPr>
          <w:rFonts w:hint="eastAsia"/>
          <w:sz w:val="24"/>
          <w:szCs w:val="21"/>
        </w:rPr>
        <w:t>五、服务方案</w:t>
      </w:r>
    </w:p>
    <w:p w14:paraId="3B211D73">
      <w:pPr>
        <w:spacing w:line="360" w:lineRule="auto"/>
        <w:rPr>
          <w:sz w:val="24"/>
          <w:szCs w:val="21"/>
        </w:rPr>
      </w:pPr>
      <w:r>
        <w:rPr>
          <w:rFonts w:hint="eastAsia"/>
          <w:sz w:val="24"/>
          <w:szCs w:val="21"/>
        </w:rPr>
        <w:t>六、服务承诺</w:t>
      </w:r>
    </w:p>
    <w:p w14:paraId="01711EF3">
      <w:pPr>
        <w:spacing w:line="360" w:lineRule="auto"/>
        <w:rPr>
          <w:sz w:val="24"/>
          <w:szCs w:val="21"/>
        </w:rPr>
      </w:pPr>
      <w:r>
        <w:rPr>
          <w:rFonts w:hint="eastAsia"/>
          <w:sz w:val="24"/>
          <w:szCs w:val="21"/>
        </w:rPr>
        <w:t>七、资格审查资料</w:t>
      </w:r>
    </w:p>
    <w:p w14:paraId="66AD7C44">
      <w:pPr>
        <w:spacing w:line="360" w:lineRule="auto"/>
        <w:rPr>
          <w:sz w:val="24"/>
          <w:szCs w:val="21"/>
        </w:rPr>
      </w:pPr>
      <w:r>
        <w:rPr>
          <w:rFonts w:hint="eastAsia"/>
          <w:sz w:val="24"/>
          <w:szCs w:val="21"/>
        </w:rPr>
        <w:t>八、反商业贿赂承诺书</w:t>
      </w:r>
    </w:p>
    <w:p w14:paraId="61E0E362">
      <w:pPr>
        <w:spacing w:line="360" w:lineRule="auto"/>
        <w:rPr>
          <w:sz w:val="24"/>
          <w:szCs w:val="21"/>
        </w:rPr>
      </w:pPr>
      <w:r>
        <w:rPr>
          <w:rFonts w:hint="eastAsia"/>
          <w:sz w:val="24"/>
          <w:szCs w:val="21"/>
        </w:rPr>
        <w:t>九、其他材料</w:t>
      </w:r>
    </w:p>
    <w:p w14:paraId="6A26DE95">
      <w:pPr>
        <w:spacing w:line="360" w:lineRule="auto"/>
        <w:rPr>
          <w:sz w:val="24"/>
          <w:szCs w:val="21"/>
        </w:rPr>
      </w:pPr>
      <w:r>
        <w:rPr>
          <w:sz w:val="24"/>
          <w:szCs w:val="21"/>
        </w:rPr>
        <w:br w:type="page"/>
      </w:r>
    </w:p>
    <w:bookmarkEnd w:id="104"/>
    <w:p w14:paraId="3428ED22">
      <w:pPr>
        <w:pStyle w:val="5"/>
        <w:widowControl/>
        <w:jc w:val="center"/>
      </w:pPr>
      <w:bookmarkStart w:id="110" w:name="_Toc2717"/>
      <w:bookmarkStart w:id="111" w:name="_Toc12472"/>
      <w:bookmarkStart w:id="112" w:name="_Toc16720"/>
      <w:bookmarkStart w:id="113" w:name="_Toc25754"/>
      <w:bookmarkStart w:id="114" w:name="_Toc478120672"/>
      <w:bookmarkStart w:id="115" w:name="_Toc28093"/>
      <w:bookmarkStart w:id="116" w:name="_Toc478120091"/>
      <w:bookmarkStart w:id="117" w:name="_Toc22483"/>
      <w:r>
        <w:rPr>
          <w:rFonts w:hint="eastAsia" w:ascii="Cambria" w:hAnsi="Cambria" w:eastAsia="宋体" w:cs="宋体"/>
        </w:rPr>
        <w:t>一、响应函</w:t>
      </w:r>
      <w:bookmarkEnd w:id="110"/>
      <w:bookmarkEnd w:id="111"/>
      <w:bookmarkEnd w:id="112"/>
    </w:p>
    <w:p w14:paraId="2DCD120E">
      <w:pPr>
        <w:adjustRightInd w:val="0"/>
        <w:snapToGrid w:val="0"/>
        <w:spacing w:line="360" w:lineRule="auto"/>
      </w:pPr>
      <w:r>
        <w:rPr>
          <w:rFonts w:hint="eastAsia" w:ascii="宋体" w:hAnsi="宋体" w:cs="Courier New"/>
          <w:szCs w:val="21"/>
        </w:rPr>
        <w:t>致：</w:t>
      </w:r>
      <w:r>
        <w:rPr>
          <w:rFonts w:hint="eastAsia" w:ascii="宋体" w:hAnsi="宋体" w:cs="Courier New"/>
          <w:szCs w:val="21"/>
          <w:u w:val="single"/>
        </w:rPr>
        <w:t xml:space="preserve">                  (采购人)</w:t>
      </w:r>
      <w:r>
        <w:rPr>
          <w:rFonts w:hint="eastAsia" w:ascii="宋体" w:hAnsi="宋体" w:cs="Courier New"/>
          <w:szCs w:val="21"/>
        </w:rPr>
        <w:t>：</w:t>
      </w:r>
    </w:p>
    <w:p w14:paraId="29091FCB">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我方己仔细研究了</w:t>
      </w:r>
      <w:r>
        <w:rPr>
          <w:rFonts w:hint="eastAsia" w:ascii="宋体" w:hAnsi="宋体" w:cs="Courier New"/>
          <w:szCs w:val="21"/>
          <w:u w:val="single"/>
        </w:rPr>
        <w:t xml:space="preserve">            </w:t>
      </w:r>
      <w:r>
        <w:rPr>
          <w:rFonts w:hint="eastAsia" w:ascii="宋体" w:hAnsi="宋体" w:cs="Courier New"/>
          <w:szCs w:val="21"/>
        </w:rPr>
        <w:t>(项目名称)的竞争性磋商文件（项目编号：</w:t>
      </w:r>
      <w:r>
        <w:rPr>
          <w:rFonts w:hint="eastAsia" w:ascii="宋体" w:hAnsi="宋体" w:cs="Courier New"/>
          <w:szCs w:val="21"/>
          <w:u w:val="single"/>
        </w:rPr>
        <w:t xml:space="preserve">         </w:t>
      </w:r>
      <w:r>
        <w:rPr>
          <w:rFonts w:hint="eastAsia" w:ascii="宋体" w:hAnsi="宋体" w:cs="Courier New"/>
          <w:szCs w:val="21"/>
        </w:rPr>
        <w:t>）的全部内容，磋商报价为（大写）</w:t>
      </w:r>
      <w:r>
        <w:rPr>
          <w:rFonts w:hint="eastAsia" w:ascii="宋体" w:hAnsi="宋体" w:cs="Courier New"/>
          <w:szCs w:val="21"/>
          <w:u w:val="single"/>
        </w:rPr>
        <w:t xml:space="preserve">           </w:t>
      </w:r>
      <w:r>
        <w:rPr>
          <w:rFonts w:hint="eastAsia" w:ascii="宋体" w:hAnsi="宋体" w:cs="Courier New"/>
          <w:szCs w:val="21"/>
        </w:rPr>
        <w:t xml:space="preserve"> ，小写：</w:t>
      </w:r>
      <w:r>
        <w:rPr>
          <w:rFonts w:hint="eastAsia" w:ascii="宋体" w:hAnsi="宋体" w:cs="Courier New"/>
          <w:szCs w:val="21"/>
          <w:u w:val="single"/>
        </w:rPr>
        <w:t xml:space="preserve">           </w:t>
      </w:r>
      <w:r>
        <w:rPr>
          <w:rFonts w:hint="eastAsia" w:ascii="宋体" w:hAnsi="宋体" w:cs="Courier New"/>
          <w:szCs w:val="21"/>
        </w:rPr>
        <w:t xml:space="preserve"> 元，服务期限：</w:t>
      </w:r>
      <w:r>
        <w:rPr>
          <w:rFonts w:hint="eastAsia" w:ascii="宋体" w:hAnsi="宋体" w:cs="Courier New"/>
          <w:szCs w:val="21"/>
          <w:u w:val="single"/>
        </w:rPr>
        <w:t xml:space="preserve">                  </w:t>
      </w:r>
      <w:r>
        <w:rPr>
          <w:rFonts w:hint="eastAsia" w:ascii="宋体" w:hAnsi="宋体" w:cs="Courier New"/>
          <w:szCs w:val="21"/>
        </w:rPr>
        <w:t xml:space="preserve"> ，</w:t>
      </w:r>
      <w:r>
        <w:rPr>
          <w:rFonts w:hint="eastAsia" w:ascii="宋体" w:hAnsi="宋体" w:cs="宋体"/>
          <w:szCs w:val="21"/>
          <w:lang w:eastAsia="zh-CN"/>
        </w:rPr>
        <w:t>服务要求</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Courier New"/>
          <w:szCs w:val="21"/>
        </w:rPr>
        <w:t>并承诺如下：</w:t>
      </w:r>
    </w:p>
    <w:p w14:paraId="7F0E1DA0">
      <w:pPr>
        <w:pStyle w:val="13"/>
        <w:adjustRightInd w:val="0"/>
        <w:snapToGrid w:val="0"/>
        <w:spacing w:line="360" w:lineRule="auto"/>
        <w:ind w:firstLine="420" w:firstLineChars="200"/>
        <w:rPr>
          <w:rFonts w:hint="default" w:hAnsi="宋体"/>
        </w:rPr>
      </w:pPr>
      <w:r>
        <w:rPr>
          <w:rFonts w:hAnsi="宋体"/>
        </w:rPr>
        <w:t>一、我方已详细研究磋商文件及磋商文件的澄清和修改（如果有时），我们完全理解并接受本磋商文件的全部内容和要求，我方同意放弃对磋商文件提出不明或误解的权力。</w:t>
      </w:r>
    </w:p>
    <w:p w14:paraId="09B66C43">
      <w:pPr>
        <w:pStyle w:val="13"/>
        <w:adjustRightInd w:val="0"/>
        <w:snapToGrid w:val="0"/>
        <w:spacing w:line="360" w:lineRule="auto"/>
        <w:ind w:firstLine="420" w:firstLineChars="200"/>
        <w:rPr>
          <w:rFonts w:hint="default" w:hAnsi="宋体"/>
        </w:rPr>
      </w:pPr>
      <w:r>
        <w:rPr>
          <w:rFonts w:hAnsi="宋体"/>
        </w:rPr>
        <w:t>二、我方愿意遵守磋商文件的各项规定，自愿参加磋商,并将严格按照磋商文件的规定履行全部责任和义务。</w:t>
      </w:r>
    </w:p>
    <w:p w14:paraId="77E920F0">
      <w:pPr>
        <w:pStyle w:val="13"/>
        <w:adjustRightInd w:val="0"/>
        <w:snapToGrid w:val="0"/>
        <w:spacing w:line="360" w:lineRule="auto"/>
        <w:ind w:firstLine="420" w:firstLineChars="200"/>
        <w:rPr>
          <w:rFonts w:hint="default" w:hAnsi="宋体"/>
        </w:rPr>
      </w:pPr>
      <w:r>
        <w:rPr>
          <w:rFonts w:hAnsi="宋体"/>
        </w:rPr>
        <w:t>三、我方保证响应文件提供的数据和材料是真实、准确的。</w:t>
      </w:r>
    </w:p>
    <w:p w14:paraId="76C09951">
      <w:pPr>
        <w:pStyle w:val="13"/>
        <w:adjustRightInd w:val="0"/>
        <w:snapToGrid w:val="0"/>
        <w:spacing w:line="360" w:lineRule="auto"/>
        <w:ind w:firstLine="420" w:firstLineChars="200"/>
        <w:rPr>
          <w:rFonts w:hint="default" w:hAnsi="宋体"/>
        </w:rPr>
      </w:pPr>
      <w:r>
        <w:rPr>
          <w:rFonts w:hAnsi="宋体"/>
        </w:rPr>
        <w:t>四、我方愿意如实向磋商小组提供与本此磋商有关的任何数据、情况和技术资料。</w:t>
      </w:r>
    </w:p>
    <w:p w14:paraId="22CB0623">
      <w:pPr>
        <w:pStyle w:val="13"/>
        <w:adjustRightInd w:val="0"/>
        <w:snapToGrid w:val="0"/>
        <w:spacing w:line="360" w:lineRule="auto"/>
        <w:ind w:firstLine="420" w:firstLineChars="200"/>
        <w:rPr>
          <w:rFonts w:hint="default" w:hAnsi="宋体"/>
        </w:rPr>
      </w:pPr>
      <w:r>
        <w:rPr>
          <w:rFonts w:hAnsi="宋体"/>
        </w:rPr>
        <w:t>五、我方承诺响应磋商文件的全部要求。</w:t>
      </w:r>
    </w:p>
    <w:p w14:paraId="3378AC76">
      <w:pPr>
        <w:pStyle w:val="13"/>
        <w:adjustRightInd w:val="0"/>
        <w:snapToGrid w:val="0"/>
        <w:spacing w:line="360" w:lineRule="auto"/>
        <w:ind w:firstLine="420" w:firstLineChars="200"/>
        <w:rPr>
          <w:rFonts w:hint="default" w:hAnsi="宋体"/>
          <w:lang w:val="zh-CN"/>
        </w:rPr>
      </w:pPr>
      <w:r>
        <w:rPr>
          <w:rFonts w:hAnsi="宋体"/>
        </w:rPr>
        <w:t>六、</w:t>
      </w:r>
      <w:r>
        <w:rPr>
          <w:rFonts w:hAnsi="宋体"/>
          <w:lang w:val="zh-CN"/>
        </w:rPr>
        <w:t>我方承诺将按规定将招标代理费支付给招标代理机构。</w:t>
      </w:r>
    </w:p>
    <w:p w14:paraId="2AD9F872">
      <w:pPr>
        <w:pStyle w:val="13"/>
        <w:adjustRightInd w:val="0"/>
        <w:snapToGrid w:val="0"/>
        <w:spacing w:line="360" w:lineRule="auto"/>
        <w:ind w:firstLine="420" w:firstLineChars="200"/>
        <w:rPr>
          <w:rFonts w:hint="default" w:hAnsi="宋体"/>
        </w:rPr>
      </w:pPr>
      <w:r>
        <w:rPr>
          <w:rFonts w:hAnsi="宋体"/>
        </w:rPr>
        <w:t>七、 我公司同意提供按照采购人可能要求的与其投标有关的一切数据或资料，完全理解采购人不一定接受最低价的投标或收到的任何投标。</w:t>
      </w:r>
    </w:p>
    <w:p w14:paraId="37920C99">
      <w:pPr>
        <w:pStyle w:val="13"/>
        <w:adjustRightInd w:val="0"/>
        <w:snapToGrid w:val="0"/>
        <w:spacing w:line="360" w:lineRule="auto"/>
        <w:ind w:firstLine="420" w:firstLineChars="200"/>
        <w:rPr>
          <w:rFonts w:hint="default" w:hAnsi="宋体"/>
        </w:rPr>
      </w:pPr>
      <w:r>
        <w:rPr>
          <w:rFonts w:hAnsi="宋体"/>
        </w:rPr>
        <w:t>八、我们愿按《中华人民共和国民法典》履行自己的全部责任。</w:t>
      </w:r>
    </w:p>
    <w:p w14:paraId="40597EFB">
      <w:pPr>
        <w:pStyle w:val="13"/>
        <w:adjustRightInd w:val="0"/>
        <w:snapToGrid w:val="0"/>
        <w:spacing w:line="360" w:lineRule="auto"/>
        <w:ind w:firstLine="420" w:firstLineChars="200"/>
        <w:rPr>
          <w:rFonts w:hint="default" w:hAnsi="宋体"/>
        </w:rPr>
      </w:pPr>
      <w:r>
        <w:rPr>
          <w:rFonts w:hAnsi="宋体"/>
        </w:rPr>
        <w:t>九、如我方成为成交供应商我方承诺：</w:t>
      </w:r>
    </w:p>
    <w:p w14:paraId="16971407">
      <w:pPr>
        <w:pStyle w:val="13"/>
        <w:adjustRightInd w:val="0"/>
        <w:snapToGrid w:val="0"/>
        <w:spacing w:line="360" w:lineRule="auto"/>
        <w:ind w:firstLine="420" w:firstLineChars="200"/>
        <w:rPr>
          <w:rFonts w:hint="default" w:hAnsi="宋体"/>
        </w:rPr>
      </w:pPr>
      <w:r>
        <w:rPr>
          <w:rFonts w:hAnsi="宋体"/>
        </w:rPr>
        <w:t>（1）在收到成交通知书后，在成交通知书规定的期限内与你方签订合同。</w:t>
      </w:r>
    </w:p>
    <w:p w14:paraId="40DB6D1D">
      <w:pPr>
        <w:pStyle w:val="13"/>
        <w:adjustRightInd w:val="0"/>
        <w:snapToGrid w:val="0"/>
        <w:spacing w:line="360" w:lineRule="auto"/>
        <w:ind w:firstLine="420" w:firstLineChars="200"/>
        <w:rPr>
          <w:rFonts w:hint="default" w:hAnsi="宋体"/>
        </w:rPr>
      </w:pPr>
      <w:r>
        <w:rPr>
          <w:rFonts w:hAnsi="宋体"/>
        </w:rPr>
        <w:t>（2）在合同约定的期限内完成合同约定的全部义务。</w:t>
      </w:r>
    </w:p>
    <w:p w14:paraId="400E1559">
      <w:pPr>
        <w:pStyle w:val="13"/>
        <w:adjustRightInd w:val="0"/>
        <w:snapToGrid w:val="0"/>
        <w:spacing w:line="360" w:lineRule="auto"/>
        <w:ind w:firstLine="420" w:firstLineChars="200"/>
        <w:rPr>
          <w:rFonts w:hint="default" w:hAnsi="宋体"/>
        </w:rPr>
      </w:pPr>
      <w:r>
        <w:rPr>
          <w:rFonts w:hAnsi="宋体"/>
        </w:rPr>
        <w:t>（3）在签订合同时不向你方提出附加条件；</w:t>
      </w:r>
    </w:p>
    <w:p w14:paraId="5ECC9EA9">
      <w:pPr>
        <w:pStyle w:val="13"/>
        <w:adjustRightInd w:val="0"/>
        <w:snapToGrid w:val="0"/>
        <w:spacing w:line="360" w:lineRule="auto"/>
        <w:ind w:firstLine="420" w:firstLineChars="200"/>
        <w:rPr>
          <w:rFonts w:hint="default" w:hAnsi="宋体"/>
        </w:rPr>
      </w:pPr>
      <w:r>
        <w:rPr>
          <w:rFonts w:hAnsi="宋体"/>
        </w:rPr>
        <w:t>十、我方若违反本承诺，愿承担相应的法律责任。</w:t>
      </w:r>
    </w:p>
    <w:p w14:paraId="7DE461E5">
      <w:pPr>
        <w:pStyle w:val="13"/>
        <w:adjustRightInd w:val="0"/>
        <w:snapToGrid w:val="0"/>
        <w:spacing w:line="360" w:lineRule="auto"/>
        <w:ind w:firstLine="420" w:firstLineChars="200"/>
        <w:rPr>
          <w:rFonts w:hint="default" w:hAnsi="宋体"/>
        </w:rPr>
      </w:pPr>
      <w:r>
        <w:rPr>
          <w:rFonts w:hAnsi="宋体"/>
        </w:rPr>
        <w:t>十一、</w:t>
      </w:r>
      <w:r>
        <w:rPr>
          <w:rFonts w:hAnsi="宋体" w:cs="宋体"/>
          <w:u w:val="single"/>
        </w:rPr>
        <w:t xml:space="preserve">       </w:t>
      </w:r>
      <w:r>
        <w:rPr>
          <w:rFonts w:hAnsi="Times New Roman" w:cs="宋体"/>
          <w:u w:val="single"/>
        </w:rPr>
        <w:t xml:space="preserve">                    </w:t>
      </w:r>
      <w:r>
        <w:rPr>
          <w:rFonts w:ascii="Times New Roman" w:hAnsi="Times New Roman" w:cs="宋体"/>
        </w:rPr>
        <w:t>（其他补充说明）。</w:t>
      </w:r>
    </w:p>
    <w:p w14:paraId="42AA1A75">
      <w:pPr>
        <w:pStyle w:val="13"/>
        <w:adjustRightInd w:val="0"/>
        <w:snapToGrid w:val="0"/>
        <w:spacing w:line="360" w:lineRule="auto"/>
        <w:rPr>
          <w:rFonts w:hint="default" w:hAnsi="宋体"/>
        </w:rPr>
      </w:pPr>
    </w:p>
    <w:p w14:paraId="741B8622">
      <w:pPr>
        <w:spacing w:line="400" w:lineRule="exact"/>
        <w:jc w:val="right"/>
        <w:rPr>
          <w:rFonts w:ascii="宋体" w:hAnsi="宋体" w:cs="宋体"/>
          <w:kern w:val="0"/>
          <w:szCs w:val="21"/>
        </w:rPr>
      </w:pPr>
      <w:r>
        <w:rPr>
          <w:rFonts w:hint="eastAsia" w:ascii="宋体" w:hAnsi="宋体" w:cs="宋体"/>
          <w:kern w:val="0"/>
          <w:szCs w:val="21"/>
        </w:rPr>
        <w:t>供应商名称：</w:t>
      </w:r>
      <w:r>
        <w:rPr>
          <w:rFonts w:hint="eastAsia" w:ascii="宋体"/>
          <w:szCs w:val="21"/>
          <w:u w:val="single"/>
        </w:rPr>
        <w:t xml:space="preserve">                           </w:t>
      </w:r>
      <w:r>
        <w:rPr>
          <w:rFonts w:hint="eastAsia" w:ascii="宋体" w:hAnsi="宋体" w:cs="宋体"/>
          <w:kern w:val="0"/>
          <w:szCs w:val="21"/>
        </w:rPr>
        <w:t>（企业电子签章）</w:t>
      </w:r>
    </w:p>
    <w:p w14:paraId="771ECF89">
      <w:pPr>
        <w:spacing w:line="400" w:lineRule="exact"/>
        <w:jc w:val="right"/>
        <w:rPr>
          <w:rFonts w:ascii="宋体" w:hAnsi="宋体"/>
          <w:szCs w:val="21"/>
        </w:rPr>
      </w:pPr>
      <w:r>
        <w:rPr>
          <w:rFonts w:hint="eastAsia" w:ascii="宋体"/>
          <w:szCs w:val="21"/>
        </w:rPr>
        <w:t>法定代表人或委托代理人：</w:t>
      </w:r>
      <w:r>
        <w:rPr>
          <w:rFonts w:hint="eastAsia" w:ascii="宋体"/>
          <w:szCs w:val="21"/>
          <w:u w:val="single"/>
        </w:rPr>
        <w:t xml:space="preserve">                           </w:t>
      </w:r>
      <w:r>
        <w:rPr>
          <w:rFonts w:hint="eastAsia" w:ascii="宋体" w:hAnsi="宋体" w:cs="宋体"/>
          <w:kern w:val="0"/>
          <w:szCs w:val="21"/>
        </w:rPr>
        <w:t>（</w:t>
      </w:r>
      <w:r>
        <w:rPr>
          <w:rFonts w:hint="eastAsia" w:ascii="宋体"/>
          <w:szCs w:val="21"/>
        </w:rPr>
        <w:t>个人电子</w:t>
      </w:r>
      <w:r>
        <w:rPr>
          <w:rFonts w:hint="eastAsia" w:ascii="宋体" w:hAnsi="宋体" w:cs="宋体"/>
          <w:kern w:val="0"/>
          <w:szCs w:val="21"/>
        </w:rPr>
        <w:t>签章）</w:t>
      </w:r>
      <w:r>
        <w:rPr>
          <w:rFonts w:hint="eastAsia" w:ascii="宋体" w:hAnsi="宋体"/>
          <w:szCs w:val="21"/>
          <w:u w:val="single"/>
        </w:rPr>
        <w:t xml:space="preserve">      </w:t>
      </w:r>
    </w:p>
    <w:p w14:paraId="6A3B33FB">
      <w:pPr>
        <w:tabs>
          <w:tab w:val="left" w:pos="4561"/>
        </w:tabs>
        <w:adjustRightInd w:val="0"/>
        <w:snapToGrid w:val="0"/>
        <w:jc w:val="left"/>
        <w:rPr>
          <w:rFonts w:ascii="宋体" w:hAnsi="宋体"/>
          <w:szCs w:val="21"/>
        </w:rPr>
      </w:pPr>
      <w:r>
        <w:rPr>
          <w:rFonts w:hint="eastAsia" w:ascii="宋体" w:hAnsi="宋体"/>
          <w:szCs w:val="21"/>
        </w:rPr>
        <w:tab/>
      </w:r>
    </w:p>
    <w:p w14:paraId="027864FC">
      <w:pPr>
        <w:adjustRightInd w:val="0"/>
        <w:snapToGrid w:val="0"/>
        <w:spacing w:line="360" w:lineRule="auto"/>
        <w:ind w:right="420" w:firstLine="4305" w:firstLineChars="205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D14B6B5">
      <w:pPr>
        <w:pStyle w:val="5"/>
        <w:widowControl/>
        <w:jc w:val="center"/>
        <w:rPr>
          <w:rFonts w:ascii="Cambria" w:hAnsi="Cambria" w:eastAsia="宋体" w:cs="宋体"/>
          <w:sz w:val="30"/>
          <w:szCs w:val="30"/>
        </w:rPr>
      </w:pPr>
      <w:r>
        <w:rPr>
          <w:rFonts w:ascii="Cambria" w:hAnsi="Cambria" w:eastAsia="宋体" w:cs="宋体"/>
          <w:sz w:val="30"/>
          <w:szCs w:val="30"/>
        </w:rPr>
        <w:br w:type="page"/>
      </w:r>
    </w:p>
    <w:p w14:paraId="2D7BD2F6">
      <w:pPr>
        <w:adjustRightInd w:val="0"/>
        <w:snapToGrid w:val="0"/>
        <w:spacing w:line="360" w:lineRule="auto"/>
        <w:jc w:val="center"/>
        <w:outlineLvl w:val="1"/>
        <w:rPr>
          <w:rFonts w:ascii="黑体" w:eastAsia="黑体"/>
          <w:b/>
          <w:sz w:val="32"/>
          <w:szCs w:val="32"/>
        </w:rPr>
      </w:pPr>
      <w:bookmarkStart w:id="118" w:name="_Toc5959972"/>
      <w:r>
        <w:rPr>
          <w:rFonts w:hint="eastAsia" w:ascii="黑体" w:hAnsi="华文中宋" w:eastAsia="黑体"/>
          <w:bCs/>
          <w:sz w:val="28"/>
          <w:szCs w:val="28"/>
        </w:rPr>
        <w:t>二、</w:t>
      </w:r>
      <w:r>
        <w:rPr>
          <w:rFonts w:hint="eastAsia" w:ascii="黑体" w:eastAsia="黑体"/>
          <w:b/>
          <w:sz w:val="32"/>
          <w:szCs w:val="32"/>
        </w:rPr>
        <w:t>首次报价一览表</w:t>
      </w:r>
      <w:bookmarkEnd w:id="118"/>
    </w:p>
    <w:p w14:paraId="3E62362F">
      <w:pPr>
        <w:autoSpaceDE w:val="0"/>
        <w:autoSpaceDN w:val="0"/>
        <w:adjustRightInd w:val="0"/>
        <w:spacing w:line="276" w:lineRule="auto"/>
        <w:jc w:val="center"/>
        <w:rPr>
          <w:rFonts w:ascii="宋体" w:hAnsi="宋体" w:cs="微软雅黑"/>
          <w:kern w:val="0"/>
          <w:sz w:val="24"/>
        </w:rPr>
      </w:pPr>
    </w:p>
    <w:tbl>
      <w:tblPr>
        <w:tblStyle w:val="22"/>
        <w:tblW w:w="0" w:type="auto"/>
        <w:tblInd w:w="13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1"/>
        <w:gridCol w:w="6645"/>
      </w:tblGrid>
      <w:tr w14:paraId="765E1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501" w:type="dxa"/>
            <w:tcBorders>
              <w:bottom w:val="single" w:color="auto" w:sz="4" w:space="0"/>
            </w:tcBorders>
            <w:vAlign w:val="center"/>
          </w:tcPr>
          <w:p w14:paraId="2E8790BC">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项目名称</w:t>
            </w:r>
          </w:p>
        </w:tc>
        <w:tc>
          <w:tcPr>
            <w:tcW w:w="6645" w:type="dxa"/>
            <w:tcBorders>
              <w:bottom w:val="single" w:color="auto" w:sz="4" w:space="0"/>
            </w:tcBorders>
            <w:vAlign w:val="center"/>
          </w:tcPr>
          <w:p w14:paraId="4C43B490">
            <w:pPr>
              <w:pStyle w:val="13"/>
              <w:rPr>
                <w:rFonts w:hint="default" w:ascii="Times New Roman" w:hAnsi="Times New Roman" w:cs="Times New Roman"/>
                <w:bCs/>
                <w:sz w:val="24"/>
                <w:szCs w:val="22"/>
              </w:rPr>
            </w:pPr>
            <w:r>
              <w:rPr>
                <w:rFonts w:ascii="Times New Roman" w:hAnsi="Times New Roman" w:cs="Times New Roman"/>
                <w:bCs/>
                <w:sz w:val="24"/>
                <w:szCs w:val="22"/>
              </w:rPr>
              <w:t xml:space="preserve"> </w:t>
            </w:r>
          </w:p>
        </w:tc>
      </w:tr>
      <w:tr w14:paraId="1891B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vAlign w:val="center"/>
          </w:tcPr>
          <w:p w14:paraId="5C971491">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供应商名称</w:t>
            </w:r>
          </w:p>
        </w:tc>
        <w:tc>
          <w:tcPr>
            <w:tcW w:w="6645" w:type="dxa"/>
            <w:vAlign w:val="center"/>
          </w:tcPr>
          <w:p w14:paraId="161411BE">
            <w:pPr>
              <w:pStyle w:val="38"/>
              <w:spacing w:line="440" w:lineRule="exact"/>
              <w:ind w:firstLine="0"/>
              <w:rPr>
                <w:rFonts w:ascii="Times New Roman" w:hAnsi="Times New Roman" w:eastAsia="宋体" w:cs="Times New Roman"/>
                <w:b w:val="0"/>
                <w:bCs/>
                <w:w w:val="100"/>
                <w:kern w:val="2"/>
                <w:sz w:val="24"/>
                <w:szCs w:val="22"/>
              </w:rPr>
            </w:pPr>
          </w:p>
        </w:tc>
      </w:tr>
      <w:tr w14:paraId="311EA1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tcBorders>
              <w:bottom w:val="single" w:color="auto" w:sz="4" w:space="0"/>
            </w:tcBorders>
            <w:vAlign w:val="center"/>
          </w:tcPr>
          <w:p w14:paraId="3F3B0CDC">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磋商报价</w:t>
            </w:r>
          </w:p>
        </w:tc>
        <w:tc>
          <w:tcPr>
            <w:tcW w:w="6645" w:type="dxa"/>
            <w:tcBorders>
              <w:bottom w:val="single" w:color="auto" w:sz="4" w:space="0"/>
            </w:tcBorders>
            <w:vAlign w:val="center"/>
          </w:tcPr>
          <w:p w14:paraId="03DC4D6B">
            <w:pPr>
              <w:pStyle w:val="38"/>
              <w:spacing w:line="440" w:lineRule="exact"/>
              <w:ind w:firstLine="0"/>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 xml:space="preserve">大写：                 </w:t>
            </w:r>
          </w:p>
          <w:p w14:paraId="296F947B">
            <w:pPr>
              <w:pStyle w:val="38"/>
              <w:tabs>
                <w:tab w:val="center" w:pos="3214"/>
              </w:tabs>
              <w:spacing w:line="440" w:lineRule="exact"/>
              <w:ind w:firstLine="0"/>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小写：</w:t>
            </w:r>
            <w:r>
              <w:rPr>
                <w:rFonts w:hint="eastAsia" w:ascii="Times New Roman" w:hAnsi="Times New Roman" w:eastAsia="宋体" w:cs="Times New Roman"/>
                <w:b w:val="0"/>
                <w:bCs/>
                <w:w w:val="100"/>
                <w:kern w:val="2"/>
                <w:sz w:val="24"/>
                <w:szCs w:val="22"/>
              </w:rPr>
              <w:tab/>
            </w:r>
            <w:r>
              <w:rPr>
                <w:rFonts w:hint="eastAsia" w:ascii="Times New Roman" w:hAnsi="Times New Roman" w:eastAsia="宋体" w:cs="Times New Roman"/>
                <w:b w:val="0"/>
                <w:bCs/>
                <w:w w:val="100"/>
                <w:kern w:val="2"/>
                <w:sz w:val="24"/>
                <w:szCs w:val="22"/>
              </w:rPr>
              <w:t>（元）</w:t>
            </w:r>
          </w:p>
        </w:tc>
      </w:tr>
      <w:tr w14:paraId="364D0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vAlign w:val="center"/>
          </w:tcPr>
          <w:p w14:paraId="7942206E">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服务内容</w:t>
            </w:r>
          </w:p>
        </w:tc>
        <w:tc>
          <w:tcPr>
            <w:tcW w:w="6645" w:type="dxa"/>
            <w:vAlign w:val="center"/>
          </w:tcPr>
          <w:p w14:paraId="47DBDC32">
            <w:pPr>
              <w:pStyle w:val="38"/>
              <w:spacing w:line="440" w:lineRule="exact"/>
              <w:ind w:firstLine="0"/>
              <w:rPr>
                <w:rFonts w:ascii="Times New Roman" w:hAnsi="Times New Roman" w:eastAsia="宋体" w:cs="Times New Roman"/>
                <w:b w:val="0"/>
                <w:bCs/>
                <w:w w:val="100"/>
                <w:kern w:val="2"/>
                <w:sz w:val="24"/>
                <w:szCs w:val="22"/>
              </w:rPr>
            </w:pPr>
          </w:p>
        </w:tc>
      </w:tr>
      <w:tr w14:paraId="32F93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vAlign w:val="center"/>
          </w:tcPr>
          <w:p w14:paraId="5FD57653">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磋商范围</w:t>
            </w:r>
          </w:p>
        </w:tc>
        <w:tc>
          <w:tcPr>
            <w:tcW w:w="6645" w:type="dxa"/>
            <w:vAlign w:val="center"/>
          </w:tcPr>
          <w:p w14:paraId="2CE1E87D">
            <w:pPr>
              <w:pStyle w:val="36"/>
              <w:spacing w:line="360" w:lineRule="auto"/>
              <w:rPr>
                <w:rFonts w:ascii="Times New Roman" w:hAnsi="Times New Roman" w:cs="Times New Roman"/>
                <w:bCs/>
                <w:kern w:val="2"/>
              </w:rPr>
            </w:pPr>
          </w:p>
        </w:tc>
      </w:tr>
      <w:tr w14:paraId="6030E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501" w:type="dxa"/>
            <w:vAlign w:val="center"/>
          </w:tcPr>
          <w:p w14:paraId="522E0EDA">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服务期限</w:t>
            </w:r>
          </w:p>
        </w:tc>
        <w:tc>
          <w:tcPr>
            <w:tcW w:w="6645" w:type="dxa"/>
            <w:vAlign w:val="center"/>
          </w:tcPr>
          <w:p w14:paraId="29F69145">
            <w:pPr>
              <w:pStyle w:val="36"/>
              <w:spacing w:line="360" w:lineRule="auto"/>
              <w:rPr>
                <w:rFonts w:ascii="Times New Roman" w:hAnsi="Times New Roman" w:cs="Times New Roman"/>
                <w:bCs/>
                <w:kern w:val="2"/>
              </w:rPr>
            </w:pPr>
          </w:p>
        </w:tc>
      </w:tr>
      <w:tr w14:paraId="275E4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2501" w:type="dxa"/>
            <w:vAlign w:val="center"/>
          </w:tcPr>
          <w:p w14:paraId="255ACB1B">
            <w:pPr>
              <w:pStyle w:val="38"/>
              <w:spacing w:line="440" w:lineRule="exact"/>
              <w:ind w:firstLine="0"/>
              <w:jc w:val="center"/>
              <w:rPr>
                <w:rFonts w:hint="eastAsia" w:ascii="Times New Roman" w:hAnsi="Times New Roman" w:eastAsia="宋体" w:cs="Times New Roman"/>
                <w:b w:val="0"/>
                <w:bCs/>
                <w:w w:val="100"/>
                <w:kern w:val="2"/>
                <w:sz w:val="24"/>
                <w:szCs w:val="22"/>
                <w:lang w:eastAsia="zh-CN"/>
              </w:rPr>
            </w:pPr>
            <w:r>
              <w:rPr>
                <w:rFonts w:hint="eastAsia" w:ascii="Times New Roman" w:hAnsi="Times New Roman" w:eastAsia="宋体" w:cs="Times New Roman"/>
                <w:b w:val="0"/>
                <w:bCs/>
                <w:w w:val="100"/>
                <w:kern w:val="2"/>
                <w:sz w:val="24"/>
                <w:szCs w:val="22"/>
                <w:lang w:eastAsia="zh-CN"/>
              </w:rPr>
              <w:t>服务要求</w:t>
            </w:r>
          </w:p>
        </w:tc>
        <w:tc>
          <w:tcPr>
            <w:tcW w:w="6645" w:type="dxa"/>
            <w:vAlign w:val="center"/>
          </w:tcPr>
          <w:p w14:paraId="1026B111">
            <w:pPr>
              <w:pStyle w:val="36"/>
              <w:spacing w:line="360" w:lineRule="auto"/>
              <w:rPr>
                <w:rFonts w:ascii="Times New Roman" w:hAnsi="Times New Roman" w:cs="Times New Roman"/>
                <w:bCs/>
                <w:kern w:val="2"/>
              </w:rPr>
            </w:pPr>
          </w:p>
        </w:tc>
      </w:tr>
      <w:tr w14:paraId="53602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2501" w:type="dxa"/>
            <w:vAlign w:val="center"/>
          </w:tcPr>
          <w:p w14:paraId="641DD346">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磋商有效期</w:t>
            </w:r>
          </w:p>
        </w:tc>
        <w:tc>
          <w:tcPr>
            <w:tcW w:w="6645" w:type="dxa"/>
            <w:vAlign w:val="center"/>
          </w:tcPr>
          <w:p w14:paraId="0F861588">
            <w:pPr>
              <w:pStyle w:val="36"/>
              <w:spacing w:line="360" w:lineRule="auto"/>
              <w:rPr>
                <w:rFonts w:ascii="Times New Roman" w:hAnsi="Times New Roman" w:cs="Times New Roman"/>
                <w:bCs/>
                <w:kern w:val="2"/>
              </w:rPr>
            </w:pPr>
          </w:p>
        </w:tc>
      </w:tr>
      <w:tr w14:paraId="7B1E67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2501" w:type="dxa"/>
            <w:vAlign w:val="center"/>
          </w:tcPr>
          <w:p w14:paraId="10A97C8D">
            <w:pPr>
              <w:pStyle w:val="38"/>
              <w:spacing w:line="440" w:lineRule="exact"/>
              <w:ind w:firstLine="0"/>
              <w:jc w:val="center"/>
              <w:rPr>
                <w:rFonts w:ascii="Times New Roman" w:hAnsi="Times New Roman" w:eastAsia="宋体" w:cs="Times New Roman"/>
                <w:b w:val="0"/>
                <w:bCs/>
                <w:w w:val="100"/>
                <w:kern w:val="2"/>
                <w:sz w:val="24"/>
                <w:szCs w:val="22"/>
              </w:rPr>
            </w:pPr>
            <w:r>
              <w:rPr>
                <w:rFonts w:hint="eastAsia" w:ascii="Times New Roman" w:hAnsi="Times New Roman" w:eastAsia="宋体" w:cs="Times New Roman"/>
                <w:b w:val="0"/>
                <w:bCs/>
                <w:w w:val="100"/>
                <w:kern w:val="2"/>
                <w:sz w:val="24"/>
                <w:szCs w:val="22"/>
              </w:rPr>
              <w:t>其他声明</w:t>
            </w:r>
          </w:p>
        </w:tc>
        <w:tc>
          <w:tcPr>
            <w:tcW w:w="6645" w:type="dxa"/>
            <w:vAlign w:val="center"/>
          </w:tcPr>
          <w:p w14:paraId="189579F5">
            <w:pPr>
              <w:pStyle w:val="36"/>
              <w:spacing w:line="360" w:lineRule="auto"/>
              <w:rPr>
                <w:rFonts w:ascii="Times New Roman" w:hAnsi="Times New Roman" w:cs="Times New Roman"/>
                <w:bCs/>
                <w:kern w:val="2"/>
              </w:rPr>
            </w:pPr>
          </w:p>
        </w:tc>
      </w:tr>
    </w:tbl>
    <w:p w14:paraId="24ED453C">
      <w:pPr>
        <w:tabs>
          <w:tab w:val="left" w:pos="7220"/>
        </w:tabs>
        <w:autoSpaceDE w:val="0"/>
        <w:autoSpaceDN w:val="0"/>
        <w:adjustRightInd w:val="0"/>
        <w:spacing w:line="271" w:lineRule="exact"/>
        <w:ind w:left="2601" w:right="-20"/>
        <w:jc w:val="left"/>
        <w:rPr>
          <w:rFonts w:ascii="宋体" w:hAnsi="宋体" w:cs="微软雅黑"/>
          <w:kern w:val="0"/>
          <w:position w:val="-2"/>
          <w:szCs w:val="21"/>
        </w:rPr>
      </w:pPr>
    </w:p>
    <w:p w14:paraId="30002260">
      <w:pPr>
        <w:tabs>
          <w:tab w:val="left" w:pos="7220"/>
        </w:tabs>
        <w:autoSpaceDE w:val="0"/>
        <w:autoSpaceDN w:val="0"/>
        <w:adjustRightInd w:val="0"/>
        <w:spacing w:line="271" w:lineRule="exact"/>
        <w:ind w:left="2601" w:right="-20"/>
        <w:jc w:val="left"/>
        <w:rPr>
          <w:rFonts w:ascii="宋体" w:hAnsi="宋体" w:cs="微软雅黑"/>
          <w:kern w:val="0"/>
          <w:position w:val="-2"/>
          <w:szCs w:val="21"/>
        </w:rPr>
      </w:pPr>
    </w:p>
    <w:p w14:paraId="3BAA0212">
      <w:pPr>
        <w:autoSpaceDE w:val="0"/>
        <w:autoSpaceDN w:val="0"/>
        <w:adjustRightInd w:val="0"/>
        <w:spacing w:line="560" w:lineRule="atLeast"/>
        <w:jc w:val="right"/>
        <w:rPr>
          <w:rFonts w:ascii="宋体"/>
          <w:spacing w:val="10"/>
          <w:kern w:val="0"/>
          <w:szCs w:val="21"/>
        </w:rPr>
      </w:pPr>
      <w:r>
        <w:rPr>
          <w:rFonts w:hint="eastAsia"/>
          <w:bCs/>
          <w:sz w:val="22"/>
          <w:szCs w:val="21"/>
        </w:rPr>
        <w:t>供应商名称</w:t>
      </w:r>
      <w:r>
        <w:rPr>
          <w:rFonts w:hint="eastAsia" w:ascii="宋体"/>
          <w:spacing w:val="10"/>
          <w:kern w:val="0"/>
          <w:szCs w:val="21"/>
        </w:rPr>
        <w:t>：</w:t>
      </w:r>
      <w:r>
        <w:rPr>
          <w:rFonts w:hint="eastAsia" w:ascii="宋体"/>
          <w:szCs w:val="21"/>
          <w:u w:val="single"/>
        </w:rPr>
        <w:t xml:space="preserve">                           </w:t>
      </w:r>
      <w:r>
        <w:rPr>
          <w:rFonts w:hint="eastAsia" w:ascii="宋体" w:hAnsi="宋体" w:cs="宋体"/>
          <w:kern w:val="0"/>
          <w:szCs w:val="21"/>
        </w:rPr>
        <w:t>（企业电子签章）</w:t>
      </w:r>
    </w:p>
    <w:p w14:paraId="2EBCC731">
      <w:pPr>
        <w:autoSpaceDE w:val="0"/>
        <w:autoSpaceDN w:val="0"/>
        <w:adjustRightInd w:val="0"/>
        <w:spacing w:line="560" w:lineRule="atLeast"/>
        <w:jc w:val="right"/>
        <w:rPr>
          <w:rFonts w:ascii="宋体"/>
          <w:spacing w:val="10"/>
          <w:kern w:val="0"/>
          <w:szCs w:val="21"/>
        </w:rPr>
      </w:pPr>
      <w:r>
        <w:rPr>
          <w:rFonts w:hint="eastAsia"/>
          <w:szCs w:val="21"/>
        </w:rPr>
        <w:t>法定代表人或委托代理人</w:t>
      </w:r>
      <w:r>
        <w:rPr>
          <w:rFonts w:hint="eastAsia" w:ascii="宋体"/>
          <w:spacing w:val="10"/>
          <w:kern w:val="0"/>
          <w:szCs w:val="21"/>
        </w:rPr>
        <w:t>：</w:t>
      </w:r>
      <w:r>
        <w:rPr>
          <w:rFonts w:hint="eastAsia" w:ascii="宋体"/>
          <w:szCs w:val="21"/>
          <w:u w:val="single"/>
        </w:rPr>
        <w:t xml:space="preserve">                           </w:t>
      </w:r>
      <w:r>
        <w:rPr>
          <w:rFonts w:hint="eastAsia" w:ascii="宋体" w:hAnsi="宋体" w:cs="宋体"/>
          <w:kern w:val="0"/>
          <w:szCs w:val="21"/>
        </w:rPr>
        <w:t>（个人电子</w:t>
      </w:r>
      <w:r>
        <w:rPr>
          <w:rFonts w:hint="eastAsia" w:ascii="宋体" w:cs="宋体"/>
          <w:szCs w:val="21"/>
        </w:rPr>
        <w:t>签章</w:t>
      </w:r>
      <w:r>
        <w:rPr>
          <w:rFonts w:hint="eastAsia" w:ascii="宋体" w:hAnsi="宋体" w:cs="宋体"/>
          <w:kern w:val="0"/>
          <w:szCs w:val="21"/>
        </w:rPr>
        <w:t>）</w:t>
      </w:r>
    </w:p>
    <w:p w14:paraId="556FC548">
      <w:pPr>
        <w:adjustRightInd w:val="0"/>
        <w:snapToGrid w:val="0"/>
        <w:spacing w:line="360" w:lineRule="auto"/>
        <w:ind w:right="420" w:firstLine="4305" w:firstLineChars="2050"/>
        <w:jc w:val="right"/>
        <w:rPr>
          <w:rFonts w:ascii="宋体" w:hAnsi="宋体"/>
          <w:szCs w:val="21"/>
        </w:rPr>
      </w:pPr>
      <w:r>
        <w:rPr>
          <w:rFonts w:hint="eastAsia" w:ascii="宋体" w:hAnsi="宋体"/>
          <w:szCs w:val="21"/>
          <w:u w:val="single"/>
        </w:rPr>
        <w:t xml:space="preserve">       </w:t>
      </w:r>
    </w:p>
    <w:p w14:paraId="1B7E6404">
      <w:pPr>
        <w:adjustRightInd w:val="0"/>
        <w:snapToGrid w:val="0"/>
        <w:spacing w:line="360" w:lineRule="auto"/>
        <w:ind w:right="420" w:firstLine="4305" w:firstLineChars="205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5BA0BC1">
      <w:pPr>
        <w:adjustRightInd w:val="0"/>
        <w:snapToGrid w:val="0"/>
        <w:spacing w:line="360" w:lineRule="auto"/>
        <w:ind w:right="24"/>
        <w:jc w:val="center"/>
        <w:rPr>
          <w:rFonts w:ascii="黑体" w:eastAsia="黑体"/>
          <w:b/>
          <w:sz w:val="32"/>
          <w:szCs w:val="32"/>
        </w:rPr>
      </w:pPr>
    </w:p>
    <w:p w14:paraId="65E0BA01">
      <w:pPr>
        <w:adjustRightInd w:val="0"/>
        <w:snapToGrid w:val="0"/>
        <w:spacing w:line="360" w:lineRule="auto"/>
        <w:ind w:right="24"/>
        <w:jc w:val="center"/>
        <w:rPr>
          <w:rFonts w:ascii="黑体" w:eastAsia="黑体"/>
          <w:b/>
          <w:sz w:val="32"/>
          <w:szCs w:val="32"/>
        </w:rPr>
      </w:pPr>
    </w:p>
    <w:p w14:paraId="3722CCAF">
      <w:pPr>
        <w:adjustRightInd w:val="0"/>
        <w:snapToGrid w:val="0"/>
        <w:spacing w:line="360" w:lineRule="auto"/>
        <w:ind w:right="24"/>
        <w:jc w:val="center"/>
        <w:rPr>
          <w:rFonts w:ascii="黑体" w:eastAsia="黑体"/>
          <w:b/>
          <w:sz w:val="32"/>
          <w:szCs w:val="32"/>
        </w:rPr>
      </w:pPr>
    </w:p>
    <w:p w14:paraId="450FBFFB">
      <w:pPr>
        <w:adjustRightInd w:val="0"/>
        <w:snapToGrid w:val="0"/>
        <w:spacing w:line="360" w:lineRule="auto"/>
        <w:ind w:right="24"/>
        <w:jc w:val="center"/>
        <w:rPr>
          <w:rFonts w:ascii="黑体" w:eastAsia="黑体"/>
          <w:b/>
          <w:sz w:val="32"/>
          <w:szCs w:val="32"/>
        </w:rPr>
      </w:pPr>
      <w:r>
        <w:rPr>
          <w:rFonts w:hint="eastAsia" w:ascii="黑体" w:eastAsia="黑体"/>
          <w:b/>
          <w:sz w:val="32"/>
          <w:szCs w:val="32"/>
        </w:rPr>
        <w:t>三、法定代表人（单位负责人）身份证明</w:t>
      </w:r>
    </w:p>
    <w:p w14:paraId="350BC663">
      <w:pPr>
        <w:snapToGrid w:val="0"/>
        <w:spacing w:line="480" w:lineRule="auto"/>
        <w:rPr>
          <w:rFonts w:ascii="宋体" w:hAnsi="宋体"/>
          <w:szCs w:val="21"/>
        </w:rPr>
      </w:pPr>
    </w:p>
    <w:p w14:paraId="08E2B9F2">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ascii="宋体" w:hAnsi="宋体" w:cs="微软雅黑"/>
          <w:kern w:val="0"/>
          <w:position w:val="-2"/>
          <w:szCs w:val="21"/>
          <w:u w:val="single"/>
        </w:rPr>
        <w:tab/>
      </w:r>
      <w:r>
        <w:rPr>
          <w:rFonts w:hint="eastAsia" w:ascii="宋体" w:hAnsi="宋体" w:cs="宋体"/>
          <w:kern w:val="0"/>
          <w:szCs w:val="21"/>
        </w:rPr>
        <w:t xml:space="preserve">                       </w:t>
      </w:r>
    </w:p>
    <w:p w14:paraId="65A7526A">
      <w:pPr>
        <w:spacing w:line="440" w:lineRule="exact"/>
        <w:rPr>
          <w:rFonts w:ascii="宋体" w:cs="宋体"/>
          <w:szCs w:val="21"/>
        </w:rPr>
      </w:pPr>
      <w:r>
        <w:rPr>
          <w:rFonts w:hint="eastAsia" w:ascii="宋体" w:hAnsi="宋体" w:cs="宋体"/>
          <w:szCs w:val="21"/>
        </w:rPr>
        <w:t>单位性质：</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ascii="宋体" w:hAnsi="宋体" w:cs="微软雅黑"/>
          <w:kern w:val="0"/>
          <w:position w:val="-2"/>
          <w:szCs w:val="21"/>
          <w:u w:val="single"/>
        </w:rPr>
        <w:tab/>
      </w:r>
      <w:r>
        <w:rPr>
          <w:rFonts w:ascii="宋体" w:hAnsi="宋体" w:cs="宋体"/>
          <w:szCs w:val="21"/>
        </w:rPr>
        <w:t xml:space="preserve"> </w:t>
      </w:r>
    </w:p>
    <w:p w14:paraId="5A439E70">
      <w:pPr>
        <w:spacing w:line="440" w:lineRule="exact"/>
        <w:rPr>
          <w:rFonts w:ascii="宋体" w:cs="宋体"/>
          <w:szCs w:val="21"/>
        </w:rPr>
      </w:pPr>
      <w:r>
        <w:rPr>
          <w:rFonts w:hint="eastAsia" w:ascii="宋体" w:hAnsi="宋体" w:cs="宋体"/>
          <w:szCs w:val="21"/>
        </w:rPr>
        <w:t>地址：</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ascii="宋体" w:hAnsi="宋体" w:cs="微软雅黑"/>
          <w:kern w:val="0"/>
          <w:position w:val="-2"/>
          <w:szCs w:val="21"/>
          <w:u w:val="single"/>
        </w:rPr>
        <w:tab/>
      </w:r>
    </w:p>
    <w:p w14:paraId="30EE8F61">
      <w:pPr>
        <w:spacing w:line="440" w:lineRule="exact"/>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日</w:t>
      </w:r>
    </w:p>
    <w:p w14:paraId="7BB7211E">
      <w:pPr>
        <w:spacing w:line="440" w:lineRule="exact"/>
        <w:rPr>
          <w:rFonts w:ascii="宋体" w:cs="宋体"/>
          <w:szCs w:val="21"/>
        </w:rPr>
      </w:pPr>
      <w:r>
        <w:rPr>
          <w:rFonts w:hint="eastAsia" w:ascii="宋体" w:hAnsi="宋体" w:cs="宋体"/>
          <w:szCs w:val="21"/>
        </w:rPr>
        <w:t>经营期限：</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ascii="宋体" w:hAnsi="宋体" w:cs="微软雅黑"/>
          <w:kern w:val="0"/>
          <w:position w:val="-2"/>
          <w:szCs w:val="21"/>
          <w:u w:val="single"/>
        </w:rPr>
        <w:tab/>
      </w:r>
    </w:p>
    <w:p w14:paraId="4A7A1D08">
      <w:pPr>
        <w:spacing w:line="440" w:lineRule="exact"/>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性别：</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rPr>
        <w:t xml:space="preserve"> </w:t>
      </w:r>
      <w:r>
        <w:rPr>
          <w:rFonts w:ascii="宋体" w:hAnsi="宋体" w:cs="宋体"/>
          <w:szCs w:val="21"/>
          <w:u w:val="single"/>
        </w:rPr>
        <w:t xml:space="preserve">       </w:t>
      </w:r>
      <w:r>
        <w:rPr>
          <w:rFonts w:ascii="宋体" w:hAnsi="宋体" w:cs="宋体"/>
          <w:szCs w:val="21"/>
        </w:rPr>
        <w:t xml:space="preserve">                </w:t>
      </w:r>
    </w:p>
    <w:p w14:paraId="607038C3">
      <w:pPr>
        <w:spacing w:line="440" w:lineRule="exact"/>
        <w:rPr>
          <w:rFonts w:ascii="宋体" w:cs="宋体"/>
          <w:szCs w:val="21"/>
        </w:rPr>
      </w:pPr>
      <w:r>
        <w:rPr>
          <w:rFonts w:hint="eastAsia" w:ascii="宋体" w:hAnsi="宋体" w:cs="宋体"/>
          <w:szCs w:val="21"/>
        </w:rPr>
        <w:t>系</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（供应商名称）的法定代表人。</w:t>
      </w:r>
    </w:p>
    <w:p w14:paraId="165EFF7F">
      <w:pPr>
        <w:spacing w:line="440" w:lineRule="exact"/>
        <w:rPr>
          <w:rFonts w:ascii="宋体" w:cs="宋体"/>
          <w:szCs w:val="21"/>
        </w:rPr>
      </w:pPr>
      <w:r>
        <w:rPr>
          <w:rFonts w:hint="eastAsia" w:ascii="宋体" w:hAnsi="宋体" w:cs="宋体"/>
          <w:szCs w:val="21"/>
        </w:rPr>
        <w:t>特此证明。</w:t>
      </w:r>
    </w:p>
    <w:p w14:paraId="740447D3">
      <w:pPr>
        <w:autoSpaceDE w:val="0"/>
        <w:autoSpaceDN w:val="0"/>
        <w:adjustRightInd w:val="0"/>
        <w:spacing w:before="2" w:line="360" w:lineRule="auto"/>
        <w:jc w:val="left"/>
        <w:rPr>
          <w:rFonts w:ascii="宋体" w:hAnsi="宋体" w:cs="微软雅黑"/>
          <w:kern w:val="0"/>
          <w:sz w:val="12"/>
          <w:szCs w:val="12"/>
        </w:rPr>
      </w:pPr>
    </w:p>
    <w:p w14:paraId="0129C625">
      <w:pPr>
        <w:autoSpaceDE w:val="0"/>
        <w:autoSpaceDN w:val="0"/>
        <w:adjustRightInd w:val="0"/>
        <w:spacing w:line="360" w:lineRule="auto"/>
        <w:jc w:val="left"/>
        <w:rPr>
          <w:rFonts w:ascii="宋体" w:hAnsi="宋体" w:cs="微软雅黑"/>
          <w:kern w:val="0"/>
          <w:sz w:val="20"/>
          <w:szCs w:val="20"/>
        </w:rPr>
      </w:pPr>
    </w:p>
    <w:p w14:paraId="17809C3C">
      <w:pPr>
        <w:autoSpaceDE w:val="0"/>
        <w:autoSpaceDN w:val="0"/>
        <w:adjustRightInd w:val="0"/>
        <w:spacing w:line="360" w:lineRule="auto"/>
        <w:jc w:val="left"/>
        <w:rPr>
          <w:rFonts w:ascii="宋体" w:hAnsi="宋体" w:cs="微软雅黑"/>
          <w:kern w:val="0"/>
          <w:sz w:val="20"/>
          <w:szCs w:val="20"/>
        </w:rPr>
      </w:pPr>
    </w:p>
    <w:p w14:paraId="54053A2C">
      <w:pPr>
        <w:pStyle w:val="13"/>
        <w:spacing w:line="360" w:lineRule="auto"/>
        <w:rPr>
          <w:rFonts w:hint="default"/>
          <w:kern w:val="0"/>
        </w:rPr>
      </w:pPr>
      <w:r>
        <w:rPr>
          <w:kern w:val="0"/>
        </w:rPr>
        <w:t>附：</w:t>
      </w:r>
      <w:r>
        <w:rPr>
          <w:spacing w:val="-2"/>
          <w:kern w:val="0"/>
        </w:rPr>
        <w:t>法</w:t>
      </w:r>
      <w:r>
        <w:rPr>
          <w:kern w:val="0"/>
        </w:rPr>
        <w:t>定</w:t>
      </w:r>
      <w:r>
        <w:rPr>
          <w:spacing w:val="-2"/>
          <w:kern w:val="0"/>
        </w:rPr>
        <w:t>代</w:t>
      </w:r>
      <w:r>
        <w:rPr>
          <w:kern w:val="0"/>
        </w:rPr>
        <w:t>表</w:t>
      </w:r>
      <w:r>
        <w:rPr>
          <w:spacing w:val="-2"/>
          <w:kern w:val="0"/>
        </w:rPr>
        <w:t>人</w:t>
      </w:r>
      <w:r>
        <w:rPr>
          <w:kern w:val="0"/>
        </w:rPr>
        <w:t>（</w:t>
      </w:r>
      <w:r>
        <w:rPr>
          <w:spacing w:val="-2"/>
          <w:kern w:val="0"/>
        </w:rPr>
        <w:t>单</w:t>
      </w:r>
      <w:r>
        <w:rPr>
          <w:kern w:val="0"/>
        </w:rPr>
        <w:t>位</w:t>
      </w:r>
      <w:r>
        <w:rPr>
          <w:spacing w:val="-2"/>
          <w:kern w:val="0"/>
        </w:rPr>
        <w:t>负</w:t>
      </w:r>
      <w:r>
        <w:rPr>
          <w:kern w:val="0"/>
        </w:rPr>
        <w:t>责人</w:t>
      </w:r>
      <w:r>
        <w:rPr>
          <w:spacing w:val="-2"/>
          <w:kern w:val="0"/>
        </w:rPr>
        <w:t>）</w:t>
      </w:r>
      <w:r>
        <w:rPr>
          <w:kern w:val="0"/>
        </w:rPr>
        <w:t>身</w:t>
      </w:r>
      <w:r>
        <w:rPr>
          <w:spacing w:val="-2"/>
          <w:kern w:val="0"/>
        </w:rPr>
        <w:t>份</w:t>
      </w:r>
      <w:r>
        <w:rPr>
          <w:kern w:val="0"/>
        </w:rPr>
        <w:t>证</w:t>
      </w:r>
      <w:r>
        <w:rPr>
          <w:spacing w:val="-2"/>
          <w:kern w:val="0"/>
        </w:rPr>
        <w:t>复</w:t>
      </w:r>
      <w:r>
        <w:rPr>
          <w:kern w:val="0"/>
        </w:rPr>
        <w:t>印</w:t>
      </w:r>
      <w:r>
        <w:rPr>
          <w:spacing w:val="-2"/>
          <w:kern w:val="0"/>
        </w:rPr>
        <w:t>件</w:t>
      </w:r>
      <w:r>
        <w:rPr>
          <w:kern w:val="0"/>
        </w:rPr>
        <w:t xml:space="preserve">。 </w:t>
      </w:r>
    </w:p>
    <w:p w14:paraId="1B9C807A">
      <w:pPr>
        <w:autoSpaceDE w:val="0"/>
        <w:autoSpaceDN w:val="0"/>
        <w:adjustRightInd w:val="0"/>
        <w:spacing w:before="10" w:line="150" w:lineRule="exact"/>
        <w:jc w:val="left"/>
        <w:rPr>
          <w:rFonts w:ascii="宋体" w:hAnsi="宋体" w:cs="微软雅黑"/>
          <w:kern w:val="0"/>
          <w:sz w:val="15"/>
          <w:szCs w:val="15"/>
        </w:rPr>
      </w:pPr>
    </w:p>
    <w:p w14:paraId="4FB05AED">
      <w:pPr>
        <w:snapToGrid w:val="0"/>
        <w:spacing w:line="480" w:lineRule="auto"/>
        <w:rPr>
          <w:rFonts w:ascii="宋体" w:hAnsi="宋体"/>
          <w:szCs w:val="21"/>
        </w:rPr>
      </w:pPr>
    </w:p>
    <w:p w14:paraId="18DC2823">
      <w:pPr>
        <w:snapToGrid w:val="0"/>
        <w:rPr>
          <w:rFonts w:ascii="宋体" w:hAnsi="宋体"/>
          <w:szCs w:val="21"/>
        </w:rPr>
      </w:pPr>
    </w:p>
    <w:p w14:paraId="0A9CB536">
      <w:pPr>
        <w:snapToGrid w:val="0"/>
        <w:rPr>
          <w:rFonts w:ascii="宋体" w:hAnsi="宋体"/>
          <w:szCs w:val="21"/>
        </w:rPr>
      </w:pPr>
    </w:p>
    <w:p w14:paraId="4010D0B2">
      <w:pPr>
        <w:snapToGrid w:val="0"/>
        <w:rPr>
          <w:rFonts w:ascii="宋体" w:hAnsi="宋体"/>
          <w:szCs w:val="21"/>
        </w:rPr>
      </w:pPr>
    </w:p>
    <w:p w14:paraId="3B885266">
      <w:pPr>
        <w:snapToGrid w:val="0"/>
        <w:rPr>
          <w:rFonts w:ascii="宋体" w:hAnsi="宋体"/>
          <w:szCs w:val="21"/>
        </w:rPr>
      </w:pPr>
    </w:p>
    <w:p w14:paraId="77E493FD">
      <w:pPr>
        <w:spacing w:line="400" w:lineRule="exact"/>
        <w:jc w:val="right"/>
        <w:rPr>
          <w:rFonts w:ascii="宋体"/>
          <w:szCs w:val="21"/>
          <w:u w:val="single"/>
        </w:rPr>
      </w:pPr>
      <w:r>
        <w:rPr>
          <w:rFonts w:hint="eastAsia" w:ascii="宋体"/>
          <w:szCs w:val="21"/>
        </w:rPr>
        <w:t>供应商名称：</w:t>
      </w:r>
      <w:r>
        <w:rPr>
          <w:rFonts w:hint="eastAsia" w:ascii="宋体"/>
          <w:szCs w:val="21"/>
          <w:u w:val="single"/>
        </w:rPr>
        <w:t xml:space="preserve">                     </w:t>
      </w:r>
      <w:r>
        <w:rPr>
          <w:rFonts w:hint="eastAsia" w:ascii="宋体"/>
          <w:szCs w:val="21"/>
        </w:rPr>
        <w:t>（企业电子</w:t>
      </w:r>
      <w:r>
        <w:rPr>
          <w:rFonts w:hint="eastAsia" w:ascii="宋体" w:cs="宋体"/>
          <w:szCs w:val="21"/>
        </w:rPr>
        <w:t>签章</w:t>
      </w:r>
      <w:r>
        <w:rPr>
          <w:rFonts w:hint="eastAsia" w:ascii="宋体"/>
          <w:szCs w:val="21"/>
        </w:rPr>
        <w:t>）</w:t>
      </w:r>
    </w:p>
    <w:p w14:paraId="38118216">
      <w:pPr>
        <w:adjustRightInd w:val="0"/>
        <w:snapToGrid w:val="0"/>
        <w:spacing w:line="360" w:lineRule="auto"/>
        <w:ind w:right="420" w:firstLine="4515" w:firstLineChars="2150"/>
        <w:rPr>
          <w:rFonts w:ascii="宋体" w:hAnsi="宋体"/>
          <w:szCs w:val="21"/>
        </w:rPr>
      </w:pPr>
    </w:p>
    <w:p w14:paraId="4E1FBA5C">
      <w:pPr>
        <w:adjustRightInd w:val="0"/>
        <w:snapToGrid w:val="0"/>
        <w:spacing w:line="360" w:lineRule="auto"/>
        <w:ind w:right="420" w:firstLine="4515" w:firstLineChars="215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5F9210A">
      <w:pPr>
        <w:adjustRightInd w:val="0"/>
        <w:snapToGrid w:val="0"/>
        <w:spacing w:beforeLines="50" w:line="360" w:lineRule="auto"/>
        <w:rPr>
          <w:rFonts w:ascii="仿宋_GB2312" w:hAnsi="宋体" w:eastAsia="仿宋_GB2312"/>
          <w:szCs w:val="21"/>
        </w:rPr>
      </w:pPr>
    </w:p>
    <w:p w14:paraId="7E49865E">
      <w:pPr>
        <w:adjustRightInd w:val="0"/>
        <w:snapToGrid w:val="0"/>
        <w:spacing w:beforeLines="50" w:line="360" w:lineRule="auto"/>
        <w:rPr>
          <w:rFonts w:ascii="仿宋_GB2312" w:hAnsi="宋体" w:eastAsia="仿宋_GB2312"/>
          <w:szCs w:val="21"/>
        </w:rPr>
      </w:pPr>
    </w:p>
    <w:p w14:paraId="5B0ADC63">
      <w:pPr>
        <w:adjustRightInd w:val="0"/>
        <w:snapToGrid w:val="0"/>
        <w:spacing w:beforeLines="50" w:line="360" w:lineRule="auto"/>
        <w:rPr>
          <w:rFonts w:ascii="仿宋_GB2312" w:hAnsi="宋体" w:eastAsia="仿宋_GB2312"/>
          <w:szCs w:val="21"/>
        </w:rPr>
      </w:pPr>
    </w:p>
    <w:p w14:paraId="7C67D963">
      <w:pPr>
        <w:adjustRightInd w:val="0"/>
        <w:snapToGrid w:val="0"/>
        <w:spacing w:beforeLines="50" w:line="360" w:lineRule="auto"/>
        <w:rPr>
          <w:rFonts w:ascii="仿宋_GB2312" w:hAnsi="宋体" w:eastAsia="仿宋_GB2312"/>
          <w:szCs w:val="21"/>
        </w:rPr>
      </w:pPr>
    </w:p>
    <w:p w14:paraId="7D3330F1">
      <w:pPr>
        <w:adjustRightInd w:val="0"/>
        <w:snapToGrid w:val="0"/>
        <w:spacing w:beforeLines="50" w:line="360" w:lineRule="auto"/>
        <w:rPr>
          <w:rFonts w:ascii="仿宋_GB2312" w:hAnsi="宋体" w:eastAsia="仿宋_GB2312"/>
          <w:szCs w:val="21"/>
        </w:rPr>
      </w:pPr>
    </w:p>
    <w:p w14:paraId="7E0EC71B">
      <w:pPr>
        <w:pStyle w:val="30"/>
      </w:pPr>
    </w:p>
    <w:p w14:paraId="1AEB97B8">
      <w:pPr>
        <w:pStyle w:val="32"/>
      </w:pPr>
    </w:p>
    <w:p w14:paraId="41B04000">
      <w:pPr>
        <w:pStyle w:val="21"/>
        <w:ind w:left="420" w:firstLine="600"/>
      </w:pPr>
    </w:p>
    <w:p w14:paraId="330927DC">
      <w:pPr>
        <w:tabs>
          <w:tab w:val="left" w:pos="3621"/>
        </w:tabs>
        <w:adjustRightInd w:val="0"/>
        <w:snapToGrid w:val="0"/>
        <w:spacing w:beforeLines="50" w:line="360" w:lineRule="auto"/>
        <w:rPr>
          <w:rFonts w:ascii="仿宋_GB2312" w:hAnsi="宋体" w:eastAsia="仿宋_GB2312"/>
          <w:szCs w:val="21"/>
        </w:rPr>
      </w:pPr>
      <w:r>
        <w:rPr>
          <w:rFonts w:hint="eastAsia" w:ascii="仿宋_GB2312" w:hAnsi="宋体" w:eastAsia="仿宋_GB2312"/>
          <w:szCs w:val="21"/>
        </w:rPr>
        <w:tab/>
      </w:r>
    </w:p>
    <w:p w14:paraId="57F1F944">
      <w:pPr>
        <w:pStyle w:val="39"/>
      </w:pPr>
    </w:p>
    <w:p w14:paraId="75611B13">
      <w:pPr>
        <w:adjustRightInd w:val="0"/>
        <w:snapToGrid w:val="0"/>
        <w:spacing w:line="360" w:lineRule="auto"/>
        <w:jc w:val="center"/>
        <w:outlineLvl w:val="1"/>
        <w:rPr>
          <w:rFonts w:ascii="黑体" w:eastAsia="黑体"/>
          <w:b/>
          <w:sz w:val="32"/>
          <w:szCs w:val="32"/>
        </w:rPr>
      </w:pPr>
      <w:bookmarkStart w:id="119" w:name="_Toc5959974"/>
      <w:r>
        <w:rPr>
          <w:rFonts w:hint="eastAsia" w:ascii="黑体" w:eastAsia="黑体"/>
          <w:b/>
          <w:sz w:val="32"/>
          <w:szCs w:val="32"/>
        </w:rPr>
        <w:t>四、授权委托书</w:t>
      </w:r>
      <w:bookmarkEnd w:id="119"/>
    </w:p>
    <w:p w14:paraId="4804A816">
      <w:pPr>
        <w:adjustRightInd w:val="0"/>
        <w:snapToGrid w:val="0"/>
        <w:spacing w:line="360" w:lineRule="auto"/>
        <w:jc w:val="center"/>
        <w:rPr>
          <w:rFonts w:ascii="黑体" w:hAnsi="华文中宋" w:eastAsia="黑体"/>
          <w:b/>
          <w:sz w:val="28"/>
          <w:szCs w:val="28"/>
        </w:rPr>
      </w:pPr>
    </w:p>
    <w:p w14:paraId="4898B7F4">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（项目名称、项目编号）响应文件；(2)签署并重新提交响应文件及最后报价；(3)退出磋商；(4)签订合同和处理有关事宜，其法律后果由我方承担；（5）询问、质疑、投诉等相关事项，其法律后果由我方承担。</w:t>
      </w:r>
    </w:p>
    <w:p w14:paraId="59232288">
      <w:pPr>
        <w:autoSpaceDE w:val="0"/>
        <w:autoSpaceDN w:val="0"/>
        <w:adjustRightInd w:val="0"/>
        <w:snapToGrid w:val="0"/>
        <w:spacing w:beforeLines="50" w:line="360" w:lineRule="auto"/>
        <w:jc w:val="left"/>
        <w:rPr>
          <w:rFonts w:ascii="宋体" w:hAnsi="宋体" w:cs="宋体"/>
          <w:kern w:val="0"/>
          <w:szCs w:val="21"/>
        </w:rPr>
      </w:pPr>
    </w:p>
    <w:p w14:paraId="2FBC9696">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1AE81735">
      <w:pPr>
        <w:spacing w:line="360" w:lineRule="auto"/>
        <w:ind w:firstLine="435"/>
        <w:rPr>
          <w:rFonts w:ascii="宋体" w:hAnsi="宋体" w:cs="宋体"/>
          <w:kern w:val="0"/>
          <w:szCs w:val="21"/>
        </w:rPr>
      </w:pPr>
      <w:r>
        <w:rPr>
          <w:rFonts w:hint="eastAsia" w:ascii="宋体" w:hAnsi="宋体" w:cs="宋体"/>
          <w:kern w:val="0"/>
          <w:szCs w:val="21"/>
        </w:rPr>
        <w:t>代理人无转委托权。</w:t>
      </w:r>
    </w:p>
    <w:p w14:paraId="2E0C4600">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14:paraId="0F1A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13D9EF0">
            <w:pPr>
              <w:jc w:val="center"/>
              <w:rPr>
                <w:rFonts w:ascii="宋体" w:cs="宋体"/>
              </w:rPr>
            </w:pPr>
            <w:r>
              <w:rPr>
                <w:rFonts w:hint="eastAsia" w:ascii="宋体" w:cs="宋体"/>
              </w:rPr>
              <w:t>法定代表人身份证复印件（正面）</w:t>
            </w:r>
          </w:p>
        </w:tc>
        <w:tc>
          <w:tcPr>
            <w:tcW w:w="4485" w:type="dxa"/>
            <w:tcBorders>
              <w:top w:val="single" w:color="auto" w:sz="4" w:space="0"/>
              <w:left w:val="single" w:color="auto" w:sz="4" w:space="0"/>
              <w:bottom w:val="single" w:color="auto" w:sz="4" w:space="0"/>
              <w:right w:val="single" w:color="auto" w:sz="4" w:space="0"/>
            </w:tcBorders>
            <w:vAlign w:val="center"/>
          </w:tcPr>
          <w:p w14:paraId="73DBABDF">
            <w:pPr>
              <w:jc w:val="center"/>
              <w:rPr>
                <w:rFonts w:ascii="宋体" w:cs="宋体"/>
              </w:rPr>
            </w:pPr>
            <w:r>
              <w:rPr>
                <w:rFonts w:hint="eastAsia" w:ascii="宋体" w:cs="宋体"/>
              </w:rPr>
              <w:t>法定代表人身份证复印件（反面）</w:t>
            </w:r>
          </w:p>
        </w:tc>
      </w:tr>
    </w:tbl>
    <w:p w14:paraId="1A6BB188">
      <w:pPr>
        <w:jc w:val="center"/>
        <w:rPr>
          <w:rFonts w:ascii="宋体" w:cs="宋体"/>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14:paraId="216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tcBorders>
              <w:top w:val="single" w:color="auto" w:sz="4" w:space="0"/>
              <w:left w:val="single" w:color="auto" w:sz="4" w:space="0"/>
              <w:bottom w:val="single" w:color="auto" w:sz="4" w:space="0"/>
              <w:right w:val="single" w:color="auto" w:sz="4" w:space="0"/>
            </w:tcBorders>
            <w:vAlign w:val="center"/>
          </w:tcPr>
          <w:p w14:paraId="2144073C">
            <w:pPr>
              <w:jc w:val="center"/>
            </w:pPr>
            <w:r>
              <w:rPr>
                <w:rFonts w:hint="eastAsia" w:ascii="宋体" w:hAnsi="宋体" w:cs="宋体"/>
              </w:rPr>
              <w:t>委托代理人</w:t>
            </w:r>
            <w:r>
              <w:rPr>
                <w:rFonts w:hint="eastAsia" w:cs="宋体"/>
              </w:rPr>
              <w:t>身份证</w:t>
            </w:r>
            <w:r>
              <w:rPr>
                <w:rFonts w:hint="eastAsia" w:ascii="宋体" w:cs="宋体"/>
              </w:rPr>
              <w:t>复印件</w:t>
            </w:r>
            <w:r>
              <w:rPr>
                <w:rFonts w:hint="eastAsia" w:cs="宋体"/>
              </w:rPr>
              <w:t>（正面）</w:t>
            </w:r>
          </w:p>
        </w:tc>
        <w:tc>
          <w:tcPr>
            <w:tcW w:w="4492" w:type="dxa"/>
            <w:tcBorders>
              <w:top w:val="single" w:color="auto" w:sz="4" w:space="0"/>
              <w:left w:val="single" w:color="auto" w:sz="4" w:space="0"/>
              <w:bottom w:val="single" w:color="auto" w:sz="4" w:space="0"/>
              <w:right w:val="single" w:color="auto" w:sz="4" w:space="0"/>
            </w:tcBorders>
            <w:vAlign w:val="center"/>
          </w:tcPr>
          <w:p w14:paraId="290619E6">
            <w:pPr>
              <w:jc w:val="center"/>
            </w:pPr>
            <w:r>
              <w:rPr>
                <w:rFonts w:hint="eastAsia" w:ascii="宋体" w:hAnsi="宋体" w:cs="宋体"/>
              </w:rPr>
              <w:t>委托代理人</w:t>
            </w:r>
            <w:r>
              <w:rPr>
                <w:rFonts w:hint="eastAsia" w:cs="宋体"/>
              </w:rPr>
              <w:t>身份证</w:t>
            </w:r>
            <w:r>
              <w:rPr>
                <w:rFonts w:hint="eastAsia" w:ascii="宋体" w:cs="宋体"/>
              </w:rPr>
              <w:t>复印件</w:t>
            </w:r>
            <w:r>
              <w:rPr>
                <w:rFonts w:hint="eastAsia" w:cs="宋体"/>
              </w:rPr>
              <w:t>（反面）</w:t>
            </w:r>
          </w:p>
        </w:tc>
      </w:tr>
    </w:tbl>
    <w:p w14:paraId="0C4F1725">
      <w:pPr>
        <w:adjustRightInd w:val="0"/>
        <w:snapToGrid w:val="0"/>
        <w:spacing w:line="360" w:lineRule="auto"/>
        <w:ind w:right="420"/>
        <w:rPr>
          <w:rFonts w:ascii="宋体" w:hAnsi="宋体"/>
          <w:szCs w:val="21"/>
        </w:rPr>
      </w:pPr>
    </w:p>
    <w:p w14:paraId="7FFDC691">
      <w:pPr>
        <w:spacing w:line="400" w:lineRule="exact"/>
        <w:jc w:val="right"/>
        <w:rPr>
          <w:rFonts w:ascii="宋体"/>
          <w:szCs w:val="21"/>
          <w:u w:val="single"/>
        </w:rPr>
      </w:pPr>
      <w:r>
        <w:rPr>
          <w:rFonts w:hint="eastAsia"/>
          <w:bCs/>
          <w:sz w:val="24"/>
        </w:rPr>
        <w:t>供应商名称</w:t>
      </w:r>
      <w:r>
        <w:rPr>
          <w:rFonts w:hint="eastAsia" w:ascii="宋体"/>
          <w:szCs w:val="21"/>
        </w:rPr>
        <w:t>：</w:t>
      </w:r>
      <w:r>
        <w:rPr>
          <w:rFonts w:hint="eastAsia" w:ascii="宋体"/>
          <w:szCs w:val="21"/>
          <w:u w:val="single"/>
        </w:rPr>
        <w:t xml:space="preserve">                     </w:t>
      </w:r>
      <w:r>
        <w:rPr>
          <w:rFonts w:hint="eastAsia" w:ascii="宋体"/>
          <w:szCs w:val="21"/>
        </w:rPr>
        <w:t>（企业电子</w:t>
      </w:r>
      <w:r>
        <w:rPr>
          <w:rFonts w:hint="eastAsia" w:ascii="宋体" w:cs="宋体"/>
          <w:szCs w:val="21"/>
        </w:rPr>
        <w:t>签章</w:t>
      </w:r>
      <w:r>
        <w:rPr>
          <w:rFonts w:hint="eastAsia" w:ascii="宋体"/>
          <w:szCs w:val="21"/>
        </w:rPr>
        <w:t>）</w:t>
      </w:r>
    </w:p>
    <w:p w14:paraId="230442D9">
      <w:pPr>
        <w:spacing w:line="400" w:lineRule="exact"/>
        <w:jc w:val="right"/>
        <w:rPr>
          <w:rFonts w:ascii="宋体"/>
          <w:szCs w:val="21"/>
        </w:rPr>
      </w:pPr>
      <w:r>
        <w:rPr>
          <w:rFonts w:hint="eastAsia" w:ascii="宋体"/>
          <w:szCs w:val="21"/>
        </w:rPr>
        <w:t>法定代表人：</w:t>
      </w:r>
      <w:r>
        <w:rPr>
          <w:rFonts w:hint="eastAsia" w:ascii="宋体"/>
          <w:szCs w:val="21"/>
          <w:u w:val="single"/>
        </w:rPr>
        <w:t xml:space="preserve">                     </w:t>
      </w:r>
      <w:r>
        <w:rPr>
          <w:rFonts w:hint="eastAsia" w:ascii="宋体"/>
          <w:szCs w:val="21"/>
        </w:rPr>
        <w:t>（个人电子</w:t>
      </w:r>
      <w:r>
        <w:rPr>
          <w:rFonts w:hint="eastAsia" w:ascii="宋体" w:cs="宋体"/>
          <w:szCs w:val="21"/>
        </w:rPr>
        <w:t>签章</w:t>
      </w:r>
      <w:r>
        <w:rPr>
          <w:rFonts w:hint="eastAsia" w:ascii="宋体"/>
          <w:szCs w:val="21"/>
        </w:rPr>
        <w:t>）</w:t>
      </w:r>
    </w:p>
    <w:p w14:paraId="5F1BA356">
      <w:pPr>
        <w:adjustRightInd w:val="0"/>
        <w:snapToGrid w:val="0"/>
        <w:spacing w:line="360" w:lineRule="auto"/>
        <w:ind w:right="24" w:firstLine="4305" w:firstLineChars="205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1EA55A1">
      <w:pPr>
        <w:adjustRightInd w:val="0"/>
        <w:snapToGrid w:val="0"/>
        <w:spacing w:line="360" w:lineRule="auto"/>
        <w:outlineLvl w:val="1"/>
        <w:rPr>
          <w:rFonts w:ascii="宋体" w:hAnsi="宋体" w:cs="微软雅黑"/>
          <w:kern w:val="0"/>
          <w:szCs w:val="21"/>
        </w:rPr>
        <w:sectPr>
          <w:footerReference r:id="rId5" w:type="default"/>
          <w:pgSz w:w="12240" w:h="15840"/>
          <w:pgMar w:top="1134" w:right="1134" w:bottom="1134" w:left="1418" w:header="680" w:footer="680" w:gutter="0"/>
          <w:pgNumType w:fmt="numberInDash" w:start="1"/>
          <w:cols w:space="720" w:num="1"/>
          <w:docGrid w:linePitch="286" w:charSpace="0"/>
        </w:sectPr>
      </w:pPr>
    </w:p>
    <w:p w14:paraId="13664817">
      <w:pPr>
        <w:jc w:val="center"/>
        <w:rPr>
          <w:rFonts w:ascii="宋体" w:hAnsi="宋体" w:cs="宋体"/>
          <w:b/>
          <w:bCs/>
          <w:sz w:val="28"/>
          <w:szCs w:val="36"/>
        </w:rPr>
      </w:pPr>
      <w:bookmarkStart w:id="120" w:name="_Toc529193224"/>
      <w:bookmarkStart w:id="121" w:name="_Toc23929264"/>
      <w:bookmarkStart w:id="122" w:name="_Toc13474302"/>
      <w:bookmarkStart w:id="123" w:name="_Toc4255"/>
      <w:bookmarkStart w:id="124" w:name="_Toc7344"/>
      <w:bookmarkStart w:id="125" w:name="_Toc20508"/>
      <w:bookmarkStart w:id="126" w:name="_Toc497493207"/>
      <w:r>
        <w:rPr>
          <w:rFonts w:hint="eastAsia" w:ascii="宋体" w:hAnsi="宋体" w:cs="宋体"/>
          <w:b/>
          <w:bCs/>
          <w:sz w:val="28"/>
          <w:szCs w:val="36"/>
        </w:rPr>
        <w:t>五、</w:t>
      </w:r>
      <w:bookmarkEnd w:id="120"/>
      <w:bookmarkEnd w:id="121"/>
      <w:bookmarkEnd w:id="122"/>
      <w:bookmarkEnd w:id="123"/>
      <w:bookmarkEnd w:id="124"/>
      <w:bookmarkEnd w:id="125"/>
      <w:bookmarkEnd w:id="126"/>
      <w:r>
        <w:rPr>
          <w:rFonts w:hint="eastAsia" w:ascii="宋体" w:hAnsi="宋体" w:cs="宋体"/>
          <w:b/>
          <w:bCs/>
          <w:sz w:val="28"/>
          <w:szCs w:val="36"/>
        </w:rPr>
        <w:t>服务方案</w:t>
      </w:r>
    </w:p>
    <w:p w14:paraId="3C2CAAF3">
      <w:pPr>
        <w:spacing w:line="360" w:lineRule="auto"/>
        <w:jc w:val="center"/>
        <w:rPr>
          <w:rFonts w:ascii="宋体" w:hAnsi="宋体" w:cs="宋体"/>
          <w:szCs w:val="21"/>
        </w:rPr>
      </w:pPr>
      <w:r>
        <w:rPr>
          <w:rFonts w:hint="eastAsia" w:ascii="宋体" w:hAnsi="宋体" w:cs="宋体"/>
          <w:sz w:val="24"/>
        </w:rPr>
        <w:t>（</w:t>
      </w:r>
      <w:r>
        <w:rPr>
          <w:rFonts w:hint="eastAsia" w:ascii="宋体" w:hAnsi="宋体" w:cs="宋体"/>
          <w:szCs w:val="21"/>
        </w:rPr>
        <w:t>格式自拟）</w:t>
      </w:r>
    </w:p>
    <w:p w14:paraId="558F7E00">
      <w:pPr>
        <w:pStyle w:val="5"/>
        <w:widowControl/>
        <w:jc w:val="center"/>
        <w:rPr>
          <w:rFonts w:ascii="Cambria" w:hAnsi="Cambria" w:eastAsia="宋体" w:cs="宋体"/>
          <w:sz w:val="30"/>
          <w:szCs w:val="30"/>
        </w:rPr>
      </w:pPr>
    </w:p>
    <w:p w14:paraId="6B979BE0">
      <w:pPr>
        <w:rPr>
          <w:rFonts w:ascii="Cambria" w:hAnsi="Cambria" w:cs="宋体"/>
          <w:sz w:val="30"/>
          <w:szCs w:val="30"/>
        </w:rPr>
      </w:pPr>
    </w:p>
    <w:p w14:paraId="2666C6BC">
      <w:pPr>
        <w:pStyle w:val="5"/>
        <w:rPr>
          <w:rFonts w:ascii="Cambria" w:hAnsi="Cambria" w:eastAsia="宋体" w:cs="宋体"/>
          <w:sz w:val="30"/>
          <w:szCs w:val="30"/>
        </w:rPr>
      </w:pPr>
    </w:p>
    <w:p w14:paraId="1250129C">
      <w:pPr>
        <w:rPr>
          <w:rFonts w:ascii="Cambria" w:hAnsi="Cambria" w:cs="宋体"/>
          <w:sz w:val="30"/>
          <w:szCs w:val="30"/>
        </w:rPr>
      </w:pPr>
    </w:p>
    <w:p w14:paraId="542D2A02">
      <w:pPr>
        <w:pStyle w:val="5"/>
        <w:rPr>
          <w:rFonts w:ascii="Cambria" w:hAnsi="Cambria" w:eastAsia="宋体" w:cs="宋体"/>
          <w:sz w:val="30"/>
          <w:szCs w:val="30"/>
        </w:rPr>
      </w:pPr>
    </w:p>
    <w:p w14:paraId="01476E63">
      <w:pPr>
        <w:rPr>
          <w:rFonts w:ascii="Cambria" w:hAnsi="Cambria" w:cs="宋体"/>
          <w:sz w:val="30"/>
          <w:szCs w:val="30"/>
        </w:rPr>
      </w:pPr>
    </w:p>
    <w:p w14:paraId="37FAC38F">
      <w:pPr>
        <w:pStyle w:val="5"/>
        <w:rPr>
          <w:rFonts w:ascii="Cambria" w:hAnsi="Cambria" w:eastAsia="宋体" w:cs="宋体"/>
          <w:sz w:val="30"/>
          <w:szCs w:val="30"/>
        </w:rPr>
      </w:pPr>
    </w:p>
    <w:p w14:paraId="40D0551A">
      <w:pPr>
        <w:rPr>
          <w:rFonts w:ascii="Cambria" w:hAnsi="Cambria" w:cs="宋体"/>
          <w:sz w:val="30"/>
          <w:szCs w:val="30"/>
        </w:rPr>
      </w:pPr>
    </w:p>
    <w:p w14:paraId="7701C14C">
      <w:pPr>
        <w:pStyle w:val="5"/>
        <w:rPr>
          <w:rFonts w:ascii="Cambria" w:hAnsi="Cambria" w:eastAsia="宋体" w:cs="宋体"/>
          <w:sz w:val="30"/>
          <w:szCs w:val="30"/>
        </w:rPr>
      </w:pPr>
    </w:p>
    <w:p w14:paraId="5E7AE39B">
      <w:pPr>
        <w:rPr>
          <w:rFonts w:ascii="Cambria" w:hAnsi="Cambria" w:cs="宋体"/>
          <w:sz w:val="30"/>
          <w:szCs w:val="30"/>
        </w:rPr>
      </w:pPr>
    </w:p>
    <w:p w14:paraId="366F7869">
      <w:pPr>
        <w:pStyle w:val="5"/>
        <w:rPr>
          <w:rFonts w:ascii="Cambria" w:hAnsi="Cambria" w:eastAsia="宋体" w:cs="宋体"/>
          <w:sz w:val="30"/>
          <w:szCs w:val="30"/>
        </w:rPr>
      </w:pPr>
    </w:p>
    <w:p w14:paraId="45C6AFD1">
      <w:pPr>
        <w:rPr>
          <w:rFonts w:ascii="Cambria" w:hAnsi="Cambria" w:cs="宋体"/>
          <w:sz w:val="30"/>
          <w:szCs w:val="30"/>
        </w:rPr>
      </w:pPr>
    </w:p>
    <w:p w14:paraId="07700331">
      <w:pPr>
        <w:pStyle w:val="5"/>
        <w:rPr>
          <w:rFonts w:ascii="Cambria" w:hAnsi="Cambria" w:eastAsia="宋体" w:cs="宋体"/>
          <w:sz w:val="30"/>
          <w:szCs w:val="30"/>
        </w:rPr>
      </w:pPr>
    </w:p>
    <w:p w14:paraId="72530C0D">
      <w:pPr>
        <w:rPr>
          <w:rFonts w:ascii="Cambria" w:hAnsi="Cambria" w:cs="宋体"/>
          <w:sz w:val="30"/>
          <w:szCs w:val="30"/>
        </w:rPr>
      </w:pPr>
    </w:p>
    <w:p w14:paraId="1D7DFFBD">
      <w:pPr>
        <w:pStyle w:val="5"/>
        <w:spacing w:line="360" w:lineRule="auto"/>
        <w:jc w:val="center"/>
        <w:rPr>
          <w:rFonts w:ascii="宋体" w:hAnsi="宋体" w:cs="宋体"/>
        </w:rPr>
      </w:pPr>
      <w:bookmarkStart w:id="127" w:name="_Toc30627"/>
      <w:bookmarkStart w:id="128" w:name="_Toc31240"/>
      <w:bookmarkStart w:id="129" w:name="_Toc3166"/>
      <w:r>
        <w:rPr>
          <w:rFonts w:hint="eastAsia" w:ascii="宋体" w:hAnsi="宋体" w:cs="宋体"/>
        </w:rPr>
        <w:t>六、</w:t>
      </w:r>
      <w:bookmarkEnd w:id="127"/>
      <w:bookmarkEnd w:id="128"/>
      <w:bookmarkEnd w:id="129"/>
      <w:r>
        <w:rPr>
          <w:rFonts w:hint="eastAsia" w:ascii="宋体" w:hAnsi="宋体" w:cs="宋体"/>
        </w:rPr>
        <w:t>服务承诺</w:t>
      </w:r>
    </w:p>
    <w:p w14:paraId="58C2DB0B">
      <w:pPr>
        <w:pStyle w:val="5"/>
        <w:jc w:val="center"/>
        <w:rPr>
          <w:b w:val="0"/>
          <w:bCs/>
          <w:sz w:val="24"/>
          <w:szCs w:val="16"/>
        </w:rPr>
      </w:pPr>
      <w:r>
        <w:rPr>
          <w:rFonts w:hint="eastAsia" w:ascii="宋体" w:hAnsi="宋体" w:cs="宋体"/>
          <w:b w:val="0"/>
          <w:bCs/>
          <w:sz w:val="24"/>
          <w:szCs w:val="18"/>
        </w:rPr>
        <w:t>（格式自拟）</w:t>
      </w:r>
    </w:p>
    <w:bookmarkEnd w:id="113"/>
    <w:bookmarkEnd w:id="114"/>
    <w:bookmarkEnd w:id="115"/>
    <w:bookmarkEnd w:id="116"/>
    <w:bookmarkEnd w:id="117"/>
    <w:p w14:paraId="2E4E61C2">
      <w:pPr>
        <w:jc w:val="center"/>
        <w:rPr>
          <w:rFonts w:ascii="Cambria" w:hAnsi="Cambria" w:cs="宋体"/>
          <w:b/>
          <w:sz w:val="32"/>
          <w:szCs w:val="32"/>
        </w:rPr>
      </w:pPr>
      <w:bookmarkStart w:id="130" w:name="_Toc16495"/>
    </w:p>
    <w:p w14:paraId="7C79D2E4">
      <w:pPr>
        <w:jc w:val="center"/>
        <w:rPr>
          <w:rFonts w:ascii="Cambria" w:hAnsi="Cambria" w:cs="宋体"/>
          <w:b/>
          <w:sz w:val="32"/>
          <w:szCs w:val="32"/>
        </w:rPr>
      </w:pPr>
    </w:p>
    <w:p w14:paraId="31D4063A">
      <w:pPr>
        <w:jc w:val="center"/>
        <w:rPr>
          <w:rFonts w:ascii="Cambria" w:hAnsi="Cambria" w:cs="宋体"/>
          <w:b/>
          <w:sz w:val="32"/>
          <w:szCs w:val="32"/>
        </w:rPr>
      </w:pPr>
    </w:p>
    <w:p w14:paraId="0934089B">
      <w:pPr>
        <w:jc w:val="center"/>
        <w:rPr>
          <w:rFonts w:ascii="Cambria" w:hAnsi="Cambria" w:cs="宋体"/>
          <w:b/>
          <w:sz w:val="32"/>
          <w:szCs w:val="32"/>
        </w:rPr>
      </w:pPr>
    </w:p>
    <w:p w14:paraId="5AB587BD">
      <w:pPr>
        <w:jc w:val="center"/>
        <w:rPr>
          <w:rFonts w:ascii="Cambria" w:hAnsi="Cambria" w:cs="宋体"/>
          <w:b/>
          <w:sz w:val="32"/>
          <w:szCs w:val="32"/>
        </w:rPr>
      </w:pPr>
    </w:p>
    <w:p w14:paraId="03E96096">
      <w:pPr>
        <w:jc w:val="center"/>
        <w:rPr>
          <w:rFonts w:ascii="Cambria" w:hAnsi="Cambria" w:cs="宋体"/>
          <w:b/>
          <w:sz w:val="32"/>
          <w:szCs w:val="32"/>
        </w:rPr>
      </w:pPr>
    </w:p>
    <w:p w14:paraId="3CC97CD6">
      <w:pPr>
        <w:jc w:val="center"/>
        <w:rPr>
          <w:rFonts w:ascii="Cambria" w:hAnsi="Cambria" w:cs="宋体"/>
          <w:b/>
          <w:sz w:val="32"/>
          <w:szCs w:val="32"/>
        </w:rPr>
      </w:pPr>
    </w:p>
    <w:p w14:paraId="7DCAB052">
      <w:pPr>
        <w:jc w:val="center"/>
        <w:rPr>
          <w:rFonts w:ascii="Cambria" w:hAnsi="Cambria" w:cs="宋体"/>
          <w:b/>
          <w:sz w:val="32"/>
          <w:szCs w:val="32"/>
        </w:rPr>
      </w:pPr>
    </w:p>
    <w:p w14:paraId="56F28A62">
      <w:pPr>
        <w:jc w:val="center"/>
        <w:rPr>
          <w:rFonts w:ascii="Cambria" w:hAnsi="Cambria" w:cs="宋体"/>
          <w:b/>
          <w:sz w:val="32"/>
          <w:szCs w:val="32"/>
        </w:rPr>
      </w:pPr>
    </w:p>
    <w:p w14:paraId="2BBCAC99">
      <w:pPr>
        <w:jc w:val="center"/>
        <w:rPr>
          <w:rFonts w:ascii="Cambria" w:hAnsi="Cambria" w:cs="宋体"/>
          <w:b/>
          <w:sz w:val="32"/>
          <w:szCs w:val="32"/>
        </w:rPr>
      </w:pPr>
    </w:p>
    <w:p w14:paraId="1F79CAA4">
      <w:pPr>
        <w:jc w:val="center"/>
        <w:rPr>
          <w:rFonts w:ascii="Cambria" w:hAnsi="Cambria" w:cs="宋体"/>
          <w:b/>
          <w:sz w:val="32"/>
          <w:szCs w:val="32"/>
        </w:rPr>
      </w:pPr>
    </w:p>
    <w:p w14:paraId="084680DD">
      <w:pPr>
        <w:jc w:val="center"/>
        <w:rPr>
          <w:rFonts w:ascii="Cambria" w:hAnsi="Cambria" w:cs="宋体"/>
          <w:b/>
          <w:sz w:val="32"/>
          <w:szCs w:val="32"/>
        </w:rPr>
      </w:pPr>
    </w:p>
    <w:p w14:paraId="014997FB">
      <w:pPr>
        <w:jc w:val="center"/>
        <w:rPr>
          <w:rFonts w:ascii="Cambria" w:hAnsi="Cambria" w:cs="宋体"/>
          <w:b/>
          <w:sz w:val="32"/>
          <w:szCs w:val="32"/>
        </w:rPr>
      </w:pPr>
    </w:p>
    <w:p w14:paraId="4F494381">
      <w:pPr>
        <w:jc w:val="center"/>
        <w:rPr>
          <w:rFonts w:ascii="Cambria" w:hAnsi="Cambria" w:cs="宋体"/>
          <w:b/>
          <w:sz w:val="32"/>
          <w:szCs w:val="32"/>
        </w:rPr>
      </w:pPr>
    </w:p>
    <w:p w14:paraId="6695CA00">
      <w:pPr>
        <w:jc w:val="center"/>
        <w:rPr>
          <w:rFonts w:ascii="Cambria" w:hAnsi="Cambria" w:cs="宋体"/>
          <w:b/>
          <w:sz w:val="32"/>
          <w:szCs w:val="32"/>
        </w:rPr>
      </w:pPr>
    </w:p>
    <w:p w14:paraId="001D0243">
      <w:pPr>
        <w:jc w:val="center"/>
        <w:rPr>
          <w:rFonts w:ascii="Cambria" w:hAnsi="Cambria" w:cs="宋体"/>
          <w:b/>
          <w:sz w:val="32"/>
          <w:szCs w:val="32"/>
        </w:rPr>
      </w:pPr>
    </w:p>
    <w:p w14:paraId="101CAAA6">
      <w:pPr>
        <w:jc w:val="center"/>
        <w:rPr>
          <w:rFonts w:ascii="Cambria" w:hAnsi="Cambria" w:cs="宋体"/>
          <w:b/>
          <w:sz w:val="32"/>
          <w:szCs w:val="32"/>
        </w:rPr>
      </w:pPr>
    </w:p>
    <w:p w14:paraId="70B5EA28">
      <w:pPr>
        <w:jc w:val="center"/>
        <w:rPr>
          <w:rFonts w:ascii="Cambria" w:hAnsi="Cambria" w:cs="宋体"/>
          <w:b/>
          <w:sz w:val="32"/>
          <w:szCs w:val="32"/>
        </w:rPr>
      </w:pPr>
    </w:p>
    <w:p w14:paraId="5ADD1900">
      <w:pPr>
        <w:jc w:val="center"/>
        <w:rPr>
          <w:rFonts w:ascii="Cambria" w:hAnsi="Cambria" w:cs="宋体"/>
          <w:b/>
          <w:sz w:val="32"/>
          <w:szCs w:val="32"/>
        </w:rPr>
      </w:pPr>
    </w:p>
    <w:p w14:paraId="67029C2F">
      <w:pPr>
        <w:jc w:val="center"/>
        <w:rPr>
          <w:rFonts w:ascii="Cambria" w:hAnsi="Cambria" w:cs="宋体"/>
          <w:b/>
          <w:sz w:val="32"/>
          <w:szCs w:val="32"/>
        </w:rPr>
      </w:pPr>
    </w:p>
    <w:p w14:paraId="0438FD0D">
      <w:pPr>
        <w:jc w:val="center"/>
        <w:rPr>
          <w:rFonts w:ascii="Cambria" w:hAnsi="Cambria" w:eastAsia="Cambria" w:cs="Cambria"/>
          <w:b/>
          <w:sz w:val="32"/>
          <w:szCs w:val="32"/>
        </w:rPr>
      </w:pPr>
      <w:r>
        <w:rPr>
          <w:rFonts w:hint="eastAsia" w:ascii="Cambria" w:hAnsi="Cambria" w:cs="宋体"/>
          <w:b/>
          <w:sz w:val="32"/>
          <w:szCs w:val="32"/>
        </w:rPr>
        <w:t>七、资格审查资料</w:t>
      </w:r>
      <w:bookmarkEnd w:id="130"/>
    </w:p>
    <w:p w14:paraId="69343B6C">
      <w:pPr>
        <w:pStyle w:val="5"/>
        <w:widowControl/>
        <w:spacing w:line="480" w:lineRule="auto"/>
        <w:jc w:val="left"/>
        <w:rPr>
          <w:sz w:val="24"/>
          <w:szCs w:val="24"/>
        </w:rPr>
      </w:pPr>
      <w:bookmarkStart w:id="131" w:name="_Toc11575"/>
      <w:r>
        <w:rPr>
          <w:rFonts w:hint="eastAsia" w:ascii="宋体" w:hAnsi="宋体" w:eastAsia="宋体" w:cs="宋体"/>
          <w:sz w:val="24"/>
          <w:szCs w:val="24"/>
        </w:rPr>
        <w:t>（一）供应商基本情况表</w:t>
      </w:r>
      <w:bookmarkEnd w:id="131"/>
    </w:p>
    <w:tbl>
      <w:tblPr>
        <w:tblStyle w:val="22"/>
        <w:tblW w:w="90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929"/>
      </w:tblGrid>
      <w:tr w14:paraId="1E3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vAlign w:val="center"/>
          </w:tcPr>
          <w:p w14:paraId="4CB8A07E">
            <w:pPr>
              <w:spacing w:line="360" w:lineRule="auto"/>
              <w:jc w:val="center"/>
              <w:rPr>
                <w:rFonts w:ascii="宋体" w:hAnsi="宋体" w:cs="宋体"/>
                <w:sz w:val="24"/>
                <w:szCs w:val="21"/>
              </w:rPr>
            </w:pPr>
            <w:r>
              <w:rPr>
                <w:rFonts w:hint="eastAsia" w:ascii="宋体" w:hAnsi="宋体" w:cs="宋体"/>
                <w:sz w:val="24"/>
                <w:szCs w:val="21"/>
              </w:rPr>
              <w:t>供应商名称</w:t>
            </w:r>
          </w:p>
        </w:tc>
        <w:tc>
          <w:tcPr>
            <w:tcW w:w="7049" w:type="dxa"/>
            <w:gridSpan w:val="8"/>
            <w:tcBorders>
              <w:top w:val="single" w:color="auto" w:sz="4" w:space="0"/>
              <w:left w:val="single" w:color="auto" w:sz="4" w:space="0"/>
              <w:bottom w:val="single" w:color="auto" w:sz="4" w:space="0"/>
              <w:right w:val="single" w:color="auto" w:sz="4" w:space="0"/>
            </w:tcBorders>
            <w:vAlign w:val="center"/>
          </w:tcPr>
          <w:p w14:paraId="42AB223C">
            <w:pPr>
              <w:spacing w:line="360" w:lineRule="auto"/>
              <w:jc w:val="center"/>
              <w:rPr>
                <w:rFonts w:ascii="宋体" w:hAnsi="宋体" w:cs="宋体"/>
                <w:sz w:val="24"/>
                <w:szCs w:val="21"/>
              </w:rPr>
            </w:pPr>
          </w:p>
        </w:tc>
      </w:tr>
      <w:tr w14:paraId="1774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14:paraId="5003F37D">
            <w:pPr>
              <w:spacing w:line="360" w:lineRule="auto"/>
              <w:jc w:val="center"/>
              <w:rPr>
                <w:rFonts w:ascii="宋体" w:hAnsi="宋体" w:cs="宋体"/>
                <w:sz w:val="24"/>
                <w:szCs w:val="21"/>
              </w:rPr>
            </w:pPr>
            <w:r>
              <w:rPr>
                <w:rFonts w:hint="eastAsia" w:ascii="宋体" w:hAnsi="宋体" w:cs="宋体"/>
                <w:sz w:val="24"/>
                <w:szCs w:val="21"/>
              </w:rPr>
              <w:t>注册地址</w:t>
            </w:r>
          </w:p>
        </w:tc>
        <w:tc>
          <w:tcPr>
            <w:tcW w:w="4132" w:type="dxa"/>
            <w:gridSpan w:val="4"/>
            <w:tcBorders>
              <w:top w:val="single" w:color="auto" w:sz="4" w:space="0"/>
              <w:left w:val="single" w:color="auto" w:sz="4" w:space="0"/>
              <w:bottom w:val="single" w:color="auto" w:sz="4" w:space="0"/>
              <w:right w:val="single" w:color="auto" w:sz="4" w:space="0"/>
            </w:tcBorders>
            <w:vAlign w:val="center"/>
          </w:tcPr>
          <w:p w14:paraId="2A48BE7A">
            <w:pPr>
              <w:spacing w:line="360" w:lineRule="auto"/>
              <w:jc w:val="center"/>
              <w:rPr>
                <w:rFonts w:ascii="宋体" w:hAnsi="宋体" w:cs="宋体"/>
                <w:sz w:val="24"/>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64C8A98C">
            <w:pPr>
              <w:spacing w:line="360" w:lineRule="auto"/>
              <w:jc w:val="center"/>
              <w:rPr>
                <w:rFonts w:ascii="宋体" w:hAnsi="宋体" w:cs="宋体"/>
                <w:sz w:val="24"/>
                <w:szCs w:val="21"/>
              </w:rPr>
            </w:pPr>
            <w:r>
              <w:rPr>
                <w:rFonts w:hint="eastAsia" w:ascii="宋体" w:hAnsi="宋体" w:cs="宋体"/>
                <w:sz w:val="24"/>
                <w:szCs w:val="21"/>
              </w:rPr>
              <w:t>邮政编码</w:t>
            </w:r>
          </w:p>
        </w:tc>
        <w:tc>
          <w:tcPr>
            <w:tcW w:w="1828" w:type="dxa"/>
            <w:gridSpan w:val="3"/>
            <w:tcBorders>
              <w:top w:val="single" w:color="auto" w:sz="4" w:space="0"/>
              <w:left w:val="single" w:color="auto" w:sz="4" w:space="0"/>
              <w:bottom w:val="single" w:color="auto" w:sz="4" w:space="0"/>
              <w:right w:val="single" w:color="auto" w:sz="4" w:space="0"/>
            </w:tcBorders>
            <w:vAlign w:val="center"/>
          </w:tcPr>
          <w:p w14:paraId="79342A6F">
            <w:pPr>
              <w:spacing w:line="360" w:lineRule="auto"/>
              <w:jc w:val="center"/>
              <w:rPr>
                <w:rFonts w:ascii="宋体" w:hAnsi="宋体" w:cs="宋体"/>
                <w:sz w:val="24"/>
                <w:szCs w:val="21"/>
              </w:rPr>
            </w:pPr>
          </w:p>
        </w:tc>
      </w:tr>
      <w:tr w14:paraId="200D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1B613297">
            <w:pPr>
              <w:spacing w:line="360" w:lineRule="auto"/>
              <w:jc w:val="center"/>
              <w:rPr>
                <w:rFonts w:ascii="宋体" w:hAnsi="宋体" w:cs="宋体"/>
                <w:sz w:val="24"/>
                <w:szCs w:val="21"/>
              </w:rPr>
            </w:pPr>
            <w:r>
              <w:rPr>
                <w:rFonts w:hint="eastAsia" w:ascii="宋体" w:hAnsi="宋体" w:cs="宋体"/>
                <w:sz w:val="24"/>
                <w:szCs w:val="21"/>
              </w:rPr>
              <w:t>联系方式</w:t>
            </w:r>
          </w:p>
        </w:tc>
        <w:tc>
          <w:tcPr>
            <w:tcW w:w="1077" w:type="dxa"/>
            <w:tcBorders>
              <w:top w:val="single" w:color="auto" w:sz="4" w:space="0"/>
              <w:left w:val="single" w:color="auto" w:sz="4" w:space="0"/>
              <w:bottom w:val="single" w:color="auto" w:sz="4" w:space="0"/>
              <w:right w:val="single" w:color="auto" w:sz="4" w:space="0"/>
            </w:tcBorders>
            <w:vAlign w:val="center"/>
          </w:tcPr>
          <w:p w14:paraId="62389338">
            <w:pPr>
              <w:spacing w:line="360" w:lineRule="auto"/>
              <w:jc w:val="center"/>
              <w:rPr>
                <w:rFonts w:ascii="宋体" w:hAnsi="宋体" w:cs="宋体"/>
                <w:sz w:val="24"/>
                <w:szCs w:val="21"/>
              </w:rPr>
            </w:pPr>
            <w:r>
              <w:rPr>
                <w:rFonts w:hint="eastAsia" w:ascii="宋体" w:hAnsi="宋体" w:cs="宋体"/>
                <w:sz w:val="24"/>
                <w:szCs w:val="21"/>
              </w:rPr>
              <w:t>联系人</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51B7A165">
            <w:pPr>
              <w:spacing w:line="360" w:lineRule="auto"/>
              <w:jc w:val="center"/>
              <w:rPr>
                <w:rFonts w:ascii="宋体" w:hAnsi="宋体" w:cs="宋体"/>
                <w:sz w:val="24"/>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57E4C4D2">
            <w:pPr>
              <w:spacing w:line="360" w:lineRule="auto"/>
              <w:jc w:val="center"/>
              <w:rPr>
                <w:rFonts w:ascii="宋体" w:hAnsi="宋体" w:cs="宋体"/>
                <w:sz w:val="24"/>
                <w:szCs w:val="21"/>
              </w:rPr>
            </w:pPr>
            <w:r>
              <w:rPr>
                <w:rFonts w:hint="eastAsia" w:ascii="宋体" w:hAnsi="宋体" w:cs="宋体"/>
                <w:sz w:val="24"/>
                <w:szCs w:val="21"/>
              </w:rPr>
              <w:t>电话</w:t>
            </w:r>
          </w:p>
        </w:tc>
        <w:tc>
          <w:tcPr>
            <w:tcW w:w="1828" w:type="dxa"/>
            <w:gridSpan w:val="3"/>
            <w:tcBorders>
              <w:top w:val="single" w:color="auto" w:sz="4" w:space="0"/>
              <w:left w:val="single" w:color="auto" w:sz="4" w:space="0"/>
              <w:bottom w:val="single" w:color="auto" w:sz="4" w:space="0"/>
              <w:right w:val="single" w:color="auto" w:sz="4" w:space="0"/>
            </w:tcBorders>
            <w:vAlign w:val="center"/>
          </w:tcPr>
          <w:p w14:paraId="4CA4D765">
            <w:pPr>
              <w:spacing w:line="360" w:lineRule="auto"/>
              <w:jc w:val="center"/>
              <w:rPr>
                <w:rFonts w:ascii="宋体" w:hAnsi="宋体" w:cs="宋体"/>
                <w:sz w:val="24"/>
                <w:szCs w:val="21"/>
              </w:rPr>
            </w:pPr>
          </w:p>
        </w:tc>
      </w:tr>
      <w:tr w14:paraId="779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3C3C1D6B">
            <w:pPr>
              <w:rPr>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14:paraId="1A219E7A">
            <w:pPr>
              <w:spacing w:line="360" w:lineRule="auto"/>
              <w:jc w:val="center"/>
              <w:rPr>
                <w:rFonts w:ascii="宋体" w:hAnsi="宋体" w:cs="宋体"/>
                <w:sz w:val="24"/>
                <w:szCs w:val="21"/>
              </w:rPr>
            </w:pPr>
            <w:r>
              <w:rPr>
                <w:rFonts w:hint="eastAsia" w:ascii="宋体" w:hAnsi="宋体" w:cs="宋体"/>
                <w:sz w:val="24"/>
                <w:szCs w:val="21"/>
              </w:rPr>
              <w:t>传真</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2599A21B">
            <w:pPr>
              <w:spacing w:line="360" w:lineRule="auto"/>
              <w:jc w:val="center"/>
              <w:rPr>
                <w:rFonts w:ascii="宋体" w:hAnsi="宋体" w:cs="宋体"/>
                <w:sz w:val="24"/>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4AC4C094">
            <w:pPr>
              <w:spacing w:line="360" w:lineRule="auto"/>
              <w:jc w:val="center"/>
              <w:rPr>
                <w:rFonts w:ascii="宋体" w:hAnsi="宋体" w:cs="宋体"/>
                <w:sz w:val="24"/>
                <w:szCs w:val="21"/>
              </w:rPr>
            </w:pPr>
            <w:r>
              <w:rPr>
                <w:rFonts w:hint="eastAsia" w:ascii="宋体" w:hAnsi="宋体" w:cs="宋体"/>
                <w:sz w:val="24"/>
                <w:szCs w:val="21"/>
              </w:rPr>
              <w:t>网址</w:t>
            </w:r>
          </w:p>
        </w:tc>
        <w:tc>
          <w:tcPr>
            <w:tcW w:w="1828" w:type="dxa"/>
            <w:gridSpan w:val="3"/>
            <w:tcBorders>
              <w:top w:val="single" w:color="auto" w:sz="4" w:space="0"/>
              <w:left w:val="single" w:color="auto" w:sz="4" w:space="0"/>
              <w:bottom w:val="single" w:color="auto" w:sz="4" w:space="0"/>
              <w:right w:val="single" w:color="auto" w:sz="4" w:space="0"/>
            </w:tcBorders>
            <w:vAlign w:val="center"/>
          </w:tcPr>
          <w:p w14:paraId="14FA7E55">
            <w:pPr>
              <w:spacing w:line="360" w:lineRule="auto"/>
              <w:jc w:val="center"/>
              <w:rPr>
                <w:rFonts w:ascii="宋体" w:hAnsi="宋体" w:cs="宋体"/>
                <w:sz w:val="24"/>
                <w:szCs w:val="21"/>
              </w:rPr>
            </w:pPr>
          </w:p>
        </w:tc>
      </w:tr>
      <w:tr w14:paraId="682E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vAlign w:val="center"/>
          </w:tcPr>
          <w:p w14:paraId="5A4DC10C">
            <w:pPr>
              <w:spacing w:line="360" w:lineRule="auto"/>
              <w:jc w:val="center"/>
              <w:rPr>
                <w:rFonts w:ascii="宋体" w:hAnsi="宋体" w:cs="宋体"/>
                <w:sz w:val="24"/>
                <w:szCs w:val="21"/>
              </w:rPr>
            </w:pPr>
            <w:r>
              <w:rPr>
                <w:rFonts w:hint="eastAsia" w:ascii="宋体" w:hAnsi="宋体" w:cs="宋体"/>
                <w:sz w:val="24"/>
                <w:szCs w:val="21"/>
              </w:rPr>
              <w:t>组织结构</w:t>
            </w:r>
          </w:p>
        </w:tc>
        <w:tc>
          <w:tcPr>
            <w:tcW w:w="7049" w:type="dxa"/>
            <w:gridSpan w:val="8"/>
            <w:tcBorders>
              <w:top w:val="single" w:color="auto" w:sz="4" w:space="0"/>
              <w:left w:val="single" w:color="auto" w:sz="4" w:space="0"/>
              <w:bottom w:val="single" w:color="auto" w:sz="4" w:space="0"/>
              <w:right w:val="single" w:color="auto" w:sz="4" w:space="0"/>
            </w:tcBorders>
            <w:vAlign w:val="center"/>
          </w:tcPr>
          <w:p w14:paraId="67825D20">
            <w:pPr>
              <w:spacing w:line="360" w:lineRule="auto"/>
              <w:jc w:val="center"/>
              <w:rPr>
                <w:rFonts w:ascii="宋体" w:hAnsi="宋体" w:cs="宋体"/>
                <w:sz w:val="24"/>
                <w:szCs w:val="21"/>
              </w:rPr>
            </w:pPr>
          </w:p>
        </w:tc>
      </w:tr>
      <w:tr w14:paraId="7587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Borders>
              <w:top w:val="single" w:color="auto" w:sz="4" w:space="0"/>
              <w:left w:val="single" w:color="auto" w:sz="4" w:space="0"/>
              <w:bottom w:val="single" w:color="auto" w:sz="4" w:space="0"/>
              <w:right w:val="single" w:color="auto" w:sz="4" w:space="0"/>
            </w:tcBorders>
            <w:vAlign w:val="center"/>
          </w:tcPr>
          <w:p w14:paraId="032D4F68">
            <w:pPr>
              <w:spacing w:line="360" w:lineRule="auto"/>
              <w:jc w:val="center"/>
              <w:rPr>
                <w:rFonts w:ascii="宋体" w:hAnsi="宋体" w:cs="宋体"/>
                <w:sz w:val="24"/>
                <w:szCs w:val="21"/>
              </w:rPr>
            </w:pPr>
            <w:r>
              <w:rPr>
                <w:rFonts w:hint="eastAsia" w:ascii="宋体" w:hAnsi="宋体" w:cs="宋体"/>
                <w:sz w:val="24"/>
                <w:szCs w:val="21"/>
              </w:rPr>
              <w:t>法定代表人</w:t>
            </w:r>
          </w:p>
        </w:tc>
        <w:tc>
          <w:tcPr>
            <w:tcW w:w="1077" w:type="dxa"/>
            <w:tcBorders>
              <w:top w:val="single" w:color="auto" w:sz="4" w:space="0"/>
              <w:left w:val="single" w:color="auto" w:sz="4" w:space="0"/>
              <w:bottom w:val="single" w:color="auto" w:sz="4" w:space="0"/>
              <w:right w:val="single" w:color="auto" w:sz="4" w:space="0"/>
            </w:tcBorders>
            <w:vAlign w:val="center"/>
          </w:tcPr>
          <w:p w14:paraId="224CF7BB">
            <w:pPr>
              <w:spacing w:line="360" w:lineRule="auto"/>
              <w:jc w:val="center"/>
              <w:rPr>
                <w:rFonts w:ascii="宋体" w:hAnsi="宋体" w:cs="宋体"/>
                <w:sz w:val="24"/>
                <w:szCs w:val="21"/>
              </w:rPr>
            </w:pPr>
            <w:r>
              <w:rPr>
                <w:rFonts w:hint="eastAsia" w:ascii="宋体" w:hAnsi="宋体" w:cs="宋体"/>
                <w:sz w:val="24"/>
                <w:szCs w:val="21"/>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2CC165C1">
            <w:pPr>
              <w:spacing w:line="360" w:lineRule="auto"/>
              <w:jc w:val="center"/>
              <w:rPr>
                <w:rFonts w:ascii="宋体" w:hAnsi="宋体" w:cs="宋体"/>
                <w:sz w:val="24"/>
                <w:szCs w:val="21"/>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FC51C7A">
            <w:pPr>
              <w:spacing w:line="360" w:lineRule="auto"/>
              <w:jc w:val="center"/>
              <w:rPr>
                <w:rFonts w:ascii="宋体" w:hAnsi="宋体" w:cs="宋体"/>
                <w:sz w:val="24"/>
                <w:szCs w:val="21"/>
              </w:rPr>
            </w:pPr>
            <w:r>
              <w:rPr>
                <w:rFonts w:hint="eastAsia" w:ascii="宋体" w:hAnsi="宋体" w:cs="宋体"/>
                <w:sz w:val="24"/>
                <w:szCs w:val="21"/>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75FFE228">
            <w:pPr>
              <w:spacing w:line="360" w:lineRule="auto"/>
              <w:jc w:val="center"/>
              <w:rPr>
                <w:rFonts w:ascii="宋体" w:hAnsi="宋体" w:cs="宋体"/>
                <w:sz w:val="24"/>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ABBDB92">
            <w:pPr>
              <w:spacing w:line="360" w:lineRule="auto"/>
              <w:jc w:val="center"/>
              <w:rPr>
                <w:rFonts w:ascii="宋体" w:hAnsi="宋体" w:cs="宋体"/>
                <w:sz w:val="24"/>
                <w:szCs w:val="21"/>
              </w:rPr>
            </w:pPr>
            <w:r>
              <w:rPr>
                <w:rFonts w:hint="eastAsia" w:ascii="宋体" w:hAnsi="宋体" w:cs="宋体"/>
                <w:sz w:val="24"/>
                <w:szCs w:val="21"/>
              </w:rPr>
              <w:t>电话</w:t>
            </w:r>
          </w:p>
        </w:tc>
        <w:tc>
          <w:tcPr>
            <w:tcW w:w="929" w:type="dxa"/>
            <w:tcBorders>
              <w:top w:val="single" w:color="auto" w:sz="4" w:space="0"/>
              <w:left w:val="single" w:color="auto" w:sz="4" w:space="0"/>
              <w:bottom w:val="single" w:color="auto" w:sz="4" w:space="0"/>
              <w:right w:val="single" w:color="auto" w:sz="4" w:space="0"/>
            </w:tcBorders>
            <w:vAlign w:val="center"/>
          </w:tcPr>
          <w:p w14:paraId="49485C68">
            <w:pPr>
              <w:spacing w:line="360" w:lineRule="auto"/>
              <w:jc w:val="center"/>
              <w:rPr>
                <w:rFonts w:ascii="宋体" w:hAnsi="宋体" w:cs="宋体"/>
                <w:sz w:val="24"/>
                <w:szCs w:val="21"/>
              </w:rPr>
            </w:pPr>
          </w:p>
        </w:tc>
      </w:tr>
      <w:tr w14:paraId="1F6E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0" w:type="dxa"/>
            <w:tcBorders>
              <w:top w:val="single" w:color="auto" w:sz="4" w:space="0"/>
              <w:left w:val="single" w:color="auto" w:sz="4" w:space="0"/>
              <w:bottom w:val="single" w:color="auto" w:sz="4" w:space="0"/>
              <w:right w:val="single" w:color="auto" w:sz="4" w:space="0"/>
            </w:tcBorders>
            <w:vAlign w:val="center"/>
          </w:tcPr>
          <w:p w14:paraId="68120F7F">
            <w:pPr>
              <w:spacing w:line="360" w:lineRule="auto"/>
              <w:jc w:val="center"/>
              <w:rPr>
                <w:rFonts w:ascii="宋体" w:hAnsi="宋体" w:cs="宋体"/>
                <w:sz w:val="24"/>
                <w:szCs w:val="21"/>
              </w:rPr>
            </w:pPr>
            <w:r>
              <w:rPr>
                <w:rFonts w:hint="eastAsia" w:ascii="宋体" w:hAnsi="宋体" w:cs="宋体"/>
                <w:sz w:val="24"/>
                <w:szCs w:val="21"/>
              </w:rPr>
              <w:t>技术负责人</w:t>
            </w:r>
          </w:p>
        </w:tc>
        <w:tc>
          <w:tcPr>
            <w:tcW w:w="1077" w:type="dxa"/>
            <w:tcBorders>
              <w:top w:val="single" w:color="auto" w:sz="4" w:space="0"/>
              <w:left w:val="single" w:color="auto" w:sz="4" w:space="0"/>
              <w:bottom w:val="single" w:color="auto" w:sz="4" w:space="0"/>
              <w:right w:val="single" w:color="auto" w:sz="4" w:space="0"/>
            </w:tcBorders>
            <w:vAlign w:val="center"/>
          </w:tcPr>
          <w:p w14:paraId="3BB1F59D">
            <w:pPr>
              <w:spacing w:line="360" w:lineRule="auto"/>
              <w:jc w:val="center"/>
              <w:rPr>
                <w:rFonts w:ascii="宋体" w:hAnsi="宋体" w:cs="宋体"/>
                <w:sz w:val="24"/>
                <w:szCs w:val="21"/>
              </w:rPr>
            </w:pPr>
            <w:r>
              <w:rPr>
                <w:rFonts w:hint="eastAsia" w:ascii="宋体" w:hAnsi="宋体" w:cs="宋体"/>
                <w:sz w:val="24"/>
                <w:szCs w:val="21"/>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5D16052A">
            <w:pPr>
              <w:spacing w:line="360" w:lineRule="auto"/>
              <w:jc w:val="center"/>
              <w:rPr>
                <w:rFonts w:ascii="宋体" w:hAnsi="宋体" w:cs="宋体"/>
                <w:sz w:val="24"/>
                <w:szCs w:val="21"/>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516AB82">
            <w:pPr>
              <w:spacing w:line="360" w:lineRule="auto"/>
              <w:jc w:val="center"/>
              <w:rPr>
                <w:rFonts w:ascii="宋体" w:hAnsi="宋体" w:cs="宋体"/>
                <w:sz w:val="24"/>
                <w:szCs w:val="21"/>
              </w:rPr>
            </w:pPr>
            <w:r>
              <w:rPr>
                <w:rFonts w:hint="eastAsia" w:ascii="宋体" w:hAnsi="宋体" w:cs="宋体"/>
                <w:sz w:val="24"/>
                <w:szCs w:val="21"/>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5EB38840">
            <w:pPr>
              <w:spacing w:line="360" w:lineRule="auto"/>
              <w:jc w:val="center"/>
              <w:rPr>
                <w:rFonts w:ascii="宋体" w:hAnsi="宋体" w:cs="宋体"/>
                <w:sz w:val="24"/>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7CD1A89">
            <w:pPr>
              <w:spacing w:line="360" w:lineRule="auto"/>
              <w:jc w:val="center"/>
              <w:rPr>
                <w:rFonts w:ascii="宋体" w:hAnsi="宋体" w:cs="宋体"/>
                <w:sz w:val="24"/>
                <w:szCs w:val="21"/>
              </w:rPr>
            </w:pPr>
            <w:r>
              <w:rPr>
                <w:rFonts w:hint="eastAsia" w:ascii="宋体" w:hAnsi="宋体" w:cs="宋体"/>
                <w:sz w:val="24"/>
                <w:szCs w:val="21"/>
              </w:rPr>
              <w:t>电话</w:t>
            </w:r>
          </w:p>
        </w:tc>
        <w:tc>
          <w:tcPr>
            <w:tcW w:w="929" w:type="dxa"/>
            <w:tcBorders>
              <w:top w:val="single" w:color="auto" w:sz="4" w:space="0"/>
              <w:left w:val="single" w:color="auto" w:sz="4" w:space="0"/>
              <w:bottom w:val="single" w:color="auto" w:sz="4" w:space="0"/>
              <w:right w:val="single" w:color="auto" w:sz="4" w:space="0"/>
            </w:tcBorders>
            <w:vAlign w:val="center"/>
          </w:tcPr>
          <w:p w14:paraId="425D40F3">
            <w:pPr>
              <w:spacing w:line="360" w:lineRule="auto"/>
              <w:jc w:val="center"/>
              <w:rPr>
                <w:rFonts w:ascii="宋体" w:hAnsi="宋体" w:cs="宋体"/>
                <w:sz w:val="24"/>
                <w:szCs w:val="21"/>
              </w:rPr>
            </w:pPr>
          </w:p>
        </w:tc>
      </w:tr>
      <w:tr w14:paraId="2525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vAlign w:val="center"/>
          </w:tcPr>
          <w:p w14:paraId="68CFC733">
            <w:pPr>
              <w:spacing w:line="360" w:lineRule="auto"/>
              <w:jc w:val="center"/>
              <w:rPr>
                <w:rFonts w:ascii="宋体" w:hAnsi="宋体" w:cs="宋体"/>
                <w:sz w:val="24"/>
                <w:szCs w:val="21"/>
              </w:rPr>
            </w:pPr>
            <w:r>
              <w:rPr>
                <w:rFonts w:hint="eastAsia" w:ascii="宋体" w:hAnsi="宋体" w:cs="宋体"/>
                <w:sz w:val="24"/>
                <w:szCs w:val="21"/>
              </w:rPr>
              <w:t>成立时间</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7B30B53A">
            <w:pPr>
              <w:spacing w:line="360" w:lineRule="auto"/>
              <w:jc w:val="center"/>
              <w:rPr>
                <w:rFonts w:ascii="宋体" w:hAnsi="宋体" w:cs="宋体"/>
                <w:sz w:val="24"/>
                <w:szCs w:val="21"/>
              </w:rPr>
            </w:pPr>
          </w:p>
        </w:tc>
        <w:tc>
          <w:tcPr>
            <w:tcW w:w="4169" w:type="dxa"/>
            <w:gridSpan w:val="6"/>
            <w:tcBorders>
              <w:top w:val="single" w:color="auto" w:sz="4" w:space="0"/>
              <w:left w:val="single" w:color="auto" w:sz="4" w:space="0"/>
              <w:bottom w:val="single" w:color="auto" w:sz="4" w:space="0"/>
              <w:right w:val="single" w:color="auto" w:sz="4" w:space="0"/>
            </w:tcBorders>
            <w:vAlign w:val="center"/>
          </w:tcPr>
          <w:p w14:paraId="520C5876">
            <w:pPr>
              <w:spacing w:line="360" w:lineRule="auto"/>
              <w:rPr>
                <w:rFonts w:ascii="宋体" w:hAnsi="宋体" w:cs="宋体"/>
                <w:sz w:val="24"/>
                <w:szCs w:val="21"/>
              </w:rPr>
            </w:pPr>
            <w:r>
              <w:rPr>
                <w:rFonts w:hint="eastAsia" w:ascii="宋体" w:hAnsi="宋体" w:cs="宋体"/>
                <w:sz w:val="24"/>
                <w:szCs w:val="21"/>
              </w:rPr>
              <w:t>员工总人数：</w:t>
            </w:r>
          </w:p>
        </w:tc>
      </w:tr>
      <w:tr w14:paraId="691F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vAlign w:val="center"/>
          </w:tcPr>
          <w:p w14:paraId="3617B7BC">
            <w:pPr>
              <w:spacing w:line="360" w:lineRule="auto"/>
              <w:jc w:val="center"/>
              <w:rPr>
                <w:rFonts w:ascii="宋体" w:hAnsi="宋体" w:cs="宋体"/>
                <w:sz w:val="24"/>
                <w:szCs w:val="21"/>
              </w:rPr>
            </w:pPr>
            <w:r>
              <w:rPr>
                <w:rFonts w:hint="eastAsia" w:ascii="宋体" w:hAnsi="宋体" w:cs="宋体"/>
                <w:sz w:val="24"/>
                <w:szCs w:val="21"/>
              </w:rPr>
              <w:t>营业执照号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19C4801">
            <w:pPr>
              <w:spacing w:line="360" w:lineRule="auto"/>
              <w:jc w:val="center"/>
              <w:rPr>
                <w:rFonts w:ascii="宋体" w:hAnsi="宋体" w:cs="宋体"/>
                <w:sz w:val="24"/>
                <w:szCs w:val="21"/>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014DBE0A">
            <w:pPr>
              <w:spacing w:line="360" w:lineRule="auto"/>
              <w:jc w:val="center"/>
              <w:rPr>
                <w:rFonts w:ascii="宋体" w:hAnsi="宋体" w:cs="宋体"/>
                <w:sz w:val="24"/>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21F4689">
            <w:pPr>
              <w:spacing w:line="360" w:lineRule="auto"/>
              <w:jc w:val="center"/>
              <w:rPr>
                <w:rFonts w:ascii="宋体" w:hAnsi="宋体" w:cs="宋体"/>
                <w:sz w:val="24"/>
                <w:szCs w:val="21"/>
              </w:rPr>
            </w:pPr>
            <w:r>
              <w:rPr>
                <w:rFonts w:hint="eastAsia" w:ascii="宋体" w:hAnsi="宋体" w:cs="宋体"/>
                <w:sz w:val="24"/>
                <w:szCs w:val="21"/>
              </w:rPr>
              <w:t>高级职称人员</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21AA8FB2">
            <w:pPr>
              <w:spacing w:line="360" w:lineRule="auto"/>
              <w:jc w:val="center"/>
              <w:rPr>
                <w:rFonts w:ascii="宋体" w:hAnsi="宋体" w:cs="宋体"/>
                <w:sz w:val="24"/>
                <w:szCs w:val="21"/>
              </w:rPr>
            </w:pPr>
          </w:p>
        </w:tc>
      </w:tr>
      <w:tr w14:paraId="024E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Borders>
              <w:top w:val="single" w:color="auto" w:sz="4" w:space="0"/>
              <w:left w:val="single" w:color="auto" w:sz="4" w:space="0"/>
              <w:bottom w:val="single" w:color="auto" w:sz="4" w:space="0"/>
              <w:right w:val="single" w:color="auto" w:sz="4" w:space="0"/>
            </w:tcBorders>
            <w:vAlign w:val="center"/>
          </w:tcPr>
          <w:p w14:paraId="12587A04">
            <w:pPr>
              <w:spacing w:line="360" w:lineRule="auto"/>
              <w:jc w:val="center"/>
              <w:rPr>
                <w:rFonts w:ascii="宋体" w:hAnsi="宋体" w:cs="宋体"/>
                <w:sz w:val="24"/>
                <w:szCs w:val="21"/>
              </w:rPr>
            </w:pPr>
            <w:r>
              <w:rPr>
                <w:rFonts w:hint="eastAsia" w:ascii="宋体" w:hAnsi="宋体" w:cs="宋体"/>
                <w:sz w:val="24"/>
                <w:szCs w:val="21"/>
              </w:rPr>
              <w:t>注册资金</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2EEC00A">
            <w:pPr>
              <w:spacing w:line="360" w:lineRule="auto"/>
              <w:jc w:val="center"/>
              <w:rPr>
                <w:rFonts w:ascii="宋体" w:hAnsi="宋体" w:cs="宋体"/>
                <w:sz w:val="24"/>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331202C2">
            <w:pPr>
              <w:rPr>
                <w:sz w:val="20"/>
                <w:szCs w:val="2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D08A418">
            <w:pPr>
              <w:spacing w:line="360" w:lineRule="auto"/>
              <w:jc w:val="center"/>
              <w:rPr>
                <w:rFonts w:ascii="宋体" w:hAnsi="宋体" w:cs="宋体"/>
                <w:sz w:val="24"/>
                <w:szCs w:val="21"/>
              </w:rPr>
            </w:pPr>
            <w:r>
              <w:rPr>
                <w:rFonts w:hint="eastAsia" w:ascii="宋体" w:hAnsi="宋体" w:cs="宋体"/>
                <w:sz w:val="24"/>
                <w:szCs w:val="21"/>
              </w:rPr>
              <w:t>中级职称人员</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46497A24">
            <w:pPr>
              <w:spacing w:line="360" w:lineRule="auto"/>
              <w:jc w:val="center"/>
              <w:rPr>
                <w:rFonts w:ascii="宋体" w:hAnsi="宋体" w:cs="宋体"/>
                <w:sz w:val="24"/>
                <w:szCs w:val="21"/>
              </w:rPr>
            </w:pPr>
          </w:p>
        </w:tc>
      </w:tr>
      <w:tr w14:paraId="272C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vAlign w:val="center"/>
          </w:tcPr>
          <w:p w14:paraId="66D607C7">
            <w:pPr>
              <w:spacing w:line="360" w:lineRule="auto"/>
              <w:jc w:val="center"/>
              <w:rPr>
                <w:rFonts w:ascii="宋体" w:hAnsi="宋体" w:cs="宋体"/>
                <w:sz w:val="24"/>
                <w:szCs w:val="21"/>
              </w:rPr>
            </w:pPr>
            <w:r>
              <w:rPr>
                <w:rFonts w:hint="eastAsia" w:ascii="宋体" w:hAnsi="宋体" w:cs="宋体"/>
                <w:sz w:val="24"/>
                <w:szCs w:val="21"/>
              </w:rPr>
              <w:t>开户银行</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4244F3B9">
            <w:pPr>
              <w:spacing w:line="360" w:lineRule="auto"/>
              <w:jc w:val="center"/>
              <w:rPr>
                <w:rFonts w:ascii="宋体" w:hAnsi="宋体" w:cs="宋体"/>
                <w:sz w:val="24"/>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7210581B">
            <w:pPr>
              <w:rPr>
                <w:sz w:val="20"/>
                <w:szCs w:val="2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59FF495">
            <w:pPr>
              <w:spacing w:line="360" w:lineRule="auto"/>
              <w:jc w:val="center"/>
              <w:rPr>
                <w:rFonts w:ascii="宋体" w:hAnsi="宋体" w:cs="宋体"/>
                <w:sz w:val="24"/>
                <w:szCs w:val="21"/>
              </w:rPr>
            </w:pPr>
            <w:r>
              <w:rPr>
                <w:rFonts w:hint="eastAsia" w:ascii="宋体" w:hAnsi="宋体" w:cs="宋体"/>
                <w:sz w:val="24"/>
                <w:szCs w:val="21"/>
              </w:rPr>
              <w:t>初级职称人员</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66406869">
            <w:pPr>
              <w:spacing w:line="360" w:lineRule="auto"/>
              <w:jc w:val="center"/>
              <w:rPr>
                <w:rFonts w:ascii="宋体" w:hAnsi="宋体" w:cs="宋体"/>
                <w:sz w:val="24"/>
                <w:szCs w:val="21"/>
              </w:rPr>
            </w:pPr>
          </w:p>
        </w:tc>
      </w:tr>
      <w:tr w14:paraId="22C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Borders>
              <w:top w:val="single" w:color="auto" w:sz="4" w:space="0"/>
              <w:left w:val="single" w:color="auto" w:sz="4" w:space="0"/>
              <w:bottom w:val="single" w:color="auto" w:sz="4" w:space="0"/>
              <w:right w:val="single" w:color="auto" w:sz="4" w:space="0"/>
            </w:tcBorders>
            <w:vAlign w:val="center"/>
          </w:tcPr>
          <w:p w14:paraId="4D1EFF1C">
            <w:pPr>
              <w:spacing w:line="360" w:lineRule="auto"/>
              <w:jc w:val="center"/>
              <w:rPr>
                <w:rFonts w:ascii="宋体" w:hAnsi="宋体" w:cs="宋体"/>
                <w:sz w:val="24"/>
                <w:szCs w:val="21"/>
              </w:rPr>
            </w:pPr>
            <w:r>
              <w:rPr>
                <w:rFonts w:hint="eastAsia" w:ascii="宋体" w:hAnsi="宋体" w:cs="宋体"/>
                <w:sz w:val="24"/>
                <w:szCs w:val="21"/>
              </w:rPr>
              <w:t>账号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4CD227A7">
            <w:pPr>
              <w:spacing w:line="360" w:lineRule="auto"/>
              <w:jc w:val="center"/>
              <w:rPr>
                <w:rFonts w:ascii="宋体" w:hAnsi="宋体" w:cs="宋体"/>
                <w:sz w:val="24"/>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3314F45F">
            <w:pPr>
              <w:rPr>
                <w:sz w:val="20"/>
                <w:szCs w:val="20"/>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967EE80">
            <w:pPr>
              <w:spacing w:line="360" w:lineRule="auto"/>
              <w:jc w:val="center"/>
              <w:rPr>
                <w:rFonts w:ascii="宋体" w:hAnsi="宋体" w:cs="宋体"/>
                <w:sz w:val="24"/>
                <w:szCs w:val="21"/>
              </w:rPr>
            </w:pPr>
            <w:r>
              <w:rPr>
                <w:rFonts w:hint="eastAsia" w:ascii="宋体" w:hAnsi="宋体" w:cs="宋体"/>
                <w:sz w:val="24"/>
                <w:szCs w:val="21"/>
              </w:rPr>
              <w:t>技工</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049FCB45">
            <w:pPr>
              <w:spacing w:line="360" w:lineRule="auto"/>
              <w:jc w:val="center"/>
              <w:rPr>
                <w:rFonts w:ascii="宋体" w:hAnsi="宋体" w:cs="宋体"/>
                <w:sz w:val="24"/>
                <w:szCs w:val="21"/>
              </w:rPr>
            </w:pPr>
          </w:p>
        </w:tc>
      </w:tr>
      <w:tr w14:paraId="510C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80" w:type="dxa"/>
            <w:tcBorders>
              <w:top w:val="single" w:color="auto" w:sz="4" w:space="0"/>
              <w:left w:val="single" w:color="auto" w:sz="4" w:space="0"/>
              <w:bottom w:val="single" w:color="auto" w:sz="4" w:space="0"/>
              <w:right w:val="single" w:color="auto" w:sz="4" w:space="0"/>
            </w:tcBorders>
            <w:vAlign w:val="center"/>
          </w:tcPr>
          <w:p w14:paraId="3A4BF6E8">
            <w:pPr>
              <w:spacing w:line="360" w:lineRule="auto"/>
              <w:jc w:val="center"/>
              <w:rPr>
                <w:rFonts w:ascii="宋体" w:hAnsi="宋体" w:cs="宋体"/>
                <w:sz w:val="24"/>
                <w:szCs w:val="21"/>
              </w:rPr>
            </w:pPr>
            <w:r>
              <w:rPr>
                <w:rFonts w:hint="eastAsia" w:ascii="宋体" w:hAnsi="宋体" w:cs="宋体"/>
                <w:sz w:val="24"/>
                <w:szCs w:val="21"/>
              </w:rPr>
              <w:t>经营范围备注</w:t>
            </w:r>
          </w:p>
        </w:tc>
        <w:tc>
          <w:tcPr>
            <w:tcW w:w="7049" w:type="dxa"/>
            <w:gridSpan w:val="8"/>
            <w:tcBorders>
              <w:top w:val="single" w:color="auto" w:sz="4" w:space="0"/>
              <w:left w:val="single" w:color="auto" w:sz="4" w:space="0"/>
              <w:bottom w:val="single" w:color="auto" w:sz="4" w:space="0"/>
              <w:right w:val="single" w:color="auto" w:sz="4" w:space="0"/>
            </w:tcBorders>
            <w:vAlign w:val="center"/>
          </w:tcPr>
          <w:p w14:paraId="208C4340">
            <w:pPr>
              <w:spacing w:line="360" w:lineRule="auto"/>
              <w:ind w:firstLine="480" w:firstLineChars="200"/>
              <w:jc w:val="center"/>
              <w:rPr>
                <w:rFonts w:ascii="宋体" w:hAnsi="宋体" w:cs="宋体"/>
                <w:sz w:val="24"/>
                <w:szCs w:val="21"/>
              </w:rPr>
            </w:pPr>
          </w:p>
        </w:tc>
      </w:tr>
    </w:tbl>
    <w:p w14:paraId="5323B6EF">
      <w:pPr>
        <w:autoSpaceDE w:val="0"/>
        <w:autoSpaceDN w:val="0"/>
        <w:adjustRightInd w:val="0"/>
        <w:spacing w:line="360" w:lineRule="auto"/>
        <w:rPr>
          <w:szCs w:val="21"/>
        </w:rPr>
      </w:pPr>
      <w:r>
        <w:rPr>
          <w:rFonts w:hint="eastAsia" w:ascii="宋体" w:hAnsi="宋体" w:cs="宋体"/>
          <w:sz w:val="24"/>
          <w:szCs w:val="21"/>
        </w:rPr>
        <w:t>（</w:t>
      </w:r>
      <w:r>
        <w:rPr>
          <w:rFonts w:hint="eastAsia" w:ascii="宋体" w:hAnsi="宋体" w:cs="宋体"/>
          <w:szCs w:val="21"/>
        </w:rPr>
        <w:t>附企业营业执照副本，税务登记证副本、</w:t>
      </w:r>
      <w:r>
        <w:rPr>
          <w:rFonts w:hint="eastAsia" w:ascii="宋体" w:hAnsi="宋体" w:cs="宋体"/>
          <w:kern w:val="10"/>
          <w:szCs w:val="21"/>
          <w:lang w:val="zh-CN"/>
        </w:rPr>
        <w:t>组织机构代码证副本（或三证合一营业执照）等有关资格证明文件扫描件）</w:t>
      </w:r>
    </w:p>
    <w:p w14:paraId="1A6EDD87">
      <w:pPr>
        <w:spacing w:line="360" w:lineRule="auto"/>
        <w:rPr>
          <w:rFonts w:ascii="宋体" w:hAnsi="宋体"/>
          <w:sz w:val="24"/>
        </w:rPr>
      </w:pPr>
      <w:r>
        <w:rPr>
          <w:rFonts w:hint="eastAsia" w:ascii="宋体" w:hAnsi="宋体"/>
          <w:szCs w:val="21"/>
        </w:rPr>
        <w:t>注：按招标文件第二章“供应商须知前附表”5.1规定</w:t>
      </w:r>
      <w:r>
        <w:rPr>
          <w:rFonts w:hint="eastAsia" w:ascii="宋体" w:hAnsi="宋体" w:cs="宋体"/>
          <w:szCs w:val="21"/>
        </w:rPr>
        <w:t>逐项</w:t>
      </w:r>
      <w:r>
        <w:rPr>
          <w:rFonts w:hint="eastAsia" w:ascii="宋体" w:hAnsi="宋体"/>
          <w:szCs w:val="21"/>
        </w:rPr>
        <w:t>提供。</w:t>
      </w:r>
    </w:p>
    <w:p w14:paraId="2EB222CB">
      <w:pPr>
        <w:pStyle w:val="19"/>
        <w:widowControl w:val="0"/>
        <w:autoSpaceDE w:val="0"/>
        <w:autoSpaceDN w:val="0"/>
        <w:adjustRightInd w:val="0"/>
        <w:spacing w:before="0" w:beforeAutospacing="0" w:after="0" w:afterAutospacing="0"/>
      </w:pPr>
    </w:p>
    <w:p w14:paraId="321BFAF7">
      <w:pPr>
        <w:pStyle w:val="5"/>
        <w:widowControl/>
        <w:rPr>
          <w:sz w:val="30"/>
          <w:szCs w:val="30"/>
        </w:rPr>
      </w:pPr>
      <w:bookmarkStart w:id="132" w:name="_Toc478120102"/>
      <w:bookmarkStart w:id="133" w:name="_Toc478120679"/>
      <w:bookmarkStart w:id="134" w:name="_Toc29044"/>
    </w:p>
    <w:p w14:paraId="7E09DCF5">
      <w:pPr>
        <w:rPr>
          <w:sz w:val="30"/>
          <w:szCs w:val="30"/>
        </w:rPr>
      </w:pPr>
    </w:p>
    <w:p w14:paraId="5E5DC9DF">
      <w:pPr>
        <w:pStyle w:val="19"/>
        <w:widowControl w:val="0"/>
        <w:spacing w:before="0" w:beforeAutospacing="0" w:after="0" w:afterAutospacing="0"/>
        <w:jc w:val="both"/>
      </w:pPr>
    </w:p>
    <w:p w14:paraId="6AA23792">
      <w:pPr>
        <w:pStyle w:val="5"/>
        <w:widowControl/>
        <w:jc w:val="center"/>
      </w:pPr>
      <w:bookmarkStart w:id="135" w:name="_Toc16069"/>
      <w:r>
        <w:rPr>
          <w:rFonts w:hint="eastAsia" w:eastAsia="宋体"/>
        </w:rPr>
        <w:t>八</w:t>
      </w:r>
      <w:r>
        <w:rPr>
          <w:rFonts w:hint="eastAsia" w:ascii="Cambria" w:hAnsi="Cambria" w:eastAsia="宋体" w:cs="宋体"/>
        </w:rPr>
        <w:t>、供应商反商业贿赂书（固定格式）</w:t>
      </w:r>
      <w:bookmarkEnd w:id="132"/>
      <w:bookmarkEnd w:id="133"/>
      <w:bookmarkEnd w:id="134"/>
      <w:bookmarkEnd w:id="135"/>
    </w:p>
    <w:p w14:paraId="55897625"/>
    <w:p w14:paraId="3FC72351">
      <w:pPr>
        <w:spacing w:line="480" w:lineRule="auto"/>
      </w:pPr>
      <w:bookmarkStart w:id="136" w:name="_Toc16421"/>
      <w:bookmarkStart w:id="137" w:name="_Toc478120103"/>
      <w:bookmarkStart w:id="138" w:name="_Toc478120680"/>
      <w:r>
        <w:rPr>
          <w:rFonts w:hint="eastAsia" w:cs="宋体"/>
          <w:szCs w:val="21"/>
        </w:rPr>
        <w:t>我公司承诺：</w:t>
      </w:r>
      <w:bookmarkEnd w:id="136"/>
      <w:bookmarkEnd w:id="137"/>
      <w:bookmarkEnd w:id="138"/>
    </w:p>
    <w:p w14:paraId="0740D71B">
      <w:pPr>
        <w:spacing w:line="480" w:lineRule="auto"/>
        <w:ind w:firstLine="630" w:firstLineChars="300"/>
        <w:rPr>
          <w:rFonts w:ascii="宋体" w:cs="宋体"/>
        </w:rPr>
      </w:pPr>
      <w:bookmarkStart w:id="139" w:name="_Toc478120681"/>
      <w:bookmarkStart w:id="140" w:name="_Toc29169"/>
      <w:bookmarkStart w:id="141" w:name="_Toc478120104"/>
      <w:r>
        <w:rPr>
          <w:rFonts w:hint="eastAsia" w:ascii="宋体" w:hAnsi="宋体" w:cs="宋体"/>
          <w:szCs w:val="21"/>
        </w:rPr>
        <w:t xml:space="preserve">在 </w:t>
      </w:r>
      <w:r>
        <w:rPr>
          <w:rFonts w:hint="eastAsia" w:ascii="宋体" w:hAnsi="宋体" w:cs="宋体"/>
          <w:szCs w:val="21"/>
          <w:u w:val="single"/>
        </w:rPr>
        <w:t xml:space="preserve">                    （项目名称）  </w:t>
      </w:r>
      <w:r>
        <w:rPr>
          <w:rFonts w:hint="eastAsia" w:ascii="宋体" w:hAnsi="宋体" w:cs="宋体"/>
          <w:szCs w:val="21"/>
        </w:rPr>
        <w:t>招标活动中，我公司保证做到：</w:t>
      </w:r>
      <w:bookmarkEnd w:id="139"/>
      <w:bookmarkEnd w:id="140"/>
      <w:bookmarkEnd w:id="141"/>
    </w:p>
    <w:p w14:paraId="11E5FCF0">
      <w:pPr>
        <w:spacing w:line="480" w:lineRule="auto"/>
      </w:pPr>
      <w:bookmarkStart w:id="142" w:name="_Toc5352"/>
      <w:bookmarkStart w:id="143" w:name="_Toc478120105"/>
      <w:bookmarkStart w:id="144" w:name="_Toc478120682"/>
      <w:r>
        <w:rPr>
          <w:rFonts w:hint="eastAsia" w:cs="宋体"/>
          <w:szCs w:val="21"/>
        </w:rPr>
        <w:t>一、公平竞争参加本次招标活动。</w:t>
      </w:r>
      <w:bookmarkEnd w:id="142"/>
      <w:bookmarkEnd w:id="143"/>
      <w:bookmarkEnd w:id="144"/>
    </w:p>
    <w:p w14:paraId="6833AA87">
      <w:pPr>
        <w:spacing w:line="480" w:lineRule="auto"/>
      </w:pPr>
      <w:bookmarkStart w:id="145" w:name="_Toc478120683"/>
      <w:bookmarkStart w:id="146" w:name="_Toc8674"/>
      <w:bookmarkStart w:id="147" w:name="_Toc478120106"/>
      <w:r>
        <w:rPr>
          <w:rFonts w:hint="eastAsia" w:cs="宋体"/>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145"/>
      <w:bookmarkEnd w:id="146"/>
      <w:bookmarkEnd w:id="147"/>
    </w:p>
    <w:p w14:paraId="4B2A5B12">
      <w:pPr>
        <w:spacing w:line="480" w:lineRule="auto"/>
      </w:pPr>
      <w:bookmarkStart w:id="148" w:name="_Toc478120107"/>
      <w:bookmarkStart w:id="149" w:name="_Toc478120684"/>
      <w:bookmarkStart w:id="150" w:name="_Toc31878"/>
      <w:r>
        <w:rPr>
          <w:rFonts w:hint="eastAsia" w:cs="宋体"/>
          <w:szCs w:val="21"/>
        </w:rPr>
        <w:t>三、若出现上述行为，我公司及参与投标的工作人员愿意接受按照国家法律法规等有关规定给予的处罚。</w:t>
      </w:r>
      <w:bookmarkEnd w:id="148"/>
      <w:bookmarkEnd w:id="149"/>
      <w:bookmarkEnd w:id="150"/>
    </w:p>
    <w:p w14:paraId="560BDB0B">
      <w:pPr>
        <w:spacing w:line="480" w:lineRule="auto"/>
      </w:pPr>
    </w:p>
    <w:p w14:paraId="67B61148">
      <w:pPr>
        <w:spacing w:line="480" w:lineRule="auto"/>
      </w:pPr>
    </w:p>
    <w:p w14:paraId="64D239DF">
      <w:pPr>
        <w:spacing w:line="480" w:lineRule="auto"/>
      </w:pPr>
    </w:p>
    <w:p w14:paraId="3E357A9E">
      <w:pPr>
        <w:spacing w:line="480" w:lineRule="auto"/>
      </w:pPr>
    </w:p>
    <w:p w14:paraId="581806FC">
      <w:pPr>
        <w:autoSpaceDE w:val="0"/>
        <w:autoSpaceDN w:val="0"/>
        <w:adjustRightInd w:val="0"/>
        <w:spacing w:line="560" w:lineRule="atLeast"/>
        <w:jc w:val="left"/>
        <w:rPr>
          <w:rFonts w:ascii="宋体" w:cs="宋体"/>
          <w:spacing w:val="10"/>
          <w:kern w:val="0"/>
          <w:szCs w:val="21"/>
        </w:rPr>
      </w:pPr>
      <w:r>
        <w:rPr>
          <w:rFonts w:hint="eastAsia" w:ascii="宋体" w:hAnsi="宋体" w:cs="楷体"/>
          <w:szCs w:val="21"/>
        </w:rPr>
        <w:t>供应商：</w:t>
      </w:r>
      <w:r>
        <w:rPr>
          <w:rFonts w:hint="eastAsia" w:ascii="宋体" w:cs="宋体"/>
          <w:szCs w:val="21"/>
          <w:u w:val="single"/>
        </w:rPr>
        <w:t xml:space="preserve">                           </w:t>
      </w:r>
      <w:r>
        <w:rPr>
          <w:rFonts w:hint="eastAsia" w:ascii="宋体" w:hAnsi="宋体" w:cs="宋体"/>
          <w:kern w:val="0"/>
          <w:szCs w:val="21"/>
        </w:rPr>
        <w:t>（企业电子签章）</w:t>
      </w:r>
    </w:p>
    <w:p w14:paraId="3BB99AD1">
      <w:pPr>
        <w:autoSpaceDE w:val="0"/>
        <w:autoSpaceDN w:val="0"/>
        <w:adjustRightInd w:val="0"/>
        <w:spacing w:line="560" w:lineRule="atLeast"/>
        <w:jc w:val="left"/>
        <w:rPr>
          <w:rFonts w:ascii="宋体" w:cs="宋体"/>
          <w:spacing w:val="10"/>
          <w:kern w:val="0"/>
          <w:szCs w:val="21"/>
        </w:rPr>
      </w:pPr>
      <w:r>
        <w:rPr>
          <w:rFonts w:hint="eastAsia" w:cs="宋体"/>
          <w:szCs w:val="21"/>
        </w:rPr>
        <w:t>法定代表人或委托代理人</w:t>
      </w:r>
      <w:r>
        <w:rPr>
          <w:rFonts w:hint="eastAsia" w:ascii="宋体" w:cs="宋体"/>
          <w:spacing w:val="10"/>
          <w:kern w:val="0"/>
          <w:szCs w:val="21"/>
        </w:rPr>
        <w:t>：</w:t>
      </w:r>
      <w:r>
        <w:rPr>
          <w:rFonts w:hint="eastAsia" w:ascii="宋体" w:cs="宋体"/>
          <w:szCs w:val="21"/>
          <w:u w:val="single"/>
        </w:rPr>
        <w:t xml:space="preserve">                           </w:t>
      </w:r>
      <w:r>
        <w:rPr>
          <w:rFonts w:hint="eastAsia" w:ascii="宋体" w:hAnsi="宋体" w:cs="宋体"/>
          <w:kern w:val="0"/>
          <w:szCs w:val="21"/>
        </w:rPr>
        <w:t>（个人电子签章）</w:t>
      </w:r>
    </w:p>
    <w:p w14:paraId="04FD1B5C">
      <w:pPr>
        <w:spacing w:line="360" w:lineRule="auto"/>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cs="宋体"/>
          <w:szCs w:val="21"/>
        </w:rPr>
        <w:t xml:space="preserve">  </w:t>
      </w:r>
    </w:p>
    <w:p w14:paraId="37B15AA1"/>
    <w:p w14:paraId="71F6250E"/>
    <w:p w14:paraId="45434DFD"/>
    <w:p w14:paraId="11D699AD"/>
    <w:p w14:paraId="148FAC6C"/>
    <w:p w14:paraId="1AAA1B4A"/>
    <w:p w14:paraId="59A590BC"/>
    <w:p w14:paraId="6570B7C9"/>
    <w:p w14:paraId="0FF586F7">
      <w:pPr>
        <w:shd w:val="clear" w:color="auto" w:fill="FFFFFF"/>
        <w:snapToGrid w:val="0"/>
        <w:spacing w:line="500" w:lineRule="exact"/>
        <w:jc w:val="both"/>
        <w:rPr>
          <w:rFonts w:ascii="Cambria" w:hAnsi="Cambria" w:eastAsia="Cambria" w:cs="Cambria"/>
          <w:b/>
          <w:sz w:val="30"/>
          <w:szCs w:val="30"/>
          <w:shd w:val="clear" w:color="auto" w:fill="FFFFFF"/>
        </w:rPr>
      </w:pPr>
    </w:p>
    <w:p w14:paraId="4DD27947">
      <w:pPr>
        <w:shd w:val="clear" w:color="auto" w:fill="FFFFFF"/>
        <w:snapToGrid w:val="0"/>
        <w:spacing w:line="500" w:lineRule="exact"/>
        <w:jc w:val="center"/>
        <w:rPr>
          <w:rFonts w:ascii="Cambria" w:hAnsi="Cambria" w:cs="宋体"/>
          <w:b/>
          <w:sz w:val="30"/>
          <w:szCs w:val="30"/>
          <w:shd w:val="clear" w:color="auto" w:fill="FFFFFF"/>
        </w:rPr>
      </w:pPr>
      <w:r>
        <w:rPr>
          <w:rFonts w:hint="eastAsia" w:ascii="Cambria" w:hAnsi="Cambria" w:cs="Cambria"/>
          <w:b/>
          <w:sz w:val="30"/>
          <w:szCs w:val="30"/>
          <w:shd w:val="clear" w:color="auto" w:fill="FFFFFF"/>
        </w:rPr>
        <w:t>九</w:t>
      </w:r>
      <w:r>
        <w:rPr>
          <w:rFonts w:hint="eastAsia" w:ascii="Cambria" w:hAnsi="Cambria" w:cs="宋体"/>
          <w:b/>
          <w:sz w:val="30"/>
          <w:szCs w:val="30"/>
          <w:shd w:val="clear" w:color="auto" w:fill="FFFFFF"/>
        </w:rPr>
        <w:t>、其他材料</w:t>
      </w:r>
    </w:p>
    <w:p w14:paraId="139F10DF">
      <w:pPr>
        <w:pStyle w:val="30"/>
      </w:pPr>
    </w:p>
    <w:p w14:paraId="6C8FA16B">
      <w:pPr>
        <w:spacing w:line="480" w:lineRule="exact"/>
        <w:rPr>
          <w:rFonts w:ascii="宋体" w:cs="宋体"/>
          <w:spacing w:val="10"/>
          <w:kern w:val="0"/>
          <w:sz w:val="24"/>
          <w:szCs w:val="24"/>
        </w:rPr>
      </w:pPr>
      <w:r>
        <w:rPr>
          <w:rFonts w:hint="eastAsia" w:ascii="宋体" w:cs="宋体"/>
          <w:spacing w:val="10"/>
          <w:kern w:val="0"/>
          <w:sz w:val="24"/>
          <w:szCs w:val="24"/>
        </w:rPr>
        <w:t>1、供应商认为应附的其他材料。</w:t>
      </w:r>
    </w:p>
    <w:p w14:paraId="12BAC35B">
      <w:pPr>
        <w:spacing w:line="360" w:lineRule="auto"/>
        <w:rPr>
          <w:rFonts w:ascii="宋体" w:hAnsi="宋体" w:cs="宋体"/>
          <w:b/>
          <w:sz w:val="24"/>
          <w:szCs w:val="24"/>
        </w:rPr>
      </w:pPr>
    </w:p>
    <w:p w14:paraId="1A9A2EF3"/>
    <w:p w14:paraId="2D865D53"/>
    <w:p w14:paraId="4E362BBF">
      <w:pPr>
        <w:pStyle w:val="19"/>
        <w:widowControl w:val="0"/>
        <w:spacing w:before="0" w:beforeAutospacing="0" w:after="0" w:afterAutospacing="0"/>
        <w:jc w:val="both"/>
      </w:pPr>
    </w:p>
    <w:p w14:paraId="1BE9750D">
      <w:pPr>
        <w:spacing w:beforeLines="50" w:afterLines="50" w:line="480" w:lineRule="auto"/>
      </w:pPr>
    </w:p>
    <w:p w14:paraId="4B407DA7">
      <w:pPr>
        <w:spacing w:beforeLines="50" w:afterLines="50" w:line="480" w:lineRule="auto"/>
      </w:pPr>
    </w:p>
    <w:p w14:paraId="3FB74238">
      <w:pPr>
        <w:spacing w:beforeLines="50" w:afterLines="50" w:line="480" w:lineRule="auto"/>
      </w:pPr>
      <w:r>
        <w:rPr>
          <w:szCs w:val="21"/>
        </w:rPr>
        <w:br w:type="page"/>
      </w:r>
    </w:p>
    <w:p w14:paraId="089859DE">
      <w:pPr>
        <w:spacing w:beforeLines="50" w:afterLines="50" w:line="480" w:lineRule="auto"/>
        <w:rPr>
          <w:b/>
          <w:sz w:val="24"/>
          <w:szCs w:val="28"/>
        </w:rPr>
      </w:pPr>
      <w:r>
        <w:rPr>
          <w:b/>
          <w:sz w:val="24"/>
          <w:szCs w:val="28"/>
        </w:rPr>
        <w:t>2</w:t>
      </w:r>
      <w:r>
        <w:rPr>
          <w:rFonts w:hint="eastAsia" w:cs="宋体"/>
          <w:b/>
          <w:sz w:val="24"/>
          <w:szCs w:val="28"/>
        </w:rPr>
        <w:t>、</w:t>
      </w:r>
      <w:r>
        <w:rPr>
          <w:b/>
          <w:sz w:val="24"/>
          <w:szCs w:val="28"/>
        </w:rPr>
        <w:t xml:space="preserve">                              </w:t>
      </w:r>
      <w:r>
        <w:rPr>
          <w:rFonts w:hint="eastAsia"/>
          <w:b/>
          <w:sz w:val="24"/>
          <w:szCs w:val="28"/>
        </w:rPr>
        <w:t>承诺</w:t>
      </w:r>
      <w:r>
        <w:rPr>
          <w:rFonts w:hint="eastAsia" w:cs="宋体"/>
          <w:b/>
          <w:sz w:val="24"/>
          <w:szCs w:val="28"/>
        </w:rPr>
        <w:t>函</w:t>
      </w:r>
    </w:p>
    <w:p w14:paraId="6EEE2196">
      <w:pPr>
        <w:pStyle w:val="19"/>
        <w:widowControl w:val="0"/>
        <w:autoSpaceDE w:val="0"/>
        <w:autoSpaceDN w:val="0"/>
        <w:adjustRightInd w:val="0"/>
        <w:spacing w:before="0" w:beforeAutospacing="0" w:after="0" w:afterAutospacing="0"/>
      </w:pPr>
    </w:p>
    <w:p w14:paraId="0D2A06BF">
      <w:pPr>
        <w:tabs>
          <w:tab w:val="left" w:pos="1214"/>
        </w:tabs>
        <w:spacing w:beforeLines="50" w:afterLines="50" w:line="480" w:lineRule="auto"/>
      </w:pPr>
      <w:r>
        <w:rPr>
          <w:szCs w:val="21"/>
          <w:u w:val="single"/>
        </w:rPr>
        <w:tab/>
      </w:r>
      <w:r>
        <w:rPr>
          <w:rFonts w:hint="eastAsia" w:ascii="宋体" w:hAnsi="宋体" w:cs="宋体"/>
          <w:szCs w:val="21"/>
        </w:rPr>
        <w:t>（项目名称），我公司具有独立承担民事责任的能力,具有履行合同所必需的设备和专业技术能力及</w:t>
      </w:r>
      <w:r>
        <w:rPr>
          <w:rFonts w:hint="eastAsia" w:ascii="宋体" w:hAnsi="宋体" w:cs="宋体"/>
          <w:szCs w:val="21"/>
          <w:lang w:val="zh-TW"/>
        </w:rPr>
        <w:t>法律、行政法规规定的其他条件</w:t>
      </w:r>
      <w:r>
        <w:rPr>
          <w:rFonts w:hint="eastAsia" w:ascii="宋体" w:hAnsi="宋体" w:cs="宋体"/>
          <w:szCs w:val="21"/>
        </w:rPr>
        <w:t xml:space="preserve"> 。</w:t>
      </w:r>
    </w:p>
    <w:p w14:paraId="5F703BAB">
      <w:pPr>
        <w:spacing w:line="360" w:lineRule="auto"/>
        <w:ind w:firstLine="420" w:firstLineChars="200"/>
        <w:rPr>
          <w:rFonts w:ascii="宋体" w:hAnsi="宋体" w:cs="宋体"/>
        </w:rPr>
      </w:pPr>
      <w:r>
        <w:rPr>
          <w:szCs w:val="21"/>
        </w:rPr>
        <w:tab/>
      </w:r>
    </w:p>
    <w:p w14:paraId="435BC458">
      <w:pPr>
        <w:spacing w:line="360" w:lineRule="auto"/>
        <w:ind w:firstLine="420" w:firstLineChars="200"/>
        <w:rPr>
          <w:rFonts w:ascii="宋体" w:hAnsi="宋体" w:cs="宋体"/>
        </w:rPr>
      </w:pPr>
    </w:p>
    <w:p w14:paraId="4793382D">
      <w:pPr>
        <w:spacing w:line="360" w:lineRule="auto"/>
        <w:jc w:val="right"/>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14:paraId="7C1DB3A4">
      <w:pPr>
        <w:spacing w:line="360" w:lineRule="auto"/>
        <w:jc w:val="right"/>
        <w:rPr>
          <w:rFonts w:ascii="宋体" w:hAnsi="宋体" w:cs="宋体"/>
        </w:rPr>
      </w:pPr>
      <w:r>
        <w:rPr>
          <w:rFonts w:hint="eastAsia" w:ascii="宋体" w:hAnsi="宋体" w:cs="宋体"/>
          <w:szCs w:val="21"/>
        </w:rPr>
        <w:t xml:space="preserve">                            法定代表人或委托代理人：</w:t>
      </w:r>
      <w:r>
        <w:rPr>
          <w:rFonts w:hint="eastAsia" w:ascii="宋体" w:hAnsi="宋体" w:cs="宋体"/>
          <w:szCs w:val="21"/>
          <w:u w:val="single"/>
        </w:rPr>
        <w:t xml:space="preserve">              </w:t>
      </w:r>
      <w:r>
        <w:rPr>
          <w:rFonts w:hint="eastAsia" w:ascii="宋体" w:hAnsi="宋体" w:cs="宋体"/>
          <w:szCs w:val="21"/>
        </w:rPr>
        <w:t>（个人电子签章）</w:t>
      </w:r>
    </w:p>
    <w:p w14:paraId="47B9484B">
      <w:pPr>
        <w:pStyle w:val="19"/>
        <w:widowControl w:val="0"/>
        <w:tabs>
          <w:tab w:val="left" w:pos="6621"/>
        </w:tabs>
        <w:autoSpaceDE w:val="0"/>
        <w:autoSpaceDN w:val="0"/>
        <w:adjustRightInd w:val="0"/>
        <w:spacing w:before="0" w:beforeAutospacing="0" w:after="0" w:afterAutospacing="0" w:line="360" w:lineRule="auto"/>
      </w:pPr>
      <w:r>
        <w:rPr>
          <w:rFonts w:hint="eastAsia"/>
          <w:szCs w:val="21"/>
        </w:rPr>
        <w:t xml:space="preserve">                                      </w:t>
      </w:r>
      <w:r>
        <w:rPr>
          <w:rFonts w:hint="eastAsia"/>
          <w:sz w:val="21"/>
          <w:szCs w:val="18"/>
        </w:rPr>
        <w:t xml:space="preserve">  日期：</w:t>
      </w:r>
      <w:r>
        <w:rPr>
          <w:rFonts w:hint="eastAsia"/>
          <w:sz w:val="21"/>
          <w:szCs w:val="18"/>
          <w:u w:val="single"/>
        </w:rPr>
        <w:t xml:space="preserve">        </w:t>
      </w:r>
      <w:r>
        <w:rPr>
          <w:rFonts w:hint="eastAsia"/>
          <w:sz w:val="21"/>
          <w:szCs w:val="18"/>
        </w:rPr>
        <w:t>年</w:t>
      </w:r>
      <w:r>
        <w:rPr>
          <w:rFonts w:hint="eastAsia"/>
          <w:sz w:val="21"/>
          <w:szCs w:val="18"/>
          <w:u w:val="single"/>
        </w:rPr>
        <w:t xml:space="preserve">      </w:t>
      </w:r>
      <w:r>
        <w:rPr>
          <w:rFonts w:hint="eastAsia"/>
          <w:sz w:val="21"/>
          <w:szCs w:val="18"/>
        </w:rPr>
        <w:t>月</w:t>
      </w:r>
      <w:r>
        <w:rPr>
          <w:rFonts w:hint="eastAsia"/>
          <w:sz w:val="21"/>
          <w:szCs w:val="18"/>
          <w:u w:val="single"/>
        </w:rPr>
        <w:t xml:space="preserve">     </w:t>
      </w:r>
      <w:r>
        <w:rPr>
          <w:rFonts w:hint="eastAsia"/>
          <w:sz w:val="21"/>
          <w:szCs w:val="18"/>
        </w:rPr>
        <w:t xml:space="preserve"> 日</w:t>
      </w:r>
    </w:p>
    <w:p w14:paraId="6D05A308">
      <w:pPr>
        <w:spacing w:line="360" w:lineRule="auto"/>
      </w:pPr>
      <w:r>
        <w:rPr>
          <w:rFonts w:hint="eastAsia"/>
        </w:rPr>
        <w:br w:type="page"/>
      </w:r>
    </w:p>
    <w:p w14:paraId="7210984E">
      <w:pPr>
        <w:pStyle w:val="5"/>
      </w:pPr>
      <w:r>
        <w:rPr>
          <w:rFonts w:hint="eastAsia"/>
        </w:rPr>
        <w:t>3、</w:t>
      </w:r>
      <w:r>
        <w:rPr>
          <w:rFonts w:hint="eastAsia" w:ascii="黑体" w:hAnsi="黑体"/>
        </w:rPr>
        <w:t>参加政府采购活动前三年内，在经营活动中没有重大违法记录声明</w:t>
      </w:r>
      <w:r>
        <w:rPr>
          <w:rFonts w:hint="eastAsia" w:ascii="宋体" w:hAnsi="宋体"/>
          <w:lang w:val="en-US" w:eastAsia="zh-CN"/>
        </w:rPr>
        <w:t>函</w:t>
      </w:r>
    </w:p>
    <w:p w14:paraId="1D66D6D8">
      <w:pPr>
        <w:pStyle w:val="5"/>
        <w:jc w:val="center"/>
      </w:pPr>
      <w:r>
        <w:rPr>
          <w:sz w:val="28"/>
          <w:szCs w:val="28"/>
        </w:rPr>
        <w:t xml:space="preserve">     </w:t>
      </w:r>
      <w:r>
        <w:t xml:space="preserve">                      </w:t>
      </w:r>
    </w:p>
    <w:p w14:paraId="5F36EFDA">
      <w:pPr>
        <w:pStyle w:val="34"/>
      </w:pPr>
      <w:r>
        <w:t xml:space="preserve"> </w:t>
      </w:r>
    </w:p>
    <w:p w14:paraId="42649D97">
      <w:pPr>
        <w:snapToGrid w:val="0"/>
        <w:spacing w:line="360" w:lineRule="auto"/>
        <w:rPr>
          <w:rFonts w:ascii="宋体"/>
          <w:u w:val="single"/>
        </w:rPr>
      </w:pPr>
      <w:r>
        <w:rPr>
          <w:rFonts w:hint="eastAsia" w:ascii="宋体" w:hAnsi="宋体"/>
          <w:u w:val="single"/>
        </w:rPr>
        <w:t>（采购人）         ：</w:t>
      </w:r>
    </w:p>
    <w:p w14:paraId="28FFF17C">
      <w:pPr>
        <w:pStyle w:val="30"/>
        <w:spacing w:line="360" w:lineRule="auto"/>
        <w:rPr>
          <w:rFonts w:hAnsi="宋体"/>
          <w:sz w:val="21"/>
          <w:szCs w:val="21"/>
        </w:rPr>
      </w:pPr>
      <w:r>
        <w:rPr>
          <w:rFonts w:hint="eastAsia" w:hAnsi="宋体"/>
          <w:sz w:val="21"/>
          <w:szCs w:val="21"/>
        </w:rPr>
        <w:t xml:space="preserve"> </w:t>
      </w:r>
    </w:p>
    <w:p w14:paraId="7AE4A871">
      <w:pPr>
        <w:autoSpaceDE w:val="0"/>
        <w:autoSpaceDN w:val="0"/>
        <w:spacing w:line="360" w:lineRule="auto"/>
        <w:ind w:firstLine="464" w:firstLineChars="221"/>
        <w:rPr>
          <w:rFonts w:ascii="宋体"/>
        </w:rPr>
      </w:pPr>
      <w:r>
        <w:rPr>
          <w:rFonts w:hint="eastAsia" w:ascii="宋体" w:hAnsi="宋体"/>
        </w:rPr>
        <w:t>我公司在此声明</w:t>
      </w:r>
      <w:r>
        <w:rPr>
          <w:rFonts w:hint="eastAsia" w:ascii="宋体" w:hAnsi="宋体"/>
          <w:b/>
          <w:bCs/>
        </w:rPr>
        <w:t>：</w:t>
      </w:r>
      <w:r>
        <w:rPr>
          <w:rFonts w:hint="eastAsia" w:ascii="宋体" w:hAnsi="宋体" w:cs="宋体"/>
          <w:szCs w:val="21"/>
          <w:shd w:val="clear" w:color="auto" w:fill="FFFFFF"/>
        </w:rPr>
        <w:t>参加政府采购活动前三年内，在经营活动中没有重大违法记录</w:t>
      </w:r>
      <w:r>
        <w:rPr>
          <w:rFonts w:hint="eastAsia" w:ascii="宋体" w:hAnsi="宋体"/>
        </w:rPr>
        <w:t>。如有不实，自愿放弃投标资格并愿意承担因我方就此弄虚作假所引起的一切法律后果。</w:t>
      </w:r>
    </w:p>
    <w:p w14:paraId="327B5A98">
      <w:pPr>
        <w:autoSpaceDE w:val="0"/>
        <w:autoSpaceDN w:val="0"/>
        <w:spacing w:line="360" w:lineRule="auto"/>
        <w:ind w:firstLine="480"/>
        <w:rPr>
          <w:rFonts w:ascii="宋体"/>
          <w:sz w:val="24"/>
          <w:szCs w:val="24"/>
        </w:rPr>
      </w:pPr>
    </w:p>
    <w:p w14:paraId="449A2396">
      <w:pPr>
        <w:pStyle w:val="30"/>
        <w:spacing w:line="360" w:lineRule="auto"/>
        <w:rPr>
          <w:rFonts w:hAnsi="宋体"/>
        </w:rPr>
      </w:pPr>
      <w:r>
        <w:rPr>
          <w:rFonts w:hint="eastAsia" w:hAnsi="宋体"/>
        </w:rPr>
        <w:t xml:space="preserve"> </w:t>
      </w:r>
    </w:p>
    <w:p w14:paraId="121AF505">
      <w:pPr>
        <w:pStyle w:val="30"/>
        <w:spacing w:line="360" w:lineRule="auto"/>
        <w:rPr>
          <w:rFonts w:hAnsi="宋体"/>
        </w:rPr>
      </w:pPr>
      <w:r>
        <w:rPr>
          <w:rFonts w:hint="eastAsia" w:hAnsi="宋体"/>
        </w:rPr>
        <w:t xml:space="preserve"> </w:t>
      </w:r>
    </w:p>
    <w:p w14:paraId="61EED119">
      <w:pPr>
        <w:spacing w:line="360" w:lineRule="exact"/>
        <w:jc w:val="right"/>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14:paraId="4BA93C4B">
      <w:pPr>
        <w:spacing w:line="360" w:lineRule="exact"/>
        <w:jc w:val="right"/>
        <w:rPr>
          <w:color w:val="000000"/>
        </w:rPr>
      </w:pPr>
      <w:r>
        <w:rPr>
          <w:rFonts w:hint="eastAsia" w:ascii="宋体" w:hAnsi="宋体" w:cs="宋体"/>
          <w:szCs w:val="21"/>
        </w:rPr>
        <w:t xml:space="preserve">                            法定代表人或委托代理人：</w:t>
      </w:r>
      <w:r>
        <w:rPr>
          <w:rFonts w:hint="eastAsia" w:ascii="宋体" w:hAnsi="宋体" w:cs="宋体"/>
          <w:szCs w:val="21"/>
          <w:u w:val="single"/>
        </w:rPr>
        <w:t xml:space="preserve">              </w:t>
      </w:r>
      <w:r>
        <w:rPr>
          <w:rFonts w:hint="eastAsia" w:ascii="宋体" w:hAnsi="宋体" w:cs="宋体"/>
          <w:szCs w:val="21"/>
        </w:rPr>
        <w:t>（个人电子签章）</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73FBB5B">
      <w:pPr>
        <w:rPr>
          <w:rFonts w:ascii="仿宋_GB2312" w:eastAsia="仿宋_GB2312" w:cs="仿宋_GB2312"/>
          <w:b/>
          <w:color w:val="000000"/>
          <w:kern w:val="44"/>
          <w:sz w:val="32"/>
          <w:szCs w:val="32"/>
        </w:rPr>
      </w:pPr>
      <w:r>
        <w:rPr>
          <w:rFonts w:ascii="仿宋_GB2312" w:eastAsia="仿宋_GB2312" w:cs="仿宋_GB2312"/>
          <w:b/>
          <w:color w:val="000000"/>
          <w:kern w:val="44"/>
          <w:sz w:val="32"/>
          <w:szCs w:val="32"/>
        </w:rPr>
        <w:br w:type="page"/>
      </w:r>
    </w:p>
    <w:p w14:paraId="41401075">
      <w:pPr>
        <w:spacing w:line="440" w:lineRule="exact"/>
        <w:jc w:val="left"/>
        <w:rPr>
          <w:rFonts w:ascii="仿宋_GB2312" w:eastAsia="仿宋_GB2312" w:cs="仿宋_GB2312"/>
          <w:b/>
          <w:kern w:val="44"/>
          <w:sz w:val="32"/>
          <w:szCs w:val="32"/>
        </w:rPr>
      </w:pPr>
      <w:r>
        <w:rPr>
          <w:rFonts w:hint="eastAsia" w:ascii="仿宋_GB2312" w:eastAsia="仿宋_GB2312" w:cs="仿宋_GB2312"/>
          <w:b/>
          <w:kern w:val="44"/>
          <w:sz w:val="32"/>
          <w:szCs w:val="32"/>
        </w:rPr>
        <w:t xml:space="preserve">附件1  </w:t>
      </w:r>
    </w:p>
    <w:p w14:paraId="3239AC10">
      <w:pPr>
        <w:spacing w:line="440" w:lineRule="exact"/>
        <w:jc w:val="center"/>
        <w:rPr>
          <w:rFonts w:ascii="宋体"/>
          <w:b/>
          <w:bCs/>
          <w:sz w:val="32"/>
          <w:szCs w:val="32"/>
        </w:rPr>
      </w:pPr>
      <w:r>
        <w:rPr>
          <w:rFonts w:hint="eastAsia" w:ascii="宋体" w:hAnsi="宋体" w:cs="宋体"/>
          <w:b/>
          <w:bCs/>
          <w:sz w:val="32"/>
          <w:szCs w:val="32"/>
        </w:rPr>
        <w:t>中小企业声明函</w:t>
      </w:r>
    </w:p>
    <w:p w14:paraId="43775752">
      <w:pPr>
        <w:spacing w:line="440" w:lineRule="exact"/>
        <w:ind w:firstLine="2833" w:firstLineChars="1176"/>
        <w:rPr>
          <w:rFonts w:ascii="宋体"/>
          <w:b/>
          <w:bCs/>
          <w:sz w:val="24"/>
          <w:szCs w:val="24"/>
        </w:rPr>
      </w:pPr>
    </w:p>
    <w:p w14:paraId="64B00FD2">
      <w:pPr>
        <w:spacing w:line="440" w:lineRule="exact"/>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 号）的规定，本公司 （联合体）参加</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（项目名称）</w:t>
      </w:r>
      <w:r>
        <w:rPr>
          <w:rFonts w:hint="eastAsia" w:ascii="宋体" w:hAnsi="宋体" w:cs="宋体"/>
          <w:sz w:val="28"/>
          <w:szCs w:val="28"/>
        </w:rPr>
        <w:t>采购活动，服务全部由符合政策要求的中小企业承接。相关企业（含联合体中的中小企业、签订分包意向协议的中小企业）的具体情况如下：</w:t>
      </w:r>
    </w:p>
    <w:p w14:paraId="35FDD42C">
      <w:pPr>
        <w:spacing w:line="440" w:lineRule="exact"/>
        <w:ind w:firstLine="700" w:firstLineChars="25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（标的名称     ）</w:t>
      </w:r>
      <w:r>
        <w:rPr>
          <w:rFonts w:hint="eastAsia" w:ascii="宋体" w:hAnsi="宋体" w:cs="宋体"/>
          <w:sz w:val="28"/>
          <w:szCs w:val="28"/>
        </w:rPr>
        <w:t>，属于</w:t>
      </w:r>
      <w:r>
        <w:rPr>
          <w:rFonts w:hint="eastAsia" w:ascii="宋体" w:hAnsi="宋体" w:cs="宋体"/>
          <w:sz w:val="28"/>
          <w:szCs w:val="28"/>
          <w:u w:val="single"/>
        </w:rPr>
        <w:t>（采购文件中明确的所属行业    ）</w:t>
      </w:r>
      <w:r>
        <w:rPr>
          <w:rFonts w:hint="eastAsia" w:ascii="宋体" w:hAnsi="宋体" w:cs="宋体"/>
          <w:sz w:val="28"/>
          <w:szCs w:val="28"/>
        </w:rPr>
        <w:t>；承建（承接）企业为</w:t>
      </w:r>
      <w:r>
        <w:rPr>
          <w:rFonts w:hint="eastAsia" w:ascii="宋体" w:hAnsi="宋体" w:cs="宋体"/>
          <w:sz w:val="28"/>
          <w:szCs w:val="28"/>
          <w:u w:val="single"/>
        </w:rPr>
        <w:t>（企业名称    ）</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14:paraId="27113778">
      <w:pPr>
        <w:spacing w:line="440" w:lineRule="exact"/>
        <w:ind w:firstLine="700" w:firstLineChars="25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u w:val="single"/>
        </w:rPr>
        <w:t>（标的名称     ）</w:t>
      </w:r>
      <w:r>
        <w:rPr>
          <w:rFonts w:hint="eastAsia" w:ascii="宋体" w:hAnsi="宋体" w:cs="宋体"/>
          <w:sz w:val="28"/>
          <w:szCs w:val="28"/>
        </w:rPr>
        <w:t>，属于</w:t>
      </w:r>
      <w:r>
        <w:rPr>
          <w:rFonts w:hint="eastAsia" w:ascii="宋体" w:hAnsi="宋体" w:cs="宋体"/>
          <w:sz w:val="28"/>
          <w:szCs w:val="28"/>
          <w:u w:val="single"/>
        </w:rPr>
        <w:t>（采购文件中明确的所属行业    ）</w:t>
      </w:r>
      <w:r>
        <w:rPr>
          <w:rFonts w:hint="eastAsia" w:ascii="宋体" w:hAnsi="宋体" w:cs="宋体"/>
          <w:sz w:val="28"/>
          <w:szCs w:val="28"/>
        </w:rPr>
        <w:t>；承建（承接）企业为</w:t>
      </w:r>
      <w:r>
        <w:rPr>
          <w:rFonts w:hint="eastAsia" w:ascii="宋体" w:hAnsi="宋体" w:cs="宋体"/>
          <w:sz w:val="28"/>
          <w:szCs w:val="28"/>
          <w:u w:val="single"/>
        </w:rPr>
        <w:t>（企业名称   ）</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14:paraId="43CB0E85">
      <w:pPr>
        <w:spacing w:line="440" w:lineRule="exact"/>
        <w:ind w:firstLine="700" w:firstLineChars="250"/>
        <w:rPr>
          <w:rFonts w:ascii="宋体" w:hAnsi="宋体" w:cs="宋体"/>
          <w:sz w:val="28"/>
          <w:szCs w:val="28"/>
        </w:rPr>
      </w:pPr>
      <w:r>
        <w:rPr>
          <w:rFonts w:hint="eastAsia" w:ascii="宋体" w:hAnsi="宋体" w:cs="宋体"/>
          <w:sz w:val="28"/>
          <w:szCs w:val="28"/>
        </w:rPr>
        <w:t>……</w:t>
      </w:r>
    </w:p>
    <w:p w14:paraId="2FDE73D1">
      <w:pPr>
        <w:spacing w:line="440" w:lineRule="exact"/>
        <w:ind w:firstLine="700" w:firstLineChars="250"/>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14:paraId="2683659A">
      <w:pPr>
        <w:spacing w:line="440" w:lineRule="exact"/>
        <w:ind w:firstLine="700" w:firstLineChars="250"/>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14:paraId="0E7F242E">
      <w:pPr>
        <w:pStyle w:val="11"/>
        <w:spacing w:after="0" w:line="440" w:lineRule="exact"/>
        <w:ind w:left="0" w:leftChars="0"/>
        <w:rPr>
          <w:rFonts w:ascii="宋体" w:hAnsi="宋体" w:cs="宋体"/>
          <w:sz w:val="28"/>
          <w:szCs w:val="28"/>
        </w:rPr>
      </w:pPr>
    </w:p>
    <w:p w14:paraId="099F04DA">
      <w:pPr>
        <w:pStyle w:val="11"/>
        <w:spacing w:after="0" w:line="440" w:lineRule="exact"/>
        <w:ind w:left="0" w:leftChars="0"/>
        <w:rPr>
          <w:rFonts w:ascii="宋体" w:hAnsi="宋体" w:cs="宋体"/>
          <w:sz w:val="28"/>
          <w:szCs w:val="28"/>
        </w:rPr>
      </w:pPr>
    </w:p>
    <w:p w14:paraId="55E35D28">
      <w:pPr>
        <w:spacing w:line="440" w:lineRule="exact"/>
        <w:rPr>
          <w:rFonts w:ascii="宋体" w:hAnsi="宋体" w:cs="宋体"/>
          <w:sz w:val="28"/>
          <w:szCs w:val="28"/>
        </w:rPr>
      </w:pPr>
      <w:r>
        <w:rPr>
          <w:rFonts w:hint="eastAsia" w:ascii="宋体" w:hAnsi="宋体" w:cs="宋体"/>
          <w:sz w:val="28"/>
          <w:szCs w:val="28"/>
        </w:rPr>
        <w:t xml:space="preserve">     企业名称：（企业电子签章）</w:t>
      </w:r>
    </w:p>
    <w:p w14:paraId="368A6827">
      <w:pPr>
        <w:spacing w:line="440" w:lineRule="exact"/>
        <w:rPr>
          <w:rFonts w:ascii="宋体" w:hAnsi="宋体" w:cs="宋体"/>
          <w:sz w:val="28"/>
          <w:szCs w:val="28"/>
        </w:rPr>
      </w:pPr>
      <w:r>
        <w:rPr>
          <w:rFonts w:hint="eastAsia" w:ascii="宋体" w:hAnsi="宋体" w:cs="宋体"/>
          <w:sz w:val="28"/>
          <w:szCs w:val="28"/>
        </w:rPr>
        <w:t xml:space="preserve">     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00A3C22">
      <w:pPr>
        <w:spacing w:line="440" w:lineRule="exact"/>
        <w:rPr>
          <w:rFonts w:ascii="宋体" w:hAnsi="宋体" w:cs="宋体"/>
          <w:sz w:val="28"/>
          <w:szCs w:val="28"/>
        </w:rPr>
      </w:pPr>
    </w:p>
    <w:p w14:paraId="6902EA4F">
      <w:pPr>
        <w:spacing w:line="440" w:lineRule="exact"/>
        <w:ind w:firstLine="703" w:firstLineChars="250"/>
        <w:rPr>
          <w:rFonts w:ascii="宋体" w:hAnsi="宋体" w:cs="宋体"/>
          <w:b/>
          <w:bCs/>
          <w:sz w:val="28"/>
          <w:szCs w:val="28"/>
        </w:rPr>
      </w:pPr>
      <w:r>
        <w:rPr>
          <w:rFonts w:hint="eastAsia" w:ascii="宋体" w:hAnsi="宋体" w:cs="宋体"/>
          <w:b/>
          <w:bCs/>
          <w:sz w:val="28"/>
          <w:szCs w:val="28"/>
        </w:rPr>
        <w:t>注 ：1、从业人员 、 营业收入 、 资产总额填报上一年度数据 ，无上一年度数据的新成立企业可不填报。</w:t>
      </w:r>
    </w:p>
    <w:p w14:paraId="1CE0099B">
      <w:pPr>
        <w:spacing w:line="440" w:lineRule="exact"/>
        <w:ind w:firstLine="1405" w:firstLineChars="500"/>
        <w:rPr>
          <w:rFonts w:ascii="宋体" w:hAnsi="宋体" w:cs="宋体"/>
          <w:b/>
          <w:bCs/>
          <w:sz w:val="28"/>
          <w:szCs w:val="28"/>
        </w:rPr>
      </w:pPr>
      <w:r>
        <w:rPr>
          <w:rFonts w:hint="eastAsia" w:ascii="宋体" w:hAnsi="宋体" w:cs="宋体"/>
          <w:b/>
          <w:bCs/>
          <w:sz w:val="28"/>
          <w:szCs w:val="28"/>
        </w:rPr>
        <w:t>2、</w:t>
      </w:r>
      <w:r>
        <w:rPr>
          <w:rFonts w:hint="eastAsia" w:ascii="宋体" w:hAnsi="宋体" w:cs="宋体"/>
          <w:b/>
          <w:bCs/>
          <w:sz w:val="28"/>
          <w:szCs w:val="28"/>
          <w:lang w:val="en-US" w:eastAsia="zh-CN"/>
        </w:rPr>
        <w:t>本项目</w:t>
      </w:r>
      <w:r>
        <w:rPr>
          <w:rFonts w:hint="eastAsia" w:ascii="宋体" w:hAnsi="宋体" w:cs="宋体"/>
          <w:b/>
          <w:bCs/>
          <w:sz w:val="28"/>
          <w:szCs w:val="28"/>
        </w:rPr>
        <w:t>专门面向中小企业采购的项目</w:t>
      </w:r>
      <w:r>
        <w:rPr>
          <w:rFonts w:hint="eastAsia" w:ascii="宋体" w:hAnsi="宋体" w:cs="宋体"/>
          <w:b/>
          <w:bCs/>
          <w:sz w:val="28"/>
          <w:szCs w:val="28"/>
          <w:lang w:eastAsia="zh-CN"/>
        </w:rPr>
        <w:t>，</w:t>
      </w:r>
      <w:r>
        <w:rPr>
          <w:rFonts w:hint="eastAsia" w:ascii="宋体" w:hAnsi="宋体" w:cs="宋体"/>
          <w:b/>
          <w:bCs/>
          <w:sz w:val="28"/>
          <w:szCs w:val="28"/>
          <w:highlight w:val="none"/>
        </w:rPr>
        <w:t>小型微型企业</w:t>
      </w:r>
      <w:r>
        <w:rPr>
          <w:rFonts w:hint="eastAsia" w:ascii="宋体" w:hAnsi="宋体" w:cs="宋体"/>
          <w:b/>
          <w:bCs/>
          <w:sz w:val="28"/>
          <w:szCs w:val="28"/>
          <w:highlight w:val="none"/>
          <w:lang w:val="en-US" w:eastAsia="zh-CN"/>
        </w:rPr>
        <w:t>必须</w:t>
      </w:r>
      <w:r>
        <w:rPr>
          <w:rFonts w:hint="eastAsia" w:ascii="宋体" w:hAnsi="宋体" w:cs="宋体"/>
          <w:b/>
          <w:bCs/>
          <w:sz w:val="28"/>
          <w:szCs w:val="28"/>
          <w:highlight w:val="none"/>
        </w:rPr>
        <w:t>提供此函</w:t>
      </w:r>
      <w:r>
        <w:rPr>
          <w:rFonts w:hint="eastAsia" w:ascii="宋体" w:hAnsi="宋体" w:cs="宋体"/>
          <w:b/>
          <w:bCs/>
          <w:sz w:val="28"/>
          <w:szCs w:val="28"/>
        </w:rPr>
        <w:t>。</w:t>
      </w:r>
    </w:p>
    <w:p w14:paraId="7C5BCE55">
      <w:pPr>
        <w:spacing w:line="400" w:lineRule="exact"/>
        <w:rPr>
          <w:rFonts w:ascii="宋体" w:hAnsi="宋体" w:cs="宋体"/>
          <w:b/>
          <w:bCs/>
          <w:sz w:val="30"/>
          <w:szCs w:val="30"/>
        </w:rPr>
      </w:pPr>
    </w:p>
    <w:p w14:paraId="0C2B5BC0">
      <w:pPr>
        <w:spacing w:line="400" w:lineRule="exact"/>
        <w:rPr>
          <w:rFonts w:ascii="宋体" w:hAnsi="宋体" w:cs="宋体"/>
          <w:b/>
          <w:bCs/>
          <w:sz w:val="30"/>
          <w:szCs w:val="30"/>
        </w:rPr>
      </w:pPr>
    </w:p>
    <w:p w14:paraId="0AC86FDC">
      <w:pPr>
        <w:spacing w:line="400" w:lineRule="exact"/>
        <w:rPr>
          <w:rFonts w:ascii="宋体" w:hAnsi="宋体" w:cs="宋体"/>
          <w:b/>
          <w:bCs/>
          <w:sz w:val="30"/>
          <w:szCs w:val="30"/>
        </w:rPr>
      </w:pPr>
    </w:p>
    <w:p w14:paraId="7DCBC780">
      <w:pPr>
        <w:spacing w:line="400" w:lineRule="exact"/>
        <w:rPr>
          <w:rFonts w:ascii="宋体" w:hAnsi="宋体" w:cs="宋体"/>
          <w:b/>
          <w:bCs/>
          <w:sz w:val="30"/>
          <w:szCs w:val="30"/>
        </w:rPr>
      </w:pPr>
    </w:p>
    <w:p w14:paraId="39252C70">
      <w:pPr>
        <w:spacing w:line="400" w:lineRule="exact"/>
        <w:rPr>
          <w:rFonts w:ascii="宋体" w:hAnsi="宋体" w:cs="宋体"/>
          <w:b/>
          <w:bCs/>
          <w:sz w:val="30"/>
          <w:szCs w:val="30"/>
        </w:rPr>
      </w:pPr>
    </w:p>
    <w:p w14:paraId="168BB9C9">
      <w:pPr>
        <w:spacing w:line="400" w:lineRule="exact"/>
        <w:rPr>
          <w:rFonts w:ascii="宋体" w:hAnsi="宋体" w:cs="宋体"/>
          <w:b/>
          <w:bCs/>
          <w:sz w:val="30"/>
          <w:szCs w:val="30"/>
        </w:rPr>
      </w:pPr>
    </w:p>
    <w:p w14:paraId="0D881F32">
      <w:pPr>
        <w:spacing w:line="400" w:lineRule="exact"/>
        <w:rPr>
          <w:rFonts w:ascii="宋体"/>
          <w:b/>
          <w:bCs/>
          <w:sz w:val="30"/>
          <w:szCs w:val="30"/>
        </w:rPr>
      </w:pPr>
      <w:r>
        <w:rPr>
          <w:rFonts w:hint="eastAsia" w:ascii="宋体" w:hAnsi="宋体" w:cs="宋体"/>
          <w:b/>
          <w:bCs/>
          <w:sz w:val="30"/>
          <w:szCs w:val="30"/>
        </w:rPr>
        <w:t>附件</w:t>
      </w:r>
      <w:r>
        <w:rPr>
          <w:rFonts w:ascii="宋体" w:hAnsi="宋体" w:cs="宋体"/>
          <w:b/>
          <w:bCs/>
          <w:sz w:val="30"/>
          <w:szCs w:val="30"/>
        </w:rPr>
        <w:t>2:</w:t>
      </w:r>
    </w:p>
    <w:p w14:paraId="3E5EC40C">
      <w:pPr>
        <w:spacing w:line="400" w:lineRule="exact"/>
        <w:jc w:val="center"/>
        <w:rPr>
          <w:rFonts w:ascii="宋体"/>
          <w:b/>
          <w:bCs/>
          <w:spacing w:val="6"/>
          <w:sz w:val="32"/>
          <w:szCs w:val="32"/>
        </w:rPr>
      </w:pPr>
      <w:bookmarkStart w:id="151" w:name="OLE_LINK13"/>
      <w:bookmarkStart w:id="152" w:name="OLE_LINK14"/>
      <w:r>
        <w:rPr>
          <w:rFonts w:hint="eastAsia" w:ascii="宋体" w:hAnsi="宋体" w:cs="宋体"/>
          <w:b/>
          <w:bCs/>
          <w:spacing w:val="6"/>
          <w:sz w:val="32"/>
          <w:szCs w:val="32"/>
        </w:rPr>
        <w:t>残疾人福利性单位声明函</w:t>
      </w:r>
    </w:p>
    <w:bookmarkEnd w:id="151"/>
    <w:bookmarkEnd w:id="152"/>
    <w:p w14:paraId="2007F801">
      <w:pPr>
        <w:spacing w:line="400" w:lineRule="exact"/>
        <w:rPr>
          <w:rFonts w:ascii="宋体"/>
          <w:b/>
          <w:bCs/>
          <w:spacing w:val="6"/>
          <w:sz w:val="32"/>
          <w:szCs w:val="32"/>
        </w:rPr>
      </w:pPr>
    </w:p>
    <w:p w14:paraId="6D344122">
      <w:pPr>
        <w:spacing w:line="480" w:lineRule="exact"/>
        <w:ind w:firstLine="584" w:firstLineChars="200"/>
        <w:rPr>
          <w:rFonts w:ascii="宋体"/>
          <w:spacing w:val="6"/>
          <w:sz w:val="28"/>
          <w:szCs w:val="28"/>
        </w:rPr>
      </w:pPr>
      <w:r>
        <w:rPr>
          <w:rFonts w:hint="eastAsia" w:ascii="宋体" w:hAnsi="宋体" w:cs="宋体"/>
          <w:spacing w:val="6"/>
          <w:sz w:val="28"/>
          <w:szCs w:val="28"/>
        </w:rPr>
        <w:t>本单位郑重声明，根据《财政部</w:t>
      </w:r>
      <w:r>
        <w:rPr>
          <w:rFonts w:ascii="宋体" w:hAnsi="宋体" w:cs="宋体"/>
          <w:spacing w:val="6"/>
          <w:sz w:val="28"/>
          <w:szCs w:val="28"/>
        </w:rPr>
        <w:t xml:space="preserve"> </w:t>
      </w:r>
      <w:r>
        <w:rPr>
          <w:rFonts w:hint="eastAsia" w:ascii="宋体" w:hAnsi="宋体" w:cs="宋体"/>
          <w:spacing w:val="6"/>
          <w:sz w:val="28"/>
          <w:szCs w:val="28"/>
        </w:rPr>
        <w:t>民政部</w:t>
      </w:r>
      <w:r>
        <w:rPr>
          <w:rFonts w:ascii="宋体" w:hAnsi="宋体" w:cs="宋体"/>
          <w:spacing w:val="6"/>
          <w:sz w:val="28"/>
          <w:szCs w:val="28"/>
        </w:rPr>
        <w:t xml:space="preserve"> </w:t>
      </w:r>
      <w:r>
        <w:rPr>
          <w:rFonts w:hint="eastAsia" w:ascii="宋体" w:hAnsi="宋体" w:cs="宋体"/>
          <w:spacing w:val="6"/>
          <w:sz w:val="28"/>
          <w:szCs w:val="28"/>
        </w:rPr>
        <w:t>中国残疾人联合会关于促进残疾人就业政府采购政策的通知》（财库</w:t>
      </w:r>
      <w:r>
        <w:rPr>
          <w:rFonts w:hint="eastAsia" w:ascii="宋体" w:hAnsi="宋体" w:cs="宋体"/>
          <w:sz w:val="28"/>
          <w:szCs w:val="28"/>
        </w:rPr>
        <w:t>〔</w:t>
      </w:r>
      <w:r>
        <w:rPr>
          <w:rFonts w:ascii="宋体" w:hAnsi="宋体" w:cs="宋体"/>
          <w:sz w:val="28"/>
          <w:szCs w:val="28"/>
        </w:rPr>
        <w:t>2017</w:t>
      </w:r>
      <w:r>
        <w:rPr>
          <w:rFonts w:hint="eastAsia" w:ascii="宋体" w:hAnsi="宋体" w:cs="宋体"/>
          <w:sz w:val="28"/>
          <w:szCs w:val="28"/>
        </w:rPr>
        <w:t>〕</w:t>
      </w:r>
      <w:r>
        <w:rPr>
          <w:rFonts w:ascii="宋体" w:hAnsi="宋体" w:cs="宋体"/>
          <w:sz w:val="28"/>
          <w:szCs w:val="28"/>
        </w:rPr>
        <w:t xml:space="preserve"> 141</w:t>
      </w:r>
      <w:r>
        <w:rPr>
          <w:rFonts w:hint="eastAsia" w:ascii="宋体" w:hAnsi="宋体" w:cs="宋体"/>
          <w:spacing w:val="6"/>
          <w:sz w:val="28"/>
          <w:szCs w:val="28"/>
        </w:rPr>
        <w:t>号）的规定，本单位为符合条件的残疾人福利性单位，且本单位参加</w:t>
      </w:r>
      <w:r>
        <w:rPr>
          <w:rFonts w:ascii="宋体" w:hAnsi="宋体" w:cs="宋体"/>
          <w:spacing w:val="6"/>
          <w:sz w:val="28"/>
          <w:szCs w:val="28"/>
        </w:rPr>
        <w:t>_</w:t>
      </w:r>
      <w:r>
        <w:rPr>
          <w:rFonts w:hint="eastAsia" w:ascii="宋体" w:hAnsi="宋体" w:cs="宋体"/>
          <w:spacing w:val="6"/>
          <w:sz w:val="28"/>
          <w:szCs w:val="28"/>
          <w:u w:val="single"/>
        </w:rPr>
        <w:t>（采购单位名称）</w:t>
      </w:r>
      <w:r>
        <w:rPr>
          <w:rFonts w:ascii="宋体" w:hAnsi="宋体" w:cs="宋体"/>
          <w:spacing w:val="6"/>
          <w:sz w:val="28"/>
          <w:szCs w:val="28"/>
        </w:rPr>
        <w:t>_</w:t>
      </w:r>
      <w:r>
        <w:rPr>
          <w:rFonts w:hint="eastAsia" w:ascii="宋体" w:hAnsi="宋体" w:cs="宋体"/>
          <w:spacing w:val="6"/>
          <w:sz w:val="28"/>
          <w:szCs w:val="28"/>
        </w:rPr>
        <w:t>单位的</w:t>
      </w:r>
      <w:r>
        <w:rPr>
          <w:rFonts w:ascii="宋体" w:hAnsi="宋体" w:cs="宋体"/>
          <w:spacing w:val="6"/>
          <w:sz w:val="28"/>
          <w:szCs w:val="28"/>
        </w:rPr>
        <w:t>_</w:t>
      </w:r>
      <w:r>
        <w:rPr>
          <w:rFonts w:hint="eastAsia" w:ascii="宋体" w:hAnsi="宋体" w:cs="宋体"/>
          <w:spacing w:val="6"/>
          <w:sz w:val="28"/>
          <w:szCs w:val="28"/>
          <w:u w:val="single"/>
        </w:rPr>
        <w:t>（采购项目名称）</w:t>
      </w:r>
      <w:r>
        <w:rPr>
          <w:rFonts w:ascii="宋体" w:hAnsi="宋体" w:cs="宋体"/>
          <w:spacing w:val="6"/>
          <w:sz w:val="28"/>
          <w:szCs w:val="28"/>
          <w:u w:val="single"/>
        </w:rPr>
        <w:t>_</w:t>
      </w:r>
      <w:r>
        <w:rPr>
          <w:rFonts w:hint="eastAsia" w:ascii="宋体" w:hAnsi="宋体" w:cs="宋体"/>
          <w:spacing w:val="6"/>
          <w:sz w:val="28"/>
          <w:szCs w:val="28"/>
        </w:rPr>
        <w:t>项目采购活动提供本单位制造的货物（由本单位承担工程</w:t>
      </w:r>
      <w:r>
        <w:rPr>
          <w:rFonts w:ascii="宋体" w:hAnsi="宋体" w:cs="宋体"/>
          <w:spacing w:val="6"/>
          <w:sz w:val="28"/>
          <w:szCs w:val="28"/>
        </w:rPr>
        <w:t>/</w:t>
      </w:r>
      <w:r>
        <w:rPr>
          <w:rFonts w:hint="eastAsia" w:ascii="宋体" w:hAnsi="宋体" w:cs="宋体"/>
          <w:spacing w:val="6"/>
          <w:sz w:val="28"/>
          <w:szCs w:val="28"/>
        </w:rPr>
        <w:t>提供服务），或者提供其他残疾人福利性单位制造的货物（不包括使用非残疾人福利性单位注册商标的货物）。</w:t>
      </w:r>
    </w:p>
    <w:p w14:paraId="4E0FB6D7">
      <w:pPr>
        <w:spacing w:line="480" w:lineRule="exact"/>
        <w:ind w:firstLine="584" w:firstLineChars="200"/>
        <w:rPr>
          <w:rFonts w:ascii="宋体"/>
          <w:spacing w:val="6"/>
          <w:sz w:val="28"/>
          <w:szCs w:val="28"/>
        </w:rPr>
      </w:pPr>
      <w:r>
        <w:rPr>
          <w:rFonts w:hint="eastAsia" w:ascii="宋体" w:hAnsi="宋体" w:cs="宋体"/>
          <w:spacing w:val="6"/>
          <w:sz w:val="28"/>
          <w:szCs w:val="28"/>
        </w:rPr>
        <w:t>本单位对上述声明的真实性负责。如有虚假，将依法承担相应责任。</w:t>
      </w:r>
    </w:p>
    <w:p w14:paraId="7DC780DB">
      <w:pPr>
        <w:spacing w:line="480" w:lineRule="exact"/>
        <w:ind w:firstLine="584" w:firstLineChars="200"/>
        <w:rPr>
          <w:rFonts w:ascii="宋体"/>
          <w:spacing w:val="6"/>
          <w:sz w:val="28"/>
          <w:szCs w:val="28"/>
        </w:rPr>
      </w:pPr>
    </w:p>
    <w:p w14:paraId="22A47DE7">
      <w:pPr>
        <w:spacing w:line="480" w:lineRule="exact"/>
        <w:ind w:firstLine="584" w:firstLineChars="200"/>
        <w:rPr>
          <w:rFonts w:ascii="宋体"/>
          <w:spacing w:val="6"/>
          <w:sz w:val="28"/>
          <w:szCs w:val="28"/>
        </w:rPr>
      </w:pPr>
    </w:p>
    <w:p w14:paraId="2FEAD01B">
      <w:pPr>
        <w:pStyle w:val="11"/>
        <w:spacing w:after="0" w:line="480" w:lineRule="exact"/>
        <w:ind w:left="0" w:leftChars="0"/>
        <w:rPr>
          <w:sz w:val="28"/>
          <w:szCs w:val="28"/>
        </w:rPr>
      </w:pPr>
    </w:p>
    <w:p w14:paraId="3DA68819">
      <w:pPr>
        <w:tabs>
          <w:tab w:val="left" w:pos="4860"/>
        </w:tabs>
        <w:spacing w:line="480" w:lineRule="exact"/>
        <w:ind w:firstLine="584" w:firstLineChars="200"/>
        <w:jc w:val="center"/>
        <w:rPr>
          <w:rFonts w:ascii="宋体"/>
          <w:spacing w:val="6"/>
          <w:sz w:val="28"/>
          <w:szCs w:val="28"/>
          <w:u w:val="single"/>
        </w:rPr>
      </w:pPr>
      <w:r>
        <w:rPr>
          <w:rFonts w:ascii="宋体" w:hAnsi="宋体" w:cs="宋体"/>
          <w:spacing w:val="6"/>
          <w:sz w:val="28"/>
          <w:szCs w:val="28"/>
        </w:rPr>
        <w:t xml:space="preserve">                       </w:t>
      </w:r>
      <w:r>
        <w:rPr>
          <w:rFonts w:hint="eastAsia" w:ascii="宋体" w:hAnsi="宋体" w:cs="宋体"/>
          <w:spacing w:val="6"/>
          <w:sz w:val="28"/>
          <w:szCs w:val="28"/>
        </w:rPr>
        <w:t>单位名称：</w:t>
      </w:r>
      <w:r>
        <w:rPr>
          <w:rFonts w:hint="eastAsia" w:ascii="宋体" w:hAnsi="宋体" w:cs="宋体"/>
          <w:spacing w:val="6"/>
          <w:sz w:val="28"/>
          <w:szCs w:val="28"/>
          <w:u w:val="single"/>
        </w:rPr>
        <w:t>（企业电子签章）</w:t>
      </w:r>
    </w:p>
    <w:p w14:paraId="1D003D55">
      <w:pPr>
        <w:tabs>
          <w:tab w:val="left" w:pos="4860"/>
        </w:tabs>
        <w:spacing w:line="480" w:lineRule="exact"/>
        <w:ind w:firstLine="584" w:firstLineChars="200"/>
        <w:jc w:val="center"/>
        <w:rPr>
          <w:rFonts w:ascii="宋体" w:hAnsi="宋体" w:cs="宋体"/>
          <w:spacing w:val="6"/>
          <w:sz w:val="28"/>
          <w:szCs w:val="28"/>
        </w:rPr>
      </w:pPr>
      <w:r>
        <w:rPr>
          <w:rFonts w:ascii="宋体" w:hAnsi="宋体" w:cs="宋体"/>
          <w:spacing w:val="6"/>
          <w:sz w:val="28"/>
          <w:szCs w:val="28"/>
        </w:rPr>
        <w:t xml:space="preserve">                   </w:t>
      </w:r>
    </w:p>
    <w:p w14:paraId="3124EB6A">
      <w:pPr>
        <w:tabs>
          <w:tab w:val="left" w:pos="4860"/>
        </w:tabs>
        <w:spacing w:line="480" w:lineRule="exact"/>
        <w:ind w:firstLine="584" w:firstLineChars="200"/>
        <w:jc w:val="right"/>
        <w:rPr>
          <w:rFonts w:ascii="宋体"/>
          <w:spacing w:val="6"/>
          <w:sz w:val="28"/>
          <w:szCs w:val="28"/>
        </w:rPr>
      </w:pPr>
      <w:r>
        <w:rPr>
          <w:rFonts w:ascii="宋体" w:hAnsi="宋体" w:cs="宋体"/>
          <w:spacing w:val="6"/>
          <w:sz w:val="28"/>
          <w:szCs w:val="28"/>
        </w:rPr>
        <w:t xml:space="preserve">  </w:t>
      </w:r>
      <w:r>
        <w:rPr>
          <w:rFonts w:hint="eastAsia" w:ascii="宋体" w:hAnsi="宋体" w:cs="宋体"/>
          <w:spacing w:val="6"/>
          <w:sz w:val="28"/>
          <w:szCs w:val="28"/>
        </w:rPr>
        <w:t>日</w:t>
      </w:r>
      <w:r>
        <w:rPr>
          <w:rFonts w:ascii="宋体" w:hAnsi="宋体" w:cs="宋体"/>
          <w:spacing w:val="6"/>
          <w:sz w:val="28"/>
          <w:szCs w:val="28"/>
        </w:rPr>
        <w:t xml:space="preserve">    </w:t>
      </w:r>
      <w:r>
        <w:rPr>
          <w:rFonts w:hint="eastAsia" w:ascii="宋体" w:hAnsi="宋体" w:cs="宋体"/>
          <w:spacing w:val="6"/>
          <w:sz w:val="28"/>
          <w:szCs w:val="28"/>
        </w:rPr>
        <w:t>期：</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p w14:paraId="18E2879A">
      <w:pPr>
        <w:spacing w:line="480" w:lineRule="exact"/>
        <w:jc w:val="left"/>
        <w:rPr>
          <w:rFonts w:ascii="宋体" w:hAnsi="宋体" w:cs="宋体"/>
          <w:b/>
          <w:bCs/>
          <w:sz w:val="28"/>
          <w:szCs w:val="28"/>
        </w:rPr>
      </w:pPr>
    </w:p>
    <w:p w14:paraId="0DD7B44D">
      <w:pPr>
        <w:spacing w:line="480" w:lineRule="exact"/>
        <w:jc w:val="left"/>
        <w:rPr>
          <w:rFonts w:ascii="宋体" w:hAnsi="宋体" w:cs="宋体"/>
          <w:b/>
          <w:bCs/>
          <w:sz w:val="28"/>
          <w:szCs w:val="28"/>
        </w:rPr>
      </w:pPr>
    </w:p>
    <w:p w14:paraId="3AD83017">
      <w:pPr>
        <w:spacing w:line="480" w:lineRule="exact"/>
        <w:jc w:val="left"/>
        <w:rPr>
          <w:rFonts w:ascii="宋体" w:hAnsi="宋体" w:cs="宋体"/>
          <w:b/>
          <w:bCs/>
          <w:sz w:val="28"/>
          <w:szCs w:val="28"/>
        </w:rPr>
      </w:pPr>
    </w:p>
    <w:p w14:paraId="25FDD715">
      <w:pPr>
        <w:spacing w:line="480" w:lineRule="exact"/>
        <w:jc w:val="left"/>
        <w:rPr>
          <w:rFonts w:ascii="宋体" w:hAnsi="宋体" w:cs="宋体"/>
          <w:b/>
          <w:bCs/>
          <w:sz w:val="28"/>
          <w:szCs w:val="28"/>
        </w:rPr>
      </w:pPr>
    </w:p>
    <w:p w14:paraId="5FD57D3D">
      <w:pPr>
        <w:spacing w:line="480" w:lineRule="exact"/>
        <w:jc w:val="left"/>
        <w:rPr>
          <w:rFonts w:ascii="宋体" w:hAnsi="宋体" w:cs="宋体"/>
          <w:b/>
          <w:bCs/>
          <w:sz w:val="28"/>
          <w:szCs w:val="28"/>
        </w:rPr>
      </w:pPr>
    </w:p>
    <w:p w14:paraId="05E0A0F8">
      <w:pPr>
        <w:spacing w:line="480" w:lineRule="exact"/>
        <w:jc w:val="left"/>
        <w:rPr>
          <w:rFonts w:ascii="宋体"/>
          <w:b/>
          <w:bCs/>
          <w:sz w:val="28"/>
          <w:szCs w:val="28"/>
        </w:rPr>
      </w:pPr>
      <w:r>
        <w:rPr>
          <w:rFonts w:hint="eastAsia" w:ascii="宋体" w:hAnsi="宋体" w:cs="宋体"/>
          <w:b/>
          <w:bCs/>
          <w:sz w:val="28"/>
          <w:szCs w:val="28"/>
        </w:rPr>
        <w:t>备注：</w:t>
      </w:r>
    </w:p>
    <w:p w14:paraId="23F1D65A">
      <w:pPr>
        <w:spacing w:line="480" w:lineRule="exact"/>
        <w:ind w:firstLine="562" w:firstLineChars="200"/>
        <w:jc w:val="left"/>
        <w:rPr>
          <w:rFonts w:ascii="宋体" w:hAnsi="宋体" w:cs="宋体"/>
          <w:b/>
          <w:bCs/>
          <w:sz w:val="28"/>
          <w:szCs w:val="28"/>
        </w:rPr>
      </w:pPr>
    </w:p>
    <w:p w14:paraId="7D9EF346">
      <w:pPr>
        <w:spacing w:line="480" w:lineRule="exact"/>
        <w:ind w:firstLine="562" w:firstLineChars="200"/>
        <w:jc w:val="left"/>
        <w:rPr>
          <w:rFonts w:ascii="宋体"/>
          <w:b/>
          <w:bCs/>
          <w:sz w:val="28"/>
          <w:szCs w:val="28"/>
        </w:rPr>
      </w:pPr>
      <w:r>
        <w:rPr>
          <w:rFonts w:ascii="宋体" w:hAnsi="宋体" w:cs="宋体"/>
          <w:b/>
          <w:bCs/>
          <w:sz w:val="28"/>
          <w:szCs w:val="28"/>
        </w:rPr>
        <w:t>1</w:t>
      </w:r>
      <w:r>
        <w:rPr>
          <w:rFonts w:hint="eastAsia" w:ascii="宋体" w:hAnsi="宋体" w:cs="宋体"/>
          <w:b/>
          <w:bCs/>
          <w:sz w:val="28"/>
          <w:szCs w:val="28"/>
        </w:rPr>
        <w:t>、该声明函是针对残疾人福利性单位的，非福利性单位投标时不用提供该声明函。</w:t>
      </w:r>
    </w:p>
    <w:p w14:paraId="7FC38CF7">
      <w:pPr>
        <w:pStyle w:val="11"/>
      </w:pPr>
    </w:p>
    <w:p w14:paraId="77D81E53">
      <w:pPr>
        <w:pStyle w:val="11"/>
      </w:pPr>
    </w:p>
    <w:p w14:paraId="190A0E0A">
      <w:pPr>
        <w:pStyle w:val="11"/>
      </w:pPr>
    </w:p>
    <w:p w14:paraId="1F0F235B">
      <w:pPr>
        <w:pStyle w:val="30"/>
        <w:spacing w:line="400" w:lineRule="exact"/>
        <w:rPr>
          <w:b/>
          <w:bCs/>
          <w:color w:val="auto"/>
          <w:sz w:val="32"/>
          <w:szCs w:val="32"/>
        </w:rPr>
      </w:pPr>
    </w:p>
    <w:p w14:paraId="10BECD8B">
      <w:pPr>
        <w:pStyle w:val="30"/>
        <w:spacing w:line="400" w:lineRule="exact"/>
        <w:rPr>
          <w:rFonts w:cs="Times New Roman"/>
          <w:b/>
          <w:bCs/>
          <w:color w:val="auto"/>
          <w:sz w:val="30"/>
          <w:szCs w:val="30"/>
        </w:rPr>
      </w:pPr>
      <w:r>
        <w:rPr>
          <w:rFonts w:hint="eastAsia"/>
          <w:b/>
          <w:bCs/>
          <w:color w:val="auto"/>
          <w:sz w:val="30"/>
          <w:szCs w:val="30"/>
        </w:rPr>
        <w:t>附件</w:t>
      </w:r>
      <w:r>
        <w:rPr>
          <w:b/>
          <w:bCs/>
          <w:color w:val="auto"/>
          <w:sz w:val="30"/>
          <w:szCs w:val="30"/>
        </w:rPr>
        <w:t>3</w:t>
      </w:r>
      <w:r>
        <w:rPr>
          <w:rFonts w:hint="eastAsia"/>
          <w:b/>
          <w:bCs/>
          <w:color w:val="auto"/>
          <w:sz w:val="30"/>
          <w:szCs w:val="30"/>
        </w:rPr>
        <w:t>：</w:t>
      </w:r>
    </w:p>
    <w:p w14:paraId="2263A08B">
      <w:pPr>
        <w:pStyle w:val="30"/>
        <w:spacing w:line="400" w:lineRule="exact"/>
        <w:rPr>
          <w:b/>
          <w:bCs/>
          <w:color w:val="auto"/>
          <w:sz w:val="32"/>
          <w:szCs w:val="32"/>
        </w:rPr>
      </w:pPr>
      <w:r>
        <w:rPr>
          <w:b/>
          <w:bCs/>
          <w:color w:val="auto"/>
          <w:sz w:val="32"/>
          <w:szCs w:val="32"/>
        </w:rPr>
        <w:t xml:space="preserve"> </w:t>
      </w:r>
    </w:p>
    <w:p w14:paraId="53997887">
      <w:pPr>
        <w:pStyle w:val="30"/>
        <w:spacing w:line="400" w:lineRule="exact"/>
        <w:jc w:val="center"/>
        <w:rPr>
          <w:b/>
          <w:bCs/>
          <w:color w:val="auto"/>
          <w:sz w:val="32"/>
          <w:szCs w:val="32"/>
        </w:rPr>
      </w:pPr>
      <w:r>
        <w:rPr>
          <w:rFonts w:hint="eastAsia"/>
          <w:b/>
          <w:bCs/>
          <w:color w:val="auto"/>
          <w:sz w:val="32"/>
          <w:szCs w:val="32"/>
        </w:rPr>
        <w:t>监狱企业的证明文件</w:t>
      </w:r>
    </w:p>
    <w:p w14:paraId="0E3D75C7">
      <w:pPr>
        <w:pStyle w:val="30"/>
        <w:spacing w:line="400" w:lineRule="exact"/>
        <w:jc w:val="center"/>
        <w:rPr>
          <w:b/>
          <w:bCs/>
          <w:color w:val="auto"/>
          <w:sz w:val="32"/>
          <w:szCs w:val="32"/>
        </w:rPr>
      </w:pPr>
    </w:p>
    <w:p w14:paraId="04CEE1BC">
      <w:pPr>
        <w:pStyle w:val="30"/>
        <w:spacing w:line="400" w:lineRule="exact"/>
        <w:jc w:val="center"/>
        <w:rPr>
          <w:rFonts w:cs="Times New Roman"/>
          <w:color w:val="auto"/>
        </w:rPr>
      </w:pPr>
      <w:r>
        <w:rPr>
          <w:rFonts w:hint="eastAsia"/>
          <w:color w:val="auto"/>
        </w:rPr>
        <w:t>（格式自拟）</w:t>
      </w:r>
    </w:p>
    <w:p w14:paraId="67DF2A00">
      <w:pPr>
        <w:pStyle w:val="30"/>
        <w:spacing w:line="400" w:lineRule="exact"/>
        <w:jc w:val="center"/>
        <w:rPr>
          <w:rFonts w:cs="Times New Roman"/>
          <w:color w:val="auto"/>
        </w:rPr>
      </w:pPr>
    </w:p>
    <w:p w14:paraId="6DD42373">
      <w:pPr>
        <w:pStyle w:val="30"/>
        <w:spacing w:line="400" w:lineRule="exact"/>
        <w:jc w:val="center"/>
        <w:rPr>
          <w:rFonts w:cs="Times New Roman"/>
          <w:color w:val="auto"/>
        </w:rPr>
      </w:pPr>
    </w:p>
    <w:p w14:paraId="154DFA77">
      <w:pPr>
        <w:pStyle w:val="30"/>
        <w:spacing w:line="400" w:lineRule="exact"/>
        <w:jc w:val="center"/>
        <w:rPr>
          <w:rFonts w:cs="Times New Roman"/>
          <w:color w:val="auto"/>
        </w:rPr>
      </w:pPr>
    </w:p>
    <w:p w14:paraId="7E40C47E">
      <w:pPr>
        <w:pStyle w:val="30"/>
        <w:spacing w:line="400" w:lineRule="exact"/>
        <w:jc w:val="center"/>
        <w:rPr>
          <w:rFonts w:cs="Times New Roman"/>
          <w:color w:val="auto"/>
        </w:rPr>
      </w:pPr>
    </w:p>
    <w:p w14:paraId="64F0D5E5">
      <w:pPr>
        <w:pStyle w:val="30"/>
        <w:spacing w:line="400" w:lineRule="exact"/>
        <w:jc w:val="center"/>
        <w:rPr>
          <w:rFonts w:cs="Times New Roman"/>
          <w:color w:val="auto"/>
        </w:rPr>
      </w:pPr>
    </w:p>
    <w:p w14:paraId="667EB816">
      <w:pPr>
        <w:pStyle w:val="30"/>
        <w:spacing w:line="400" w:lineRule="exact"/>
        <w:jc w:val="center"/>
        <w:rPr>
          <w:rFonts w:cs="Times New Roman"/>
          <w:color w:val="auto"/>
        </w:rPr>
      </w:pPr>
    </w:p>
    <w:p w14:paraId="704840D8">
      <w:pPr>
        <w:tabs>
          <w:tab w:val="left" w:pos="4860"/>
        </w:tabs>
        <w:spacing w:line="480" w:lineRule="exact"/>
        <w:ind w:firstLine="504" w:firstLineChars="200"/>
        <w:jc w:val="center"/>
        <w:rPr>
          <w:rFonts w:ascii="宋体"/>
          <w:spacing w:val="6"/>
          <w:sz w:val="28"/>
          <w:szCs w:val="28"/>
          <w:u w:val="single"/>
        </w:rPr>
      </w:pPr>
      <w:r>
        <w:rPr>
          <w:rFonts w:hint="eastAsia" w:ascii="宋体" w:hAnsi="宋体" w:cs="宋体"/>
          <w:spacing w:val="6"/>
          <w:sz w:val="24"/>
          <w:szCs w:val="24"/>
        </w:rPr>
        <w:t xml:space="preserve">                            </w:t>
      </w:r>
      <w:r>
        <w:rPr>
          <w:rFonts w:hint="eastAsia" w:ascii="宋体" w:hAnsi="宋体" w:cs="宋体"/>
          <w:spacing w:val="6"/>
          <w:sz w:val="28"/>
          <w:szCs w:val="28"/>
        </w:rPr>
        <w:t xml:space="preserve">   单位名称：</w:t>
      </w:r>
      <w:r>
        <w:rPr>
          <w:rFonts w:hint="eastAsia" w:ascii="宋体" w:hAnsi="宋体" w:cs="宋体"/>
          <w:spacing w:val="6"/>
          <w:sz w:val="28"/>
          <w:szCs w:val="28"/>
          <w:u w:val="single"/>
        </w:rPr>
        <w:t>（企业电子签章）</w:t>
      </w:r>
    </w:p>
    <w:p w14:paraId="4544AACF">
      <w:pPr>
        <w:tabs>
          <w:tab w:val="left" w:pos="4860"/>
        </w:tabs>
        <w:spacing w:line="480" w:lineRule="exact"/>
        <w:ind w:firstLine="584" w:firstLineChars="200"/>
        <w:jc w:val="center"/>
        <w:rPr>
          <w:rFonts w:ascii="宋体"/>
          <w:spacing w:val="6"/>
          <w:sz w:val="28"/>
          <w:szCs w:val="28"/>
        </w:rPr>
      </w:pPr>
      <w:r>
        <w:rPr>
          <w:rFonts w:ascii="宋体" w:hAnsi="宋体" w:cs="宋体"/>
          <w:spacing w:val="6"/>
          <w:sz w:val="28"/>
          <w:szCs w:val="28"/>
        </w:rPr>
        <w:t xml:space="preserve">                          </w:t>
      </w:r>
      <w:r>
        <w:rPr>
          <w:rFonts w:hint="eastAsia" w:ascii="宋体" w:hAnsi="宋体" w:cs="宋体"/>
          <w:spacing w:val="6"/>
          <w:sz w:val="28"/>
          <w:szCs w:val="28"/>
        </w:rPr>
        <w:t>日</w:t>
      </w:r>
      <w:r>
        <w:rPr>
          <w:rFonts w:ascii="宋体" w:hAnsi="宋体" w:cs="宋体"/>
          <w:spacing w:val="6"/>
          <w:sz w:val="28"/>
          <w:szCs w:val="28"/>
        </w:rPr>
        <w:t xml:space="preserve">    </w:t>
      </w:r>
      <w:r>
        <w:rPr>
          <w:rFonts w:hint="eastAsia" w:ascii="宋体" w:hAnsi="宋体" w:cs="宋体"/>
          <w:spacing w:val="6"/>
          <w:sz w:val="28"/>
          <w:szCs w:val="28"/>
        </w:rPr>
        <w:t>期：</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p w14:paraId="0D3EEC50">
      <w:pPr>
        <w:pStyle w:val="30"/>
        <w:spacing w:line="480" w:lineRule="exact"/>
        <w:jc w:val="center"/>
        <w:rPr>
          <w:rFonts w:cs="Times New Roman"/>
          <w:color w:val="auto"/>
          <w:sz w:val="28"/>
          <w:szCs w:val="28"/>
        </w:rPr>
      </w:pPr>
    </w:p>
    <w:p w14:paraId="2C71FF8E">
      <w:pPr>
        <w:pStyle w:val="30"/>
        <w:spacing w:line="480" w:lineRule="exact"/>
        <w:jc w:val="center"/>
        <w:rPr>
          <w:rFonts w:cs="Times New Roman"/>
          <w:color w:val="auto"/>
          <w:sz w:val="28"/>
          <w:szCs w:val="28"/>
        </w:rPr>
      </w:pPr>
    </w:p>
    <w:p w14:paraId="65C8877D">
      <w:pPr>
        <w:pStyle w:val="30"/>
        <w:spacing w:line="480" w:lineRule="exact"/>
        <w:jc w:val="center"/>
        <w:rPr>
          <w:rFonts w:cs="Times New Roman"/>
          <w:color w:val="auto"/>
          <w:sz w:val="28"/>
          <w:szCs w:val="28"/>
        </w:rPr>
      </w:pPr>
    </w:p>
    <w:p w14:paraId="7B6C391E">
      <w:pPr>
        <w:pStyle w:val="30"/>
        <w:spacing w:line="480" w:lineRule="exact"/>
        <w:jc w:val="center"/>
        <w:rPr>
          <w:rFonts w:cs="Times New Roman"/>
          <w:color w:val="auto"/>
          <w:sz w:val="28"/>
          <w:szCs w:val="28"/>
        </w:rPr>
      </w:pPr>
    </w:p>
    <w:p w14:paraId="47AB9E5F">
      <w:pPr>
        <w:spacing w:line="480" w:lineRule="exact"/>
        <w:jc w:val="left"/>
        <w:rPr>
          <w:rFonts w:ascii="宋体" w:hAnsi="宋体" w:cs="宋体"/>
          <w:sz w:val="28"/>
          <w:szCs w:val="28"/>
        </w:rPr>
      </w:pPr>
    </w:p>
    <w:p w14:paraId="04275963">
      <w:pPr>
        <w:spacing w:line="480" w:lineRule="exact"/>
        <w:jc w:val="left"/>
        <w:rPr>
          <w:rFonts w:ascii="宋体" w:hAnsi="宋体" w:cs="宋体"/>
          <w:sz w:val="28"/>
          <w:szCs w:val="28"/>
        </w:rPr>
      </w:pPr>
    </w:p>
    <w:p w14:paraId="4D445E0A">
      <w:pPr>
        <w:spacing w:line="480" w:lineRule="exact"/>
        <w:jc w:val="left"/>
        <w:rPr>
          <w:rFonts w:ascii="宋体" w:hAnsi="宋体" w:cs="宋体"/>
          <w:sz w:val="28"/>
          <w:szCs w:val="28"/>
        </w:rPr>
      </w:pPr>
    </w:p>
    <w:p w14:paraId="686E0079">
      <w:pPr>
        <w:spacing w:line="480" w:lineRule="exact"/>
        <w:jc w:val="left"/>
        <w:rPr>
          <w:rFonts w:ascii="宋体" w:hAnsi="宋体" w:cs="宋体"/>
          <w:sz w:val="28"/>
          <w:szCs w:val="28"/>
        </w:rPr>
      </w:pPr>
    </w:p>
    <w:p w14:paraId="71A75628">
      <w:pPr>
        <w:spacing w:line="480" w:lineRule="exact"/>
        <w:jc w:val="left"/>
        <w:rPr>
          <w:rFonts w:ascii="宋体"/>
          <w:sz w:val="28"/>
          <w:szCs w:val="28"/>
        </w:rPr>
      </w:pPr>
      <w:r>
        <w:rPr>
          <w:rFonts w:hint="eastAsia" w:ascii="宋体" w:hAnsi="宋体" w:cs="宋体"/>
          <w:sz w:val="28"/>
          <w:szCs w:val="28"/>
        </w:rPr>
        <w:t>备注：</w:t>
      </w:r>
    </w:p>
    <w:p w14:paraId="4AC2A047">
      <w:pPr>
        <w:spacing w:line="480" w:lineRule="exact"/>
        <w:ind w:firstLine="560" w:firstLineChars="200"/>
        <w:jc w:val="left"/>
        <w:rPr>
          <w:rFonts w:ascii="宋体"/>
          <w:sz w:val="28"/>
          <w:szCs w:val="28"/>
        </w:rPr>
      </w:pPr>
      <w:r>
        <w:rPr>
          <w:rFonts w:ascii="宋体" w:hAnsi="宋体" w:cs="宋体"/>
          <w:sz w:val="28"/>
          <w:szCs w:val="28"/>
        </w:rPr>
        <w:t>1</w:t>
      </w:r>
      <w:r>
        <w:rPr>
          <w:rFonts w:hint="eastAsia" w:ascii="宋体" w:hAnsi="宋体" w:cs="宋体"/>
          <w:sz w:val="28"/>
          <w:szCs w:val="28"/>
        </w:rPr>
        <w:t>、该证明文件是针对监狱企业的，非监狱企业投标时不用提供该证明文件。</w:t>
      </w:r>
    </w:p>
    <w:p w14:paraId="2B5EA361">
      <w:pPr>
        <w:spacing w:line="48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、监狱企业视同小型、微型企业，享受小型、微型企业同等政策待遇。监狱企业参加政府采购活动时，应当提供省级以上监狱管理局、戒毒管理局（含新疆生产建设兵团）出具的属于监狱企业的证明文件。</w:t>
      </w:r>
    </w:p>
    <w:p w14:paraId="6FD9C51F"/>
    <w:p w14:paraId="498CE01B"/>
    <w:p w14:paraId="7654B50F">
      <w:pPr>
        <w:pStyle w:val="5"/>
      </w:pPr>
    </w:p>
    <w:p w14:paraId="19410561">
      <w:pPr>
        <w:pStyle w:val="33"/>
        <w:spacing w:beforeLines="50" w:afterLines="50" w:line="440" w:lineRule="exact"/>
        <w:ind w:left="0" w:firstLine="0"/>
        <w:jc w:val="center"/>
        <w:rPr>
          <w:b/>
          <w:sz w:val="32"/>
        </w:rPr>
      </w:pPr>
      <w:r>
        <w:rPr>
          <w:rFonts w:hint="eastAsia"/>
          <w:b/>
          <w:sz w:val="32"/>
        </w:rPr>
        <w:t>河南省政府采购合同融资政策告知函</w:t>
      </w:r>
    </w:p>
    <w:p w14:paraId="0C49C9C2">
      <w:pPr>
        <w:spacing w:line="360" w:lineRule="auto"/>
        <w:rPr>
          <w:rFonts w:ascii="宋体" w:hAnsi="宋体" w:cs="宋体"/>
          <w:sz w:val="24"/>
        </w:rPr>
      </w:pPr>
    </w:p>
    <w:p w14:paraId="4012B7B0">
      <w:pPr>
        <w:spacing w:line="480" w:lineRule="exact"/>
        <w:rPr>
          <w:rFonts w:ascii="宋体" w:hAnsi="宋体" w:cs="宋体"/>
          <w:sz w:val="28"/>
          <w:szCs w:val="28"/>
        </w:rPr>
      </w:pPr>
      <w:r>
        <w:rPr>
          <w:rFonts w:hint="eastAsia" w:ascii="宋体" w:hAnsi="宋体" w:cs="宋体"/>
          <w:sz w:val="28"/>
          <w:szCs w:val="28"/>
        </w:rPr>
        <w:t>各供应商：</w:t>
      </w:r>
    </w:p>
    <w:p w14:paraId="364BA24B">
      <w:pPr>
        <w:spacing w:line="480" w:lineRule="exact"/>
        <w:ind w:firstLine="560" w:firstLineChars="200"/>
        <w:rPr>
          <w:rFonts w:ascii="宋体" w:hAnsi="宋体" w:cs="宋体"/>
          <w:sz w:val="28"/>
          <w:szCs w:val="28"/>
        </w:rPr>
      </w:pPr>
    </w:p>
    <w:p w14:paraId="6D202082">
      <w:pPr>
        <w:spacing w:line="480" w:lineRule="exact"/>
        <w:ind w:firstLine="560" w:firstLineChars="200"/>
        <w:rPr>
          <w:rFonts w:ascii="宋体" w:hAnsi="宋体" w:cs="宋体"/>
          <w:sz w:val="28"/>
          <w:szCs w:val="28"/>
        </w:rPr>
      </w:pPr>
      <w:r>
        <w:rPr>
          <w:rFonts w:hint="eastAsia" w:ascii="宋体" w:hAnsi="宋体" w:cs="宋体"/>
          <w:sz w:val="28"/>
          <w:szCs w:val="28"/>
        </w:rPr>
        <w:t>欢迎贵公司参与河南省政府采购活动！</w:t>
      </w:r>
    </w:p>
    <w:p w14:paraId="05C91AF6">
      <w:pPr>
        <w:spacing w:line="480" w:lineRule="exact"/>
        <w:ind w:firstLine="560" w:firstLineChars="200"/>
        <w:rPr>
          <w:rFonts w:ascii="宋体" w:hAnsi="宋体" w:cs="宋体"/>
          <w:sz w:val="28"/>
          <w:szCs w:val="28"/>
        </w:rPr>
      </w:pPr>
      <w:r>
        <w:rPr>
          <w:rFonts w:hint="eastAsia" w:ascii="宋体" w:hAnsi="宋体" w:cs="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C0D01B2">
      <w:pPr>
        <w:pStyle w:val="20"/>
        <w:spacing w:line="480" w:lineRule="exact"/>
        <w:ind w:firstLine="571" w:firstLineChars="204"/>
        <w:rPr>
          <w:rFonts w:cs="宋体"/>
          <w:sz w:val="28"/>
          <w:szCs w:val="28"/>
        </w:rPr>
      </w:pPr>
      <w:r>
        <w:rPr>
          <w:rFonts w:hint="eastAsia" w:cs="宋体"/>
          <w:sz w:val="28"/>
          <w:szCs w:val="28"/>
        </w:rPr>
        <w:t>贷款渠道和提供贷款的金融机构，可在河南省政府采购网“河南省政府采购合同融资平台”查询联系。</w:t>
      </w:r>
    </w:p>
    <w:p w14:paraId="0F0EDD0E"/>
    <w:sectPr>
      <w:footerReference r:id="rId6" w:type="default"/>
      <w:pgSz w:w="11906" w:h="16838"/>
      <w:pgMar w:top="1304" w:right="1576" w:bottom="1247" w:left="151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6995">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10CE">
    <w:pPr>
      <w:pStyle w:val="16"/>
      <w:jc w:val="center"/>
    </w:pPr>
    <w:r>
      <w:fldChar w:fldCharType="begin"/>
    </w:r>
    <w:r>
      <w:instrText xml:space="preserve"> PAGE   \* MERGEFORMAT </w:instrText>
    </w:r>
    <w:r>
      <w:fldChar w:fldCharType="separate"/>
    </w:r>
    <w:r>
      <w:rPr>
        <w:lang w:val="zh-CN"/>
      </w:rPr>
      <w:t>-</w:t>
    </w:r>
    <w:r>
      <w:t xml:space="preserve"> 2 -</w:t>
    </w:r>
    <w:r>
      <w:fldChar w:fldCharType="end"/>
    </w:r>
  </w:p>
  <w:p w14:paraId="4F90BDF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2E0C">
    <w:pPr>
      <w:pStyle w:val="16"/>
      <w:jc w:val="center"/>
    </w:pPr>
    <w:r>
      <w:pict>
        <v:shape id="文本框 2"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path/>
          <v:fill on="f" focussize="0,0"/>
          <v:stroke on="f" joinstyle="miter"/>
          <v:imagedata o:title=""/>
          <o:lock v:ext="edit"/>
          <v:textbox inset="0mm,0mm,0mm,0mm" style="mso-fit-shape-to-text:t;">
            <w:txbxContent>
              <w:p w14:paraId="5F482F09">
                <w:pPr>
                  <w:pStyle w:val="16"/>
                  <w:rPr>
                    <w:rFonts w:eastAsia="宋体"/>
                  </w:rPr>
                </w:pPr>
                <w:r>
                  <w:fldChar w:fldCharType="begin"/>
                </w:r>
                <w:r>
                  <w:instrText xml:space="preserve"> PAGE  \* MERGEFORMAT </w:instrText>
                </w:r>
                <w:r>
                  <w:fldChar w:fldCharType="separate"/>
                </w:r>
                <w:r>
                  <w:t>11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EAFF">
    <w:pPr>
      <w:spacing w:line="1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B8D4F"/>
    <w:multiLevelType w:val="singleLevel"/>
    <w:tmpl w:val="CB2B8D4F"/>
    <w:lvl w:ilvl="0" w:tentative="0">
      <w:start w:val="2"/>
      <w:numFmt w:val="decimal"/>
      <w:suff w:val="nothing"/>
      <w:lvlText w:val="%1、"/>
      <w:lvlJc w:val="left"/>
    </w:lvl>
  </w:abstractNum>
  <w:abstractNum w:abstractNumId="1">
    <w:nsid w:val="062126CB"/>
    <w:multiLevelType w:val="singleLevel"/>
    <w:tmpl w:val="062126CB"/>
    <w:lvl w:ilvl="0" w:tentative="0">
      <w:start w:val="16"/>
      <w:numFmt w:val="decimal"/>
      <w:suff w:val="space"/>
      <w:lvlText w:val="%1."/>
      <w:lvlJc w:val="left"/>
    </w:lvl>
  </w:abstractNum>
  <w:abstractNum w:abstractNumId="2">
    <w:nsid w:val="36B6DC02"/>
    <w:multiLevelType w:val="singleLevel"/>
    <w:tmpl w:val="36B6DC02"/>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VlMzJmMjE3MGZkYjEyMmU4Y2E0NzZjMDhkNzc2ODkifQ=="/>
  </w:docVars>
  <w:rsids>
    <w:rsidRoot w:val="00D341F0"/>
    <w:rsid w:val="00004357"/>
    <w:rsid w:val="00006925"/>
    <w:rsid w:val="0013691A"/>
    <w:rsid w:val="00386DDF"/>
    <w:rsid w:val="004C6495"/>
    <w:rsid w:val="004E3E15"/>
    <w:rsid w:val="00526EE5"/>
    <w:rsid w:val="005F6325"/>
    <w:rsid w:val="00827865"/>
    <w:rsid w:val="00890236"/>
    <w:rsid w:val="00A073B4"/>
    <w:rsid w:val="00A11E01"/>
    <w:rsid w:val="00A3470B"/>
    <w:rsid w:val="00B257A4"/>
    <w:rsid w:val="00D341F0"/>
    <w:rsid w:val="00D5688F"/>
    <w:rsid w:val="00F33F9B"/>
    <w:rsid w:val="00F82369"/>
    <w:rsid w:val="00FD33C3"/>
    <w:rsid w:val="01352CD2"/>
    <w:rsid w:val="0204567E"/>
    <w:rsid w:val="021B6CCD"/>
    <w:rsid w:val="027D71DE"/>
    <w:rsid w:val="0288005D"/>
    <w:rsid w:val="02DA1F3A"/>
    <w:rsid w:val="02F76F90"/>
    <w:rsid w:val="03410F73"/>
    <w:rsid w:val="03CA1FAF"/>
    <w:rsid w:val="04531FA4"/>
    <w:rsid w:val="0526590B"/>
    <w:rsid w:val="053022E6"/>
    <w:rsid w:val="05322502"/>
    <w:rsid w:val="053B785F"/>
    <w:rsid w:val="05EB7976"/>
    <w:rsid w:val="08382DBB"/>
    <w:rsid w:val="083B16CD"/>
    <w:rsid w:val="08640C24"/>
    <w:rsid w:val="08681A08"/>
    <w:rsid w:val="08DB3FD9"/>
    <w:rsid w:val="08DF474E"/>
    <w:rsid w:val="09976DD7"/>
    <w:rsid w:val="09CA648C"/>
    <w:rsid w:val="0A1A1394"/>
    <w:rsid w:val="0AD35BED"/>
    <w:rsid w:val="0B4B1C27"/>
    <w:rsid w:val="0BD95485"/>
    <w:rsid w:val="0C30706F"/>
    <w:rsid w:val="0C743400"/>
    <w:rsid w:val="0D563815"/>
    <w:rsid w:val="0E056A05"/>
    <w:rsid w:val="0E4B63E2"/>
    <w:rsid w:val="0EE24651"/>
    <w:rsid w:val="0FD85A54"/>
    <w:rsid w:val="10725EA8"/>
    <w:rsid w:val="108831D5"/>
    <w:rsid w:val="11867E5D"/>
    <w:rsid w:val="125C18C7"/>
    <w:rsid w:val="136A2E67"/>
    <w:rsid w:val="14A14FAE"/>
    <w:rsid w:val="14A800EA"/>
    <w:rsid w:val="14BB6070"/>
    <w:rsid w:val="16A81083"/>
    <w:rsid w:val="17A724C8"/>
    <w:rsid w:val="18105507"/>
    <w:rsid w:val="18A137CE"/>
    <w:rsid w:val="18FF4051"/>
    <w:rsid w:val="19B32C13"/>
    <w:rsid w:val="1AD80FFE"/>
    <w:rsid w:val="1B267B9F"/>
    <w:rsid w:val="1B28788F"/>
    <w:rsid w:val="1B5A7C65"/>
    <w:rsid w:val="1B7900EB"/>
    <w:rsid w:val="1C321CE3"/>
    <w:rsid w:val="1C605E53"/>
    <w:rsid w:val="1CBC0BD7"/>
    <w:rsid w:val="1CC41CDA"/>
    <w:rsid w:val="1D921938"/>
    <w:rsid w:val="1F1A2F77"/>
    <w:rsid w:val="1F615664"/>
    <w:rsid w:val="1F72557D"/>
    <w:rsid w:val="1FD44489"/>
    <w:rsid w:val="20B70D89"/>
    <w:rsid w:val="20C20786"/>
    <w:rsid w:val="21912797"/>
    <w:rsid w:val="22655403"/>
    <w:rsid w:val="226671CB"/>
    <w:rsid w:val="22DB5B2F"/>
    <w:rsid w:val="231D6E12"/>
    <w:rsid w:val="234C63E3"/>
    <w:rsid w:val="235C0A1E"/>
    <w:rsid w:val="2374519A"/>
    <w:rsid w:val="238B30B1"/>
    <w:rsid w:val="24270DD9"/>
    <w:rsid w:val="24E0567E"/>
    <w:rsid w:val="257C53A7"/>
    <w:rsid w:val="25D54AB7"/>
    <w:rsid w:val="26747E2C"/>
    <w:rsid w:val="283E4B96"/>
    <w:rsid w:val="286E6AFD"/>
    <w:rsid w:val="293D4E4D"/>
    <w:rsid w:val="29633E69"/>
    <w:rsid w:val="2A181417"/>
    <w:rsid w:val="2A467D32"/>
    <w:rsid w:val="2AE5579D"/>
    <w:rsid w:val="2BDA419E"/>
    <w:rsid w:val="2C8F17E5"/>
    <w:rsid w:val="2CC43190"/>
    <w:rsid w:val="2D4A18E7"/>
    <w:rsid w:val="2DA35EEE"/>
    <w:rsid w:val="2EA63495"/>
    <w:rsid w:val="2EEC13F9"/>
    <w:rsid w:val="2FF16992"/>
    <w:rsid w:val="300A35B0"/>
    <w:rsid w:val="31210196"/>
    <w:rsid w:val="318E479D"/>
    <w:rsid w:val="31A43590"/>
    <w:rsid w:val="323826CB"/>
    <w:rsid w:val="323971F4"/>
    <w:rsid w:val="33030EB6"/>
    <w:rsid w:val="343B467F"/>
    <w:rsid w:val="346A408E"/>
    <w:rsid w:val="3474193F"/>
    <w:rsid w:val="347A51A8"/>
    <w:rsid w:val="357E25A3"/>
    <w:rsid w:val="35B33DFF"/>
    <w:rsid w:val="35BF7EA9"/>
    <w:rsid w:val="36415851"/>
    <w:rsid w:val="368C068C"/>
    <w:rsid w:val="36EC1C61"/>
    <w:rsid w:val="36F6373A"/>
    <w:rsid w:val="37702892"/>
    <w:rsid w:val="37C234E2"/>
    <w:rsid w:val="381B27FE"/>
    <w:rsid w:val="395C1320"/>
    <w:rsid w:val="3B5B2FEC"/>
    <w:rsid w:val="3BA025D6"/>
    <w:rsid w:val="3C6D73A0"/>
    <w:rsid w:val="3CD90E02"/>
    <w:rsid w:val="3D3F635F"/>
    <w:rsid w:val="3DAF12AA"/>
    <w:rsid w:val="3DB27CD2"/>
    <w:rsid w:val="3DDD2303"/>
    <w:rsid w:val="3F5B3E28"/>
    <w:rsid w:val="3FD15E98"/>
    <w:rsid w:val="41083B3B"/>
    <w:rsid w:val="41C25122"/>
    <w:rsid w:val="425A2F6D"/>
    <w:rsid w:val="42664FBD"/>
    <w:rsid w:val="42D84B11"/>
    <w:rsid w:val="434A70DC"/>
    <w:rsid w:val="43813731"/>
    <w:rsid w:val="43980E0E"/>
    <w:rsid w:val="444C2A5A"/>
    <w:rsid w:val="448B0D0B"/>
    <w:rsid w:val="44AA7153"/>
    <w:rsid w:val="450D34CE"/>
    <w:rsid w:val="451E1B7F"/>
    <w:rsid w:val="45270278"/>
    <w:rsid w:val="459C0CF6"/>
    <w:rsid w:val="45F85814"/>
    <w:rsid w:val="471F398D"/>
    <w:rsid w:val="473D3396"/>
    <w:rsid w:val="49261002"/>
    <w:rsid w:val="49583186"/>
    <w:rsid w:val="498875C7"/>
    <w:rsid w:val="49935F6C"/>
    <w:rsid w:val="4A372D9B"/>
    <w:rsid w:val="4B9A2621"/>
    <w:rsid w:val="4BE8259F"/>
    <w:rsid w:val="4C81700D"/>
    <w:rsid w:val="4C83051A"/>
    <w:rsid w:val="4DA230E8"/>
    <w:rsid w:val="4E176A94"/>
    <w:rsid w:val="4E4A0FEF"/>
    <w:rsid w:val="4E5F1256"/>
    <w:rsid w:val="4E6C2A92"/>
    <w:rsid w:val="4F530677"/>
    <w:rsid w:val="4F811675"/>
    <w:rsid w:val="4FA76737"/>
    <w:rsid w:val="4FD5108C"/>
    <w:rsid w:val="503F29AA"/>
    <w:rsid w:val="50CE26AB"/>
    <w:rsid w:val="50D835BD"/>
    <w:rsid w:val="5163176F"/>
    <w:rsid w:val="524F1749"/>
    <w:rsid w:val="528B23AA"/>
    <w:rsid w:val="52985A1C"/>
    <w:rsid w:val="52C56735"/>
    <w:rsid w:val="531B14AC"/>
    <w:rsid w:val="532E29EB"/>
    <w:rsid w:val="532F31A9"/>
    <w:rsid w:val="535D7D17"/>
    <w:rsid w:val="535F6499"/>
    <w:rsid w:val="539D2138"/>
    <w:rsid w:val="54014B46"/>
    <w:rsid w:val="54A83213"/>
    <w:rsid w:val="561C2495"/>
    <w:rsid w:val="56D025AE"/>
    <w:rsid w:val="56DA167E"/>
    <w:rsid w:val="58410AAB"/>
    <w:rsid w:val="586438F5"/>
    <w:rsid w:val="58747DBF"/>
    <w:rsid w:val="59E3084A"/>
    <w:rsid w:val="5A517EA9"/>
    <w:rsid w:val="5A6279C1"/>
    <w:rsid w:val="5AEE394A"/>
    <w:rsid w:val="5B24111A"/>
    <w:rsid w:val="5BAE30D4"/>
    <w:rsid w:val="5C270EC2"/>
    <w:rsid w:val="5C5204A1"/>
    <w:rsid w:val="5C71213D"/>
    <w:rsid w:val="5CB63FF4"/>
    <w:rsid w:val="5CDB3A5A"/>
    <w:rsid w:val="5CDF179C"/>
    <w:rsid w:val="5D414205"/>
    <w:rsid w:val="5F14410E"/>
    <w:rsid w:val="60636240"/>
    <w:rsid w:val="61EB2991"/>
    <w:rsid w:val="61F5736C"/>
    <w:rsid w:val="62BB05B6"/>
    <w:rsid w:val="62D60F4C"/>
    <w:rsid w:val="63B35731"/>
    <w:rsid w:val="63CE6F3B"/>
    <w:rsid w:val="64216B3E"/>
    <w:rsid w:val="646A5DEF"/>
    <w:rsid w:val="64746A8A"/>
    <w:rsid w:val="65027FAE"/>
    <w:rsid w:val="6520361A"/>
    <w:rsid w:val="65AE61B0"/>
    <w:rsid w:val="661B7FC4"/>
    <w:rsid w:val="6632293D"/>
    <w:rsid w:val="66AF5759"/>
    <w:rsid w:val="67355A47"/>
    <w:rsid w:val="67EB4DFC"/>
    <w:rsid w:val="68AF4719"/>
    <w:rsid w:val="68FC7232"/>
    <w:rsid w:val="695157D0"/>
    <w:rsid w:val="697B0A9F"/>
    <w:rsid w:val="6A325601"/>
    <w:rsid w:val="6A592B35"/>
    <w:rsid w:val="6A633AC3"/>
    <w:rsid w:val="6B2018FE"/>
    <w:rsid w:val="6B3C0337"/>
    <w:rsid w:val="6B6F1F3D"/>
    <w:rsid w:val="6D310EBB"/>
    <w:rsid w:val="6D9C0FE4"/>
    <w:rsid w:val="6E281642"/>
    <w:rsid w:val="6EA42846"/>
    <w:rsid w:val="6FBE628F"/>
    <w:rsid w:val="708939C4"/>
    <w:rsid w:val="70EC5DDE"/>
    <w:rsid w:val="718178C4"/>
    <w:rsid w:val="71CC489F"/>
    <w:rsid w:val="71F124ED"/>
    <w:rsid w:val="724A78A7"/>
    <w:rsid w:val="7366631C"/>
    <w:rsid w:val="73EA0CFB"/>
    <w:rsid w:val="74411EF0"/>
    <w:rsid w:val="74B63C30"/>
    <w:rsid w:val="74F160B9"/>
    <w:rsid w:val="758B206A"/>
    <w:rsid w:val="75BC4989"/>
    <w:rsid w:val="75CD61DE"/>
    <w:rsid w:val="75FE6CDF"/>
    <w:rsid w:val="76045978"/>
    <w:rsid w:val="76426A32"/>
    <w:rsid w:val="768216BE"/>
    <w:rsid w:val="771F6F0D"/>
    <w:rsid w:val="775776A6"/>
    <w:rsid w:val="783267CC"/>
    <w:rsid w:val="78657D96"/>
    <w:rsid w:val="786646C8"/>
    <w:rsid w:val="7A2813B4"/>
    <w:rsid w:val="7A9E1B82"/>
    <w:rsid w:val="7AEA338E"/>
    <w:rsid w:val="7B2E3BC3"/>
    <w:rsid w:val="7BE2675B"/>
    <w:rsid w:val="7C3F26CB"/>
    <w:rsid w:val="7CF93D5D"/>
    <w:rsid w:val="7DA11AC6"/>
    <w:rsid w:val="7E46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9"/>
    <w:pPr>
      <w:keepNext/>
      <w:keepLines/>
      <w:spacing w:line="360" w:lineRule="auto"/>
      <w:outlineLvl w:val="0"/>
    </w:pPr>
    <w:rPr>
      <w:b/>
      <w:kern w:val="44"/>
      <w:sz w:val="32"/>
      <w:szCs w:val="20"/>
    </w:rPr>
  </w:style>
  <w:style w:type="paragraph" w:styleId="5">
    <w:name w:val="heading 2"/>
    <w:basedOn w:val="1"/>
    <w:next w:val="1"/>
    <w:autoRedefine/>
    <w:qFormat/>
    <w:uiPriority w:val="9"/>
    <w:pPr>
      <w:keepNext/>
      <w:keepLines/>
      <w:spacing w:before="260" w:after="260" w:line="412" w:lineRule="auto"/>
      <w:outlineLvl w:val="1"/>
    </w:pPr>
    <w:rPr>
      <w:rFonts w:ascii="Arial" w:hAnsi="Arial" w:eastAsia="黑体"/>
      <w:b/>
      <w:sz w:val="32"/>
      <w:szCs w:val="20"/>
    </w:rPr>
  </w:style>
  <w:style w:type="paragraph" w:styleId="6">
    <w:name w:val="heading 3"/>
    <w:basedOn w:val="1"/>
    <w:next w:val="1"/>
    <w:autoRedefine/>
    <w:qFormat/>
    <w:uiPriority w:val="9"/>
    <w:pPr>
      <w:keepNext/>
      <w:keepLines/>
      <w:spacing w:line="360" w:lineRule="auto"/>
      <w:outlineLvl w:val="2"/>
    </w:pPr>
    <w:rPr>
      <w:b/>
      <w:sz w:val="24"/>
      <w:szCs w:val="20"/>
    </w:rPr>
  </w:style>
  <w:style w:type="paragraph" w:styleId="7">
    <w:name w:val="heading 4"/>
    <w:basedOn w:val="1"/>
    <w:next w:val="1"/>
    <w:autoRedefine/>
    <w:qFormat/>
    <w:uiPriority w:val="9"/>
    <w:pPr>
      <w:keepNext/>
      <w:keepLines/>
      <w:spacing w:line="360" w:lineRule="auto"/>
      <w:outlineLvl w:val="3"/>
    </w:pPr>
    <w:rPr>
      <w:rFonts w:ascii="Arial" w:hAnsi="Arial"/>
      <w:b/>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Body Text 2"/>
    <w:basedOn w:val="1"/>
    <w:next w:val="2"/>
    <w:qFormat/>
    <w:uiPriority w:val="0"/>
    <w:rPr>
      <w:rFonts w:ascii="Times New Roman" w:hAnsi="Times New Roman" w:eastAsia="宋体" w:cs="Times New Roman"/>
      <w:sz w:val="28"/>
    </w:rPr>
  </w:style>
  <w:style w:type="paragraph" w:styleId="8">
    <w:name w:val="Normal Indent"/>
    <w:basedOn w:val="1"/>
    <w:autoRedefine/>
    <w:qFormat/>
    <w:uiPriority w:val="0"/>
    <w:pPr>
      <w:widowControl/>
      <w:ind w:firstLine="420"/>
      <w:jc w:val="left"/>
    </w:pPr>
    <w:rPr>
      <w:kern w:val="0"/>
      <w:sz w:val="20"/>
      <w:szCs w:val="20"/>
    </w:rPr>
  </w:style>
  <w:style w:type="paragraph" w:styleId="9">
    <w:name w:val="annotation text"/>
    <w:basedOn w:val="1"/>
    <w:autoRedefine/>
    <w:unhideWhenUsed/>
    <w:qFormat/>
    <w:uiPriority w:val="0"/>
    <w:pPr>
      <w:jc w:val="left"/>
    </w:pPr>
  </w:style>
  <w:style w:type="paragraph" w:styleId="10">
    <w:name w:val="Body Text 3"/>
    <w:basedOn w:val="1"/>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11">
    <w:name w:val="Body Text Indent"/>
    <w:basedOn w:val="1"/>
    <w:next w:val="12"/>
    <w:autoRedefine/>
    <w:unhideWhenUsed/>
    <w:qFormat/>
    <w:uiPriority w:val="0"/>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unhideWhenUsed/>
    <w:qFormat/>
    <w:uiPriority w:val="0"/>
    <w:rPr>
      <w:rFonts w:hint="eastAsia"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kern w:val="0"/>
      <w:sz w:val="28"/>
      <w:szCs w:val="20"/>
    </w:rPr>
  </w:style>
  <w:style w:type="paragraph" w:styleId="15">
    <w:name w:val="Balloon Text"/>
    <w:basedOn w:val="1"/>
    <w:link w:val="40"/>
    <w:autoRedefine/>
    <w:qFormat/>
    <w:uiPriority w:val="0"/>
    <w:rPr>
      <w:sz w:val="18"/>
      <w:szCs w:val="18"/>
    </w:rPr>
  </w:style>
  <w:style w:type="paragraph" w:styleId="16">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semiHidden/>
    <w:qFormat/>
    <w:uiPriority w:val="99"/>
    <w:pPr>
      <w:snapToGrid w:val="0"/>
      <w:jc w:val="left"/>
    </w:pPr>
    <w:rPr>
      <w:rFonts w:ascii="Calibri" w:hAnsi="Calibri" w:cs="Calibri"/>
      <w:sz w:val="18"/>
      <w:szCs w:val="18"/>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w:basedOn w:val="2"/>
    <w:next w:val="21"/>
    <w:autoRedefine/>
    <w:qFormat/>
    <w:uiPriority w:val="0"/>
    <w:pPr>
      <w:ind w:firstLine="420" w:firstLineChars="100"/>
    </w:pPr>
  </w:style>
  <w:style w:type="paragraph" w:styleId="21">
    <w:name w:val="Body Text First Indent 2"/>
    <w:basedOn w:val="11"/>
    <w:next w:val="1"/>
    <w:autoRedefine/>
    <w:qFormat/>
    <w:uiPriority w:val="0"/>
    <w:pPr>
      <w:ind w:left="200" w:firstLine="200" w:firstLineChars="200"/>
    </w:pPr>
    <w:rPr>
      <w:rFonts w:eastAsia="仿宋_GB2312"/>
      <w:color w:val="FF0000"/>
      <w:sz w:val="30"/>
    </w:rPr>
  </w:style>
  <w:style w:type="table" w:styleId="23">
    <w:name w:val="Table Grid"/>
    <w:basedOn w:val="22"/>
    <w:autoRedefine/>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FollowedHyperlink"/>
    <w:basedOn w:val="24"/>
    <w:autoRedefine/>
    <w:qFormat/>
    <w:uiPriority w:val="0"/>
    <w:rPr>
      <w:color w:val="444444"/>
      <w:sz w:val="21"/>
      <w:szCs w:val="21"/>
      <w:u w:val="none"/>
    </w:rPr>
  </w:style>
  <w:style w:type="character" w:styleId="27">
    <w:name w:val="Emphasis"/>
    <w:autoRedefine/>
    <w:qFormat/>
    <w:uiPriority w:val="20"/>
    <w:rPr>
      <w:rFonts w:ascii="Times New Roman" w:hAnsi="Times New Roman" w:eastAsia="宋体"/>
    </w:rPr>
  </w:style>
  <w:style w:type="character" w:styleId="28">
    <w:name w:val="Hyperlink"/>
    <w:basedOn w:val="24"/>
    <w:autoRedefine/>
    <w:unhideWhenUsed/>
    <w:qFormat/>
    <w:uiPriority w:val="99"/>
    <w:rPr>
      <w:color w:val="000000"/>
      <w:u w:val="none"/>
    </w:rPr>
  </w:style>
  <w:style w:type="character" w:styleId="29">
    <w:name w:val="annotation reference"/>
    <w:autoRedefine/>
    <w:qFormat/>
    <w:uiPriority w:val="99"/>
    <w:rPr>
      <w:sz w:val="21"/>
      <w:szCs w:val="21"/>
    </w:rPr>
  </w:style>
  <w:style w:type="paragraph" w:customStyle="1" w:styleId="30">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2">
    <w:name w:val="大标题"/>
    <w:basedOn w:val="1"/>
    <w:next w:val="21"/>
    <w:autoRedefine/>
    <w:qFormat/>
    <w:uiPriority w:val="0"/>
    <w:pPr>
      <w:jc w:val="center"/>
    </w:pPr>
    <w:rPr>
      <w:rFonts w:ascii="Arial" w:hAnsi="Arial"/>
      <w:b/>
      <w:sz w:val="28"/>
      <w:szCs w:val="24"/>
    </w:rPr>
  </w:style>
  <w:style w:type="paragraph" w:customStyle="1" w:styleId="33">
    <w:name w:val="样式1"/>
    <w:basedOn w:val="1"/>
    <w:next w:val="7"/>
    <w:autoRedefine/>
    <w:qFormat/>
    <w:uiPriority w:val="0"/>
    <w:pPr>
      <w:tabs>
        <w:tab w:val="left" w:pos="709"/>
      </w:tabs>
      <w:ind w:left="709" w:hanging="709"/>
    </w:pPr>
    <w:rPr>
      <w:rFonts w:ascii="宋体" w:hAnsi="宋体" w:eastAsia="仿宋_GB2312"/>
      <w:szCs w:val="32"/>
    </w:rPr>
  </w:style>
  <w:style w:type="paragraph" w:customStyle="1" w:styleId="34">
    <w:name w:val="无间隔1"/>
    <w:basedOn w:val="1"/>
    <w:autoRedefine/>
    <w:qFormat/>
    <w:uiPriority w:val="0"/>
  </w:style>
  <w:style w:type="character" w:customStyle="1" w:styleId="35">
    <w:name w:val="hover18"/>
    <w:basedOn w:val="24"/>
    <w:autoRedefine/>
    <w:qFormat/>
    <w:uiPriority w:val="0"/>
  </w:style>
  <w:style w:type="paragraph" w:customStyle="1" w:styleId="36">
    <w:name w:val="cjk"/>
    <w:basedOn w:val="1"/>
    <w:autoRedefine/>
    <w:qFormat/>
    <w:uiPriority w:val="99"/>
    <w:pPr>
      <w:widowControl/>
      <w:spacing w:line="480" w:lineRule="auto"/>
      <w:jc w:val="left"/>
    </w:pPr>
    <w:rPr>
      <w:rFonts w:ascii="宋体" w:hAnsi="宋体" w:cs="宋体"/>
      <w:kern w:val="0"/>
      <w:sz w:val="24"/>
    </w:rPr>
  </w:style>
  <w:style w:type="paragraph" w:customStyle="1" w:styleId="37">
    <w:name w:val="Table Paragraph"/>
    <w:basedOn w:val="1"/>
    <w:autoRedefine/>
    <w:qFormat/>
    <w:uiPriority w:val="1"/>
    <w:pPr>
      <w:autoSpaceDE w:val="0"/>
      <w:autoSpaceDN w:val="0"/>
    </w:pPr>
    <w:rPr>
      <w:rFonts w:ascii="宋体" w:hAnsi="宋体" w:cs="宋体"/>
      <w:sz w:val="22"/>
      <w:lang w:val="zh-CN" w:bidi="zh-CN"/>
    </w:rPr>
  </w:style>
  <w:style w:type="paragraph" w:customStyle="1" w:styleId="38">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9">
    <w:name w:val="无间隔2"/>
    <w:basedOn w:val="1"/>
    <w:autoRedefine/>
    <w:qFormat/>
    <w:uiPriority w:val="1"/>
    <w:pPr>
      <w:spacing w:line="400" w:lineRule="exact"/>
    </w:pPr>
    <w:rPr>
      <w:sz w:val="24"/>
    </w:rPr>
  </w:style>
  <w:style w:type="character" w:customStyle="1" w:styleId="40">
    <w:name w:val="批注框文本 Char"/>
    <w:basedOn w:val="24"/>
    <w:link w:val="15"/>
    <w:autoRedefine/>
    <w:qFormat/>
    <w:uiPriority w:val="0"/>
    <w:rPr>
      <w:kern w:val="2"/>
      <w:sz w:val="18"/>
      <w:szCs w:val="18"/>
    </w:rPr>
  </w:style>
  <w:style w:type="character" w:customStyle="1" w:styleId="41">
    <w:name w:val="页眉 Char"/>
    <w:basedOn w:val="24"/>
    <w:link w:val="17"/>
    <w:qFormat/>
    <w:uiPriority w:val="0"/>
    <w:rPr>
      <w:kern w:val="2"/>
      <w:sz w:val="18"/>
      <w:szCs w:val="18"/>
    </w:rPr>
  </w:style>
  <w:style w:type="character" w:customStyle="1" w:styleId="42">
    <w:name w:val="hover17"/>
    <w:basedOn w:val="2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23828</Words>
  <Characters>25243</Characters>
  <Lines>237</Lines>
  <Paragraphs>66</Paragraphs>
  <TotalTime>39</TotalTime>
  <ScaleCrop>false</ScaleCrop>
  <LinksUpToDate>false</LinksUpToDate>
  <CharactersWithSpaces>25534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2023-03-31T02:53:00Z</dcterms:created>
  <dc:creator>Administrator</dc:creator>
  <cp:lastModifiedBy>中建山河建设管理集团有限公司:朱广利</cp:lastModifiedBy>
  <dcterms:modified xsi:type="dcterms:W3CDTF">2026-05-06T01:37:13Z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B188B8C24B0648D0B33891ECCD6CBADD_12</vt:lpwstr>
  </property>
  <property fmtid="{D5CDD505-2E9C-101B-9397-08002B2CF9AE}" pid="4" name="KSOTemplateDocerSaveRecord">
    <vt:lpwstr>eyJoZGlkIjoiYTVlMzJmMjE3MGZkYjEyMmU4Y2E0NzZjMDhkNzc2ODkiLCJ1c2VySWQiOiIyMTYzNDA4NDcifQ==</vt:lpwstr>
  </property>
</Properties>
</file>