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BEDC85">
      <w:pPr>
        <w:jc w:val="center"/>
        <w:rPr>
          <w:rFonts w:hint="eastAsia" w:ascii="楷体" w:hAnsi="楷体" w:eastAsia="楷体" w:cs="楷体"/>
          <w:sz w:val="32"/>
          <w:szCs w:val="32"/>
          <w:lang w:val="en-US" w:eastAsia="en-US"/>
        </w:rPr>
      </w:pPr>
      <w:r>
        <w:rPr>
          <w:rFonts w:hint="eastAsia" w:ascii="楷体" w:hAnsi="楷体" w:eastAsia="楷体" w:cs="楷体"/>
          <w:sz w:val="32"/>
          <w:szCs w:val="32"/>
          <w:lang w:val="en-US" w:eastAsia="en-US"/>
        </w:rPr>
        <w:t>中共兰考县委政法委员会2026年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8</w:t>
      </w:r>
      <w:r>
        <w:rPr>
          <w:rFonts w:hint="eastAsia" w:ascii="楷体" w:hAnsi="楷体" w:eastAsia="楷体" w:cs="楷体"/>
          <w:sz w:val="32"/>
          <w:szCs w:val="32"/>
          <w:lang w:val="en-US" w:eastAsia="en-US"/>
        </w:rPr>
        <w:t>至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 w:cs="楷体"/>
          <w:sz w:val="32"/>
          <w:szCs w:val="32"/>
          <w:lang w:val="en-US" w:eastAsia="en-US"/>
        </w:rPr>
        <w:t>月政府采购意向</w:t>
      </w:r>
    </w:p>
    <w:p w14:paraId="0BB649B1">
      <w:pPr>
        <w:rPr>
          <w:rFonts w:hint="eastAsia" w:ascii="楷体" w:hAnsi="楷体" w:eastAsia="楷体" w:cs="楷体"/>
          <w:sz w:val="28"/>
          <w:szCs w:val="28"/>
          <w:lang w:val="en-US" w:eastAsia="zh-CN"/>
        </w:rPr>
      </w:pPr>
    </w:p>
    <w:p w14:paraId="0B41DD5A">
      <w:pPr>
        <w:jc w:val="both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en-US"/>
        </w:rPr>
        <w:t>为便于供应商及时了解政府采购信息，根据《河南省财政厅关于开展政府采购意向公开工作的通知》（豫财购〔2020〕8号）等有关规定，现将中共兰考县委政法委员会2026年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8</w:t>
      </w:r>
      <w:r>
        <w:rPr>
          <w:rFonts w:hint="eastAsia" w:ascii="楷体" w:hAnsi="楷体" w:eastAsia="楷体" w:cs="楷体"/>
          <w:sz w:val="28"/>
          <w:szCs w:val="28"/>
          <w:lang w:val="en-US" w:eastAsia="en-US"/>
        </w:rPr>
        <w:t>至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楷体"/>
          <w:sz w:val="28"/>
          <w:szCs w:val="28"/>
          <w:lang w:val="en-US" w:eastAsia="en-US"/>
        </w:rPr>
        <w:t>月政府采购意向公开如下</w:t>
      </w:r>
    </w:p>
    <w:tbl>
      <w:tblPr>
        <w:tblStyle w:val="34"/>
        <w:tblpPr w:leftFromText="180" w:rightFromText="180" w:vertAnchor="text" w:horzAnchor="page" w:tblpX="1870" w:tblpY="244"/>
        <w:tblOverlap w:val="never"/>
        <w:tblW w:w="92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836"/>
        <w:gridCol w:w="2000"/>
        <w:gridCol w:w="1923"/>
        <w:gridCol w:w="1384"/>
        <w:gridCol w:w="1135"/>
        <w:gridCol w:w="436"/>
      </w:tblGrid>
      <w:tr w14:paraId="1A6C4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7" w:hRule="atLeast"/>
          <w:tblHeader/>
        </w:trPr>
        <w:tc>
          <w:tcPr>
            <w:tcW w:w="542" w:type="dxa"/>
            <w:vAlign w:val="center"/>
          </w:tcPr>
          <w:p w14:paraId="259E9C97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836" w:type="dxa"/>
            <w:vAlign w:val="center"/>
          </w:tcPr>
          <w:p w14:paraId="7E1210F1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采购单位名称</w:t>
            </w:r>
          </w:p>
        </w:tc>
        <w:tc>
          <w:tcPr>
            <w:tcW w:w="2000" w:type="dxa"/>
            <w:vAlign w:val="center"/>
          </w:tcPr>
          <w:p w14:paraId="230DFF7B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采购项目名称</w:t>
            </w:r>
          </w:p>
        </w:tc>
        <w:tc>
          <w:tcPr>
            <w:tcW w:w="1923" w:type="dxa"/>
            <w:vAlign w:val="center"/>
          </w:tcPr>
          <w:p w14:paraId="1F86FFAB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采购需求概况</w:t>
            </w:r>
          </w:p>
        </w:tc>
        <w:tc>
          <w:tcPr>
            <w:tcW w:w="1384" w:type="dxa"/>
            <w:vAlign w:val="center"/>
          </w:tcPr>
          <w:p w14:paraId="282685B3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预算金额</w:t>
            </w:r>
          </w:p>
          <w:p w14:paraId="2CB4D214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1135" w:type="dxa"/>
            <w:vAlign w:val="center"/>
          </w:tcPr>
          <w:p w14:paraId="3521986C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预计采购时间</w:t>
            </w:r>
          </w:p>
        </w:tc>
        <w:tc>
          <w:tcPr>
            <w:tcW w:w="436" w:type="dxa"/>
            <w:vAlign w:val="center"/>
          </w:tcPr>
          <w:p w14:paraId="47895827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3E60D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542" w:type="dxa"/>
            <w:vAlign w:val="center"/>
          </w:tcPr>
          <w:p w14:paraId="0A7CD83C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836" w:type="dxa"/>
            <w:vAlign w:val="center"/>
          </w:tcPr>
          <w:p w14:paraId="68B815D2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中共兰考县委政法委员会</w:t>
            </w:r>
          </w:p>
        </w:tc>
        <w:tc>
          <w:tcPr>
            <w:tcW w:w="2000" w:type="dxa"/>
            <w:vAlign w:val="center"/>
          </w:tcPr>
          <w:p w14:paraId="5E95A55A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2026兰考县堌阳镇人民法庭改造项目</w:t>
            </w:r>
          </w:p>
        </w:tc>
        <w:tc>
          <w:tcPr>
            <w:tcW w:w="1923" w:type="dxa"/>
            <w:vAlign w:val="center"/>
          </w:tcPr>
          <w:p w14:paraId="76F12011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办公楼、综治中心、室外景观改造</w:t>
            </w:r>
          </w:p>
        </w:tc>
        <w:tc>
          <w:tcPr>
            <w:tcW w:w="1384" w:type="dxa"/>
            <w:vAlign w:val="center"/>
          </w:tcPr>
          <w:p w14:paraId="146F2074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约224</w:t>
            </w:r>
          </w:p>
        </w:tc>
        <w:tc>
          <w:tcPr>
            <w:tcW w:w="1135" w:type="dxa"/>
            <w:vAlign w:val="center"/>
          </w:tcPr>
          <w:p w14:paraId="28FF3B3E">
            <w:pPr>
              <w:rPr>
                <w:rFonts w:hint="default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2026年8-9月</w:t>
            </w:r>
          </w:p>
        </w:tc>
        <w:tc>
          <w:tcPr>
            <w:tcW w:w="436" w:type="dxa"/>
            <w:vAlign w:val="center"/>
          </w:tcPr>
          <w:p w14:paraId="39DFFB15">
            <w:pP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8"/>
                <w:szCs w:val="28"/>
                <w:lang w:val="en-US" w:eastAsia="zh-CN"/>
              </w:rPr>
              <w:t>/</w:t>
            </w:r>
          </w:p>
        </w:tc>
      </w:tr>
    </w:tbl>
    <w:p w14:paraId="4A48C2EB">
      <w:pPr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bookmarkStart w:id="0" w:name="_GoBack"/>
      <w:bookmarkEnd w:id="0"/>
    </w:p>
    <w:p w14:paraId="7371AE48">
      <w:pPr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建设内容：</w:t>
      </w:r>
    </w:p>
    <w:p w14:paraId="2C2ABBBF">
      <w:pPr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1. 办公楼改造工程：对原有办公楼进行结构、装饰装修改造，包含墙面、地面、顶面翻新，原有设施拆除及新建构件施工等； </w:t>
      </w:r>
    </w:p>
    <w:p w14:paraId="7C5BFA22"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2. 综治中心改造工程：对综治中心区域进行整体改造，包含普通房间、审判庭等功能区域的装饰装修，满足办公及审判功能需求； </w:t>
      </w:r>
    </w:p>
    <w:p w14:paraId="2BCE997C"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3. 室外景观工程：包含室外场地硬化、景墙砌筑、国旗台等室外配套设施建设； </w:t>
      </w:r>
    </w:p>
    <w:p w14:paraId="0162F411">
      <w:pPr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4. 室外绿化工程：室外区域的绿化种植及养护相关工程； </w:t>
      </w:r>
    </w:p>
    <w:p w14:paraId="1F43216D">
      <w:pPr>
        <w:jc w:val="right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招标人：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中共兰考县委政法委员会</w:t>
      </w:r>
    </w:p>
    <w:p w14:paraId="71E3815B">
      <w:pPr>
        <w:jc w:val="right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联系人及联系方式：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 xml:space="preserve"> 蔡鸿昌 13723218502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AD6C00"/>
    <w:rsid w:val="17CF7551"/>
    <w:rsid w:val="246F6D71"/>
    <w:rsid w:val="4CFE285D"/>
    <w:rsid w:val="52224C80"/>
    <w:rsid w:val="54743676"/>
    <w:rsid w:val="7C70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rPr>
      <w:sz w:val="24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uiPriority w:val="99"/>
  </w:style>
  <w:style w:type="character" w:customStyle="1" w:styleId="137">
    <w:name w:val="Footer Char"/>
    <w:basedOn w:val="133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uiPriority w:val="99"/>
  </w:style>
  <w:style w:type="character" w:customStyle="1" w:styleId="146">
    <w:name w:val="Body Text 2 Char"/>
    <w:basedOn w:val="133"/>
    <w:link w:val="28"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403</Characters>
  <Lines>0</Lines>
  <Paragraphs>0</Paragraphs>
  <TotalTime>9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吴若宇</cp:lastModifiedBy>
  <dcterms:modified xsi:type="dcterms:W3CDTF">2026-08-05T02:45:11Z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350B7ABBF64E48A3AAFFADF2E62FDA0E_13</vt:lpwstr>
  </property>
  <property fmtid="{D5CDD505-2E9C-101B-9397-08002B2CF9AE}" pid="4" name="KSOTemplateDocerSaveRecord">
    <vt:lpwstr>eyJoZGlkIjoiNTJhNDU5NjhmODg0ZDM5M2Y4NjMzOWNiMzMzNjk2N2UiLCJ1c2VySWQiOiI0MjAzNDU4NDgifQ==</vt:lpwstr>
  </property>
</Properties>
</file>