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rPr>
          <w:rFonts w:ascii="楷体_GB2312" w:eastAsia="楷体_GB2312"/>
          <w:b/>
          <w:sz w:val="52"/>
          <w:szCs w:val="52"/>
        </w:rPr>
      </w:pPr>
      <w:bookmarkStart w:id="0" w:name="_Toc296602400"/>
      <w:bookmarkStart w:id="1" w:name="_Toc247085669"/>
      <w:bookmarkStart w:id="2" w:name="_Toc246996898"/>
    </w:p>
    <w:p w14:paraId="4A4FF720">
      <w:pPr>
        <w:keepNext w:val="0"/>
        <w:keepLines w:val="0"/>
        <w:pageBreakBefore w:val="0"/>
        <w:widowControl w:val="0"/>
        <w:kinsoku/>
        <w:wordWrap/>
        <w:overflowPunct/>
        <w:topLinePunct w:val="0"/>
        <w:autoSpaceDE/>
        <w:autoSpaceDN/>
        <w:bidi w:val="0"/>
        <w:adjustRightInd/>
        <w:snapToGrid/>
        <w:spacing w:line="560" w:lineRule="exact"/>
        <w:ind w:left="-105" w:leftChars="-50" w:right="-105" w:rightChars="-50"/>
        <w:jc w:val="center"/>
        <w:textAlignment w:val="auto"/>
        <w:rPr>
          <w:b/>
          <w:bCs/>
        </w:rPr>
      </w:pPr>
      <w:r>
        <w:rPr>
          <w:rFonts w:hint="eastAsia"/>
          <w:b/>
          <w:bCs/>
          <w:sz w:val="32"/>
          <w:szCs w:val="32"/>
        </w:rPr>
        <w:t>开封市行政审批和政务信息管理局党建引领高效能治理平台项目</w:t>
      </w:r>
      <w:bookmarkStart w:id="784" w:name="_GoBack"/>
      <w:bookmarkEnd w:id="784"/>
    </w:p>
    <w:p w14:paraId="2A640AC5">
      <w:pPr>
        <w:spacing w:line="400" w:lineRule="exact"/>
        <w:jc w:val="center"/>
      </w:pPr>
    </w:p>
    <w:p w14:paraId="74798369">
      <w:pPr>
        <w:spacing w:line="400" w:lineRule="exact"/>
        <w:jc w:val="center"/>
      </w:pPr>
    </w:p>
    <w:p w14:paraId="4402132A">
      <w:pPr>
        <w:spacing w:line="400" w:lineRule="exact"/>
        <w:jc w:val="center"/>
      </w:pPr>
    </w:p>
    <w:p w14:paraId="65958327">
      <w:pPr>
        <w:spacing w:line="400" w:lineRule="exact"/>
        <w:jc w:val="center"/>
      </w:pPr>
    </w:p>
    <w:p w14:paraId="5A42E401">
      <w:pPr>
        <w:spacing w:line="400" w:lineRule="exact"/>
        <w:jc w:val="center"/>
      </w:pPr>
    </w:p>
    <w:p w14:paraId="134419D7">
      <w:pPr>
        <w:spacing w:line="400" w:lineRule="exact"/>
        <w:jc w:val="center"/>
      </w:pPr>
    </w:p>
    <w:p w14:paraId="232A6037">
      <w:pPr>
        <w:jc w:val="center"/>
      </w:pPr>
    </w:p>
    <w:p w14:paraId="20C3182C">
      <w:pPr>
        <w:jc w:val="center"/>
      </w:pPr>
    </w:p>
    <w:p w14:paraId="30F2C996">
      <w:pPr>
        <w:jc w:val="center"/>
      </w:pPr>
    </w:p>
    <w:p w14:paraId="64C6DAB3">
      <w:pPr>
        <w:jc w:val="center"/>
      </w:pPr>
    </w:p>
    <w:p w14:paraId="0DE37B03">
      <w:pPr>
        <w:jc w:val="center"/>
      </w:pPr>
    </w:p>
    <w:p w14:paraId="2D8A2C4D">
      <w:pPr>
        <w:jc w:val="center"/>
      </w:pPr>
    </w:p>
    <w:p w14:paraId="00ECB711">
      <w:pPr>
        <w:jc w:val="center"/>
        <w:rPr>
          <w:rFonts w:ascii="楷体_GB2312" w:eastAsia="楷体_GB2312"/>
          <w:sz w:val="96"/>
          <w:szCs w:val="96"/>
        </w:rPr>
      </w:pPr>
      <w:r>
        <w:rPr>
          <w:rFonts w:hint="eastAsia" w:ascii="楷体_GB2312" w:hAnsi="宋体" w:eastAsia="楷体_GB2312"/>
          <w:b/>
          <w:bCs/>
          <w:sz w:val="120"/>
          <w:szCs w:val="120"/>
        </w:rPr>
        <w:t>招标文件</w:t>
      </w:r>
    </w:p>
    <w:p w14:paraId="27B774C1">
      <w:pPr>
        <w:jc w:val="center"/>
        <w:rPr>
          <w:rFonts w:ascii="楷体_GB2312" w:eastAsia="楷体_GB2312"/>
          <w:sz w:val="32"/>
          <w:szCs w:val="32"/>
        </w:rPr>
      </w:pPr>
      <w:r>
        <w:rPr>
          <w:rFonts w:hint="eastAsia" w:ascii="楷体_GB2312" w:hAnsi="宋体" w:eastAsia="楷体_GB2312"/>
          <w:b/>
          <w:sz w:val="32"/>
          <w:szCs w:val="32"/>
        </w:rPr>
        <w:t>项目编号：汴财招标采购-2025-75</w:t>
      </w:r>
    </w:p>
    <w:p w14:paraId="3E2A20F8">
      <w:pPr>
        <w:spacing w:line="400" w:lineRule="exact"/>
        <w:jc w:val="center"/>
      </w:pPr>
    </w:p>
    <w:p w14:paraId="3BB77C7B">
      <w:pPr>
        <w:spacing w:line="400" w:lineRule="exact"/>
        <w:jc w:val="center"/>
      </w:pPr>
    </w:p>
    <w:p w14:paraId="15C3B62D">
      <w:pPr>
        <w:spacing w:line="400" w:lineRule="exact"/>
        <w:jc w:val="center"/>
      </w:pPr>
    </w:p>
    <w:p w14:paraId="0484B379">
      <w:pPr>
        <w:spacing w:line="400" w:lineRule="exact"/>
        <w:jc w:val="center"/>
      </w:pPr>
    </w:p>
    <w:p w14:paraId="53193583">
      <w:pPr>
        <w:spacing w:line="400" w:lineRule="exact"/>
        <w:jc w:val="center"/>
      </w:pPr>
    </w:p>
    <w:p w14:paraId="10E96C6D">
      <w:pPr>
        <w:spacing w:line="400" w:lineRule="exact"/>
        <w:jc w:val="center"/>
      </w:pPr>
    </w:p>
    <w:p w14:paraId="24D1FF76">
      <w:pPr>
        <w:spacing w:line="400" w:lineRule="exact"/>
        <w:jc w:val="center"/>
      </w:pPr>
    </w:p>
    <w:p w14:paraId="4626F053">
      <w:pPr>
        <w:spacing w:line="400" w:lineRule="exact"/>
        <w:jc w:val="center"/>
      </w:pPr>
    </w:p>
    <w:p w14:paraId="0A696D27">
      <w:pPr>
        <w:spacing w:line="400" w:lineRule="exact"/>
        <w:jc w:val="center"/>
      </w:pPr>
    </w:p>
    <w:p w14:paraId="6027562E">
      <w:pPr>
        <w:spacing w:line="400" w:lineRule="exact"/>
        <w:jc w:val="center"/>
      </w:pPr>
    </w:p>
    <w:p w14:paraId="31ED1BA5">
      <w:pPr>
        <w:spacing w:line="560" w:lineRule="exact"/>
        <w:jc w:val="center"/>
        <w:rPr>
          <w:rFonts w:ascii="楷体_GB2312" w:eastAsia="楷体_GB2312"/>
          <w:b/>
          <w:spacing w:val="40"/>
          <w:sz w:val="36"/>
          <w:szCs w:val="36"/>
        </w:rPr>
      </w:pPr>
      <w:r>
        <w:rPr>
          <w:rFonts w:hint="eastAsia" w:ascii="楷体_GB2312" w:eastAsia="楷体_GB2312"/>
          <w:b/>
          <w:spacing w:val="40"/>
          <w:sz w:val="36"/>
          <w:szCs w:val="36"/>
        </w:rPr>
        <w:t>开封市政府采购中心</w:t>
      </w:r>
    </w:p>
    <w:p w14:paraId="5E788FF3">
      <w:pPr>
        <w:pStyle w:val="23"/>
        <w:tabs>
          <w:tab w:val="right" w:leader="dot" w:pos="8834"/>
        </w:tabs>
        <w:jc w:val="center"/>
        <w:rPr>
          <w:rFonts w:ascii="宋体" w:hAnsi="宋体"/>
          <w:sz w:val="44"/>
          <w:szCs w:val="44"/>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p>
    <w:p w14:paraId="607E4FDE">
      <w:pPr>
        <w:pStyle w:val="2"/>
        <w:tabs>
          <w:tab w:val="right" w:leader="dot" w:pos="8834"/>
        </w:tabs>
        <w:jc w:val="center"/>
        <w:rPr>
          <w:rFonts w:ascii="宋体" w:hAnsi="宋体"/>
          <w:b w:val="0"/>
          <w:bCs w:val="0"/>
          <w:iCs/>
          <w:caps/>
        </w:rPr>
      </w:pPr>
      <w:bookmarkStart w:id="3" w:name="_Toc29393"/>
      <w:bookmarkStart w:id="4" w:name="_Toc29748"/>
      <w:r>
        <w:rPr>
          <w:rFonts w:hint="eastAsia" w:ascii="宋体" w:hAnsi="宋体"/>
        </w:rPr>
        <w:t>目   录</w:t>
      </w:r>
      <w:bookmarkEnd w:id="0"/>
      <w:bookmarkEnd w:id="1"/>
      <w:bookmarkEnd w:id="2"/>
      <w:bookmarkEnd w:id="3"/>
      <w:bookmarkEnd w:id="4"/>
      <w:bookmarkStart w:id="5" w:name="_Toc289241344"/>
      <w:bookmarkStart w:id="6" w:name="_Toc289241521"/>
      <w:bookmarkStart w:id="7" w:name="_Toc338840439"/>
      <w:bookmarkStart w:id="8" w:name="_Toc338840184"/>
      <w:r>
        <w:rPr>
          <w:rFonts w:ascii="宋体" w:hAnsi="宋体"/>
        </w:rPr>
        <w:fldChar w:fldCharType="begin"/>
      </w:r>
      <w:r>
        <w:rPr>
          <w:rFonts w:ascii="宋体" w:hAnsi="宋体"/>
        </w:rPr>
        <w:instrText xml:space="preserve"> </w:instrText>
      </w:r>
      <w:r>
        <w:rPr>
          <w:rFonts w:hint="eastAsia" w:ascii="宋体" w:hAnsi="宋体"/>
        </w:rPr>
        <w:instrText xml:space="preserve">TOC \o "1-2" \h \z \u</w:instrText>
      </w:r>
      <w:r>
        <w:rPr>
          <w:rFonts w:ascii="宋体" w:hAnsi="宋体"/>
        </w:rPr>
        <w:instrText xml:space="preserve"> </w:instrText>
      </w:r>
      <w:r>
        <w:rPr>
          <w:rFonts w:ascii="宋体" w:hAnsi="宋体"/>
        </w:rPr>
        <w:fldChar w:fldCharType="separate"/>
      </w:r>
    </w:p>
    <w:p w14:paraId="7BBB91B2">
      <w:pPr>
        <w:pStyle w:val="23"/>
        <w:tabs>
          <w:tab w:val="right" w:leader="dot" w:pos="8844"/>
        </w:tabs>
        <w:rPr>
          <w:rFonts w:ascii="宋体" w:hAnsi="宋体" w:cs="宋体"/>
          <w:sz w:val="28"/>
          <w:szCs w:val="28"/>
        </w:rPr>
      </w:pPr>
      <w:r>
        <w:fldChar w:fldCharType="begin"/>
      </w:r>
      <w:r>
        <w:instrText xml:space="preserve"> HYPERLINK \l "_Toc26571" </w:instrText>
      </w:r>
      <w:r>
        <w:fldChar w:fldCharType="separate"/>
      </w:r>
      <w:r>
        <w:rPr>
          <w:rFonts w:hint="eastAsia" w:ascii="宋体" w:hAnsi="宋体" w:cs="宋体"/>
          <w:sz w:val="28"/>
          <w:szCs w:val="28"/>
        </w:rPr>
        <w:t>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_Toc26571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5EE703B1">
      <w:pPr>
        <w:pStyle w:val="23"/>
        <w:tabs>
          <w:tab w:val="right" w:leader="dot" w:pos="8844"/>
        </w:tabs>
        <w:rPr>
          <w:rFonts w:ascii="宋体" w:hAnsi="宋体" w:cs="宋体"/>
          <w:sz w:val="28"/>
          <w:szCs w:val="28"/>
        </w:rPr>
      </w:pPr>
      <w:r>
        <w:fldChar w:fldCharType="begin"/>
      </w:r>
      <w:r>
        <w:instrText xml:space="preserve"> HYPERLINK \l "_Toc13151"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_Toc13151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418F29CF">
      <w:pPr>
        <w:pStyle w:val="26"/>
        <w:tabs>
          <w:tab w:val="right" w:leader="dot" w:pos="8844"/>
        </w:tabs>
        <w:rPr>
          <w:rFonts w:ascii="宋体" w:hAnsi="宋体" w:cs="宋体"/>
          <w:sz w:val="28"/>
          <w:szCs w:val="28"/>
        </w:rPr>
      </w:pPr>
      <w:r>
        <w:fldChar w:fldCharType="begin"/>
      </w:r>
      <w:r>
        <w:instrText xml:space="preserve"> HYPERLINK \l "_Toc18827" </w:instrText>
      </w:r>
      <w:r>
        <w:fldChar w:fldCharType="separate"/>
      </w:r>
      <w:r>
        <w:rPr>
          <w:rFonts w:hint="eastAsia" w:ascii="宋体" w:hAnsi="宋体" w:cs="宋体"/>
          <w:sz w:val="28"/>
          <w:szCs w:val="28"/>
        </w:rPr>
        <w:t>供应商须知前附表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_Toc18827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490E4A43">
      <w:pPr>
        <w:pStyle w:val="26"/>
        <w:tabs>
          <w:tab w:val="right" w:leader="dot" w:pos="8844"/>
        </w:tabs>
        <w:rPr>
          <w:rFonts w:ascii="宋体" w:hAnsi="宋体" w:cs="宋体"/>
          <w:sz w:val="28"/>
          <w:szCs w:val="28"/>
        </w:rPr>
      </w:pPr>
      <w:r>
        <w:fldChar w:fldCharType="begin"/>
      </w:r>
      <w:r>
        <w:instrText xml:space="preserve"> HYPERLINK \l "_Toc29445" </w:instrText>
      </w:r>
      <w:r>
        <w:fldChar w:fldCharType="separate"/>
      </w:r>
      <w:r>
        <w:rPr>
          <w:rFonts w:hint="eastAsia" w:ascii="宋体" w:hAnsi="宋体" w:cs="宋体"/>
          <w:sz w:val="28"/>
          <w:szCs w:val="28"/>
        </w:rPr>
        <w:t>1. 总则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_Toc29445 \h </w:instrText>
      </w:r>
      <w:r>
        <w:rPr>
          <w:rFonts w:hint="eastAsia" w:ascii="宋体" w:hAnsi="宋体" w:cs="宋体"/>
          <w:sz w:val="28"/>
          <w:szCs w:val="28"/>
        </w:rPr>
        <w:fldChar w:fldCharType="separate"/>
      </w:r>
      <w:r>
        <w:rPr>
          <w:rFonts w:hint="eastAsia" w:ascii="宋体" w:hAnsi="宋体" w:cs="宋体"/>
          <w:sz w:val="28"/>
          <w:szCs w:val="28"/>
        </w:rPr>
        <w:t>11</w:t>
      </w:r>
      <w:r>
        <w:rPr>
          <w:rFonts w:hint="eastAsia" w:ascii="宋体" w:hAnsi="宋体" w:cs="宋体"/>
          <w:sz w:val="28"/>
          <w:szCs w:val="28"/>
        </w:rPr>
        <w:fldChar w:fldCharType="end"/>
      </w:r>
      <w:r>
        <w:rPr>
          <w:rFonts w:hint="eastAsia" w:ascii="宋体" w:hAnsi="宋体" w:cs="宋体"/>
          <w:sz w:val="28"/>
          <w:szCs w:val="28"/>
        </w:rPr>
        <w:fldChar w:fldCharType="end"/>
      </w:r>
    </w:p>
    <w:p w14:paraId="0617D19D">
      <w:pPr>
        <w:pStyle w:val="26"/>
        <w:tabs>
          <w:tab w:val="right" w:leader="dot" w:pos="8844"/>
        </w:tabs>
        <w:rPr>
          <w:rFonts w:ascii="宋体" w:hAnsi="宋体" w:cs="宋体"/>
          <w:sz w:val="28"/>
          <w:szCs w:val="28"/>
        </w:rPr>
      </w:pPr>
      <w:r>
        <w:fldChar w:fldCharType="begin"/>
      </w:r>
      <w:r>
        <w:instrText xml:space="preserve"> HYPERLINK \l "_Toc28300" </w:instrText>
      </w:r>
      <w:r>
        <w:fldChar w:fldCharType="separate"/>
      </w:r>
      <w:r>
        <w:rPr>
          <w:rFonts w:hint="eastAsia" w:ascii="宋体" w:hAnsi="宋体" w:cs="宋体"/>
          <w:sz w:val="28"/>
          <w:szCs w:val="28"/>
        </w:rPr>
        <w:t>2. 招标文件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_Toc28300 \h </w:instrText>
      </w:r>
      <w:r>
        <w:rPr>
          <w:rFonts w:hint="eastAsia" w:ascii="宋体" w:hAnsi="宋体" w:cs="宋体"/>
          <w:sz w:val="28"/>
          <w:szCs w:val="28"/>
        </w:rPr>
        <w:fldChar w:fldCharType="separate"/>
      </w:r>
      <w:r>
        <w:rPr>
          <w:rFonts w:hint="eastAsia" w:ascii="宋体" w:hAnsi="宋体" w:cs="宋体"/>
          <w:sz w:val="28"/>
          <w:szCs w:val="28"/>
        </w:rPr>
        <w:t>13</w:t>
      </w:r>
      <w:r>
        <w:rPr>
          <w:rFonts w:hint="eastAsia" w:ascii="宋体" w:hAnsi="宋体" w:cs="宋体"/>
          <w:sz w:val="28"/>
          <w:szCs w:val="28"/>
        </w:rPr>
        <w:fldChar w:fldCharType="end"/>
      </w:r>
      <w:r>
        <w:rPr>
          <w:rFonts w:hint="eastAsia" w:ascii="宋体" w:hAnsi="宋体" w:cs="宋体"/>
          <w:sz w:val="28"/>
          <w:szCs w:val="28"/>
        </w:rPr>
        <w:fldChar w:fldCharType="end"/>
      </w:r>
    </w:p>
    <w:p w14:paraId="65FBE72C">
      <w:pPr>
        <w:pStyle w:val="26"/>
        <w:tabs>
          <w:tab w:val="right" w:leader="dot" w:pos="8844"/>
        </w:tabs>
        <w:rPr>
          <w:rFonts w:ascii="宋体" w:hAnsi="宋体" w:cs="宋体"/>
          <w:sz w:val="28"/>
          <w:szCs w:val="28"/>
        </w:rPr>
      </w:pPr>
      <w:r>
        <w:fldChar w:fldCharType="begin"/>
      </w:r>
      <w:r>
        <w:instrText xml:space="preserve"> HYPERLINK \l "_Toc8262" </w:instrText>
      </w:r>
      <w:r>
        <w:fldChar w:fldCharType="separate"/>
      </w:r>
      <w:r>
        <w:rPr>
          <w:rFonts w:hint="eastAsia" w:ascii="宋体" w:hAnsi="宋体" w:cs="宋体"/>
          <w:sz w:val="28"/>
          <w:szCs w:val="28"/>
        </w:rPr>
        <w:t>3. 投标文件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_Toc8262 \h </w:instrText>
      </w:r>
      <w:r>
        <w:rPr>
          <w:rFonts w:hint="eastAsia" w:ascii="宋体" w:hAnsi="宋体" w:cs="宋体"/>
          <w:sz w:val="28"/>
          <w:szCs w:val="28"/>
        </w:rPr>
        <w:fldChar w:fldCharType="separate"/>
      </w:r>
      <w:r>
        <w:rPr>
          <w:rFonts w:hint="eastAsia" w:ascii="宋体" w:hAnsi="宋体" w:cs="宋体"/>
          <w:sz w:val="28"/>
          <w:szCs w:val="28"/>
        </w:rPr>
        <w:t>14</w:t>
      </w:r>
      <w:r>
        <w:rPr>
          <w:rFonts w:hint="eastAsia" w:ascii="宋体" w:hAnsi="宋体" w:cs="宋体"/>
          <w:sz w:val="28"/>
          <w:szCs w:val="28"/>
        </w:rPr>
        <w:fldChar w:fldCharType="end"/>
      </w:r>
      <w:r>
        <w:rPr>
          <w:rFonts w:hint="eastAsia" w:ascii="宋体" w:hAnsi="宋体" w:cs="宋体"/>
          <w:sz w:val="28"/>
          <w:szCs w:val="28"/>
        </w:rPr>
        <w:fldChar w:fldCharType="end"/>
      </w:r>
    </w:p>
    <w:p w14:paraId="363D0D78">
      <w:pPr>
        <w:pStyle w:val="26"/>
        <w:tabs>
          <w:tab w:val="right" w:leader="dot" w:pos="8844"/>
        </w:tabs>
        <w:rPr>
          <w:rFonts w:ascii="宋体" w:hAnsi="宋体" w:cs="宋体"/>
          <w:sz w:val="28"/>
          <w:szCs w:val="28"/>
        </w:rPr>
      </w:pPr>
      <w:r>
        <w:fldChar w:fldCharType="begin"/>
      </w:r>
      <w:r>
        <w:instrText xml:space="preserve"> HYPERLINK \l "_Toc14743" </w:instrText>
      </w:r>
      <w:r>
        <w:fldChar w:fldCharType="separate"/>
      </w:r>
      <w:r>
        <w:rPr>
          <w:rFonts w:hint="eastAsia" w:ascii="宋体" w:hAnsi="宋体" w:cs="宋体"/>
          <w:sz w:val="28"/>
          <w:szCs w:val="28"/>
        </w:rPr>
        <w:t>4. 投标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_Toc14743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5C6E9D63">
      <w:pPr>
        <w:pStyle w:val="26"/>
        <w:tabs>
          <w:tab w:val="right" w:leader="dot" w:pos="8844"/>
        </w:tabs>
        <w:rPr>
          <w:rFonts w:ascii="宋体" w:hAnsi="宋体" w:cs="宋体"/>
          <w:sz w:val="28"/>
          <w:szCs w:val="28"/>
        </w:rPr>
      </w:pPr>
      <w:r>
        <w:fldChar w:fldCharType="begin"/>
      </w:r>
      <w:r>
        <w:instrText xml:space="preserve"> HYPERLINK \l "_Toc20438" </w:instrText>
      </w:r>
      <w:r>
        <w:fldChar w:fldCharType="separate"/>
      </w:r>
      <w:r>
        <w:rPr>
          <w:rFonts w:hint="eastAsia" w:ascii="宋体" w:hAnsi="宋体" w:cs="宋体"/>
          <w:sz w:val="28"/>
          <w:szCs w:val="28"/>
        </w:rPr>
        <w:t>5. 开标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_Toc20438 \h </w:instrText>
      </w:r>
      <w:r>
        <w:rPr>
          <w:rFonts w:hint="eastAsia" w:ascii="宋体" w:hAnsi="宋体" w:cs="宋体"/>
          <w:sz w:val="28"/>
          <w:szCs w:val="28"/>
        </w:rPr>
        <w:fldChar w:fldCharType="separate"/>
      </w:r>
      <w:r>
        <w:rPr>
          <w:rFonts w:hint="eastAsia" w:ascii="宋体" w:hAnsi="宋体" w:cs="宋体"/>
          <w:sz w:val="28"/>
          <w:szCs w:val="28"/>
        </w:rPr>
        <w:t>16</w:t>
      </w:r>
      <w:r>
        <w:rPr>
          <w:rFonts w:hint="eastAsia" w:ascii="宋体" w:hAnsi="宋体" w:cs="宋体"/>
          <w:sz w:val="28"/>
          <w:szCs w:val="28"/>
        </w:rPr>
        <w:fldChar w:fldCharType="end"/>
      </w:r>
      <w:r>
        <w:rPr>
          <w:rFonts w:hint="eastAsia" w:ascii="宋体" w:hAnsi="宋体" w:cs="宋体"/>
          <w:sz w:val="28"/>
          <w:szCs w:val="28"/>
        </w:rPr>
        <w:fldChar w:fldCharType="end"/>
      </w:r>
    </w:p>
    <w:p w14:paraId="5DE84962">
      <w:pPr>
        <w:pStyle w:val="26"/>
        <w:tabs>
          <w:tab w:val="right" w:leader="dot" w:pos="8844"/>
        </w:tabs>
        <w:rPr>
          <w:rFonts w:ascii="宋体" w:hAnsi="宋体" w:cs="宋体"/>
          <w:sz w:val="28"/>
          <w:szCs w:val="28"/>
        </w:rPr>
      </w:pPr>
      <w:r>
        <w:fldChar w:fldCharType="begin"/>
      </w:r>
      <w:r>
        <w:instrText xml:space="preserve"> HYPERLINK \l "_Toc23925" </w:instrText>
      </w:r>
      <w:r>
        <w:fldChar w:fldCharType="separate"/>
      </w:r>
      <w:r>
        <w:rPr>
          <w:rFonts w:hint="eastAsia" w:ascii="宋体" w:hAnsi="宋体" w:cs="宋体"/>
          <w:sz w:val="28"/>
          <w:szCs w:val="28"/>
        </w:rPr>
        <w:t>6. 评标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_Toc23925 \h </w:instrText>
      </w:r>
      <w:r>
        <w:rPr>
          <w:rFonts w:hint="eastAsia" w:ascii="宋体" w:hAnsi="宋体" w:cs="宋体"/>
          <w:sz w:val="28"/>
          <w:szCs w:val="28"/>
        </w:rPr>
        <w:fldChar w:fldCharType="separate"/>
      </w:r>
      <w:r>
        <w:rPr>
          <w:rFonts w:hint="eastAsia" w:ascii="宋体" w:hAnsi="宋体" w:cs="宋体"/>
          <w:sz w:val="28"/>
          <w:szCs w:val="28"/>
        </w:rPr>
        <w:t>16</w:t>
      </w:r>
      <w:r>
        <w:rPr>
          <w:rFonts w:hint="eastAsia" w:ascii="宋体" w:hAnsi="宋体" w:cs="宋体"/>
          <w:sz w:val="28"/>
          <w:szCs w:val="28"/>
        </w:rPr>
        <w:fldChar w:fldCharType="end"/>
      </w:r>
      <w:r>
        <w:rPr>
          <w:rFonts w:hint="eastAsia" w:ascii="宋体" w:hAnsi="宋体" w:cs="宋体"/>
          <w:sz w:val="28"/>
          <w:szCs w:val="28"/>
        </w:rPr>
        <w:fldChar w:fldCharType="end"/>
      </w:r>
    </w:p>
    <w:p w14:paraId="6DA77AFE">
      <w:pPr>
        <w:pStyle w:val="26"/>
        <w:tabs>
          <w:tab w:val="right" w:leader="dot" w:pos="8844"/>
        </w:tabs>
        <w:rPr>
          <w:rFonts w:ascii="宋体" w:hAnsi="宋体" w:cs="宋体"/>
          <w:sz w:val="28"/>
          <w:szCs w:val="28"/>
        </w:rPr>
      </w:pPr>
      <w:r>
        <w:fldChar w:fldCharType="begin"/>
      </w:r>
      <w:r>
        <w:instrText xml:space="preserve"> HYPERLINK \l "_Toc7858" </w:instrText>
      </w:r>
      <w:r>
        <w:fldChar w:fldCharType="separate"/>
      </w:r>
      <w:r>
        <w:rPr>
          <w:rFonts w:hint="eastAsia" w:ascii="宋体" w:hAnsi="宋体" w:cs="宋体"/>
          <w:sz w:val="28"/>
          <w:szCs w:val="28"/>
        </w:rPr>
        <w:t>7. 合同授予</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_Toc7858 \h </w:instrText>
      </w:r>
      <w:r>
        <w:rPr>
          <w:rFonts w:hint="eastAsia" w:ascii="宋体" w:hAnsi="宋体" w:cs="宋体"/>
          <w:sz w:val="28"/>
          <w:szCs w:val="28"/>
        </w:rPr>
        <w:fldChar w:fldCharType="separate"/>
      </w:r>
      <w:r>
        <w:rPr>
          <w:rFonts w:hint="eastAsia" w:ascii="宋体" w:hAnsi="宋体" w:cs="宋体"/>
          <w:sz w:val="28"/>
          <w:szCs w:val="28"/>
        </w:rPr>
        <w:t>17</w:t>
      </w:r>
      <w:r>
        <w:rPr>
          <w:rFonts w:hint="eastAsia" w:ascii="宋体" w:hAnsi="宋体" w:cs="宋体"/>
          <w:sz w:val="28"/>
          <w:szCs w:val="28"/>
        </w:rPr>
        <w:fldChar w:fldCharType="end"/>
      </w:r>
      <w:r>
        <w:rPr>
          <w:rFonts w:hint="eastAsia" w:ascii="宋体" w:hAnsi="宋体" w:cs="宋体"/>
          <w:sz w:val="28"/>
          <w:szCs w:val="28"/>
        </w:rPr>
        <w:fldChar w:fldCharType="end"/>
      </w:r>
    </w:p>
    <w:p w14:paraId="4B9EF98B">
      <w:pPr>
        <w:pStyle w:val="26"/>
        <w:tabs>
          <w:tab w:val="right" w:leader="dot" w:pos="8844"/>
        </w:tabs>
        <w:rPr>
          <w:rFonts w:ascii="宋体" w:hAnsi="宋体" w:cs="宋体"/>
          <w:sz w:val="28"/>
          <w:szCs w:val="28"/>
        </w:rPr>
      </w:pPr>
      <w:r>
        <w:fldChar w:fldCharType="begin"/>
      </w:r>
      <w:r>
        <w:instrText xml:space="preserve"> HYPERLINK \l "_Toc19232" </w:instrText>
      </w:r>
      <w:r>
        <w:fldChar w:fldCharType="separate"/>
      </w:r>
      <w:r>
        <w:rPr>
          <w:rFonts w:hint="eastAsia" w:ascii="宋体" w:hAnsi="宋体" w:cs="宋体"/>
          <w:sz w:val="28"/>
          <w:szCs w:val="28"/>
        </w:rPr>
        <w:t>8. 纪律和监督</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_Toc19232 \h </w:instrText>
      </w:r>
      <w:r>
        <w:rPr>
          <w:rFonts w:hint="eastAsia" w:ascii="宋体" w:hAnsi="宋体" w:cs="宋体"/>
          <w:sz w:val="28"/>
          <w:szCs w:val="28"/>
        </w:rPr>
        <w:fldChar w:fldCharType="separate"/>
      </w:r>
      <w:r>
        <w:rPr>
          <w:rFonts w:hint="eastAsia" w:ascii="宋体" w:hAnsi="宋体" w:cs="宋体"/>
          <w:sz w:val="28"/>
          <w:szCs w:val="28"/>
        </w:rPr>
        <w:t>18</w:t>
      </w:r>
      <w:r>
        <w:rPr>
          <w:rFonts w:hint="eastAsia" w:ascii="宋体" w:hAnsi="宋体" w:cs="宋体"/>
          <w:sz w:val="28"/>
          <w:szCs w:val="28"/>
        </w:rPr>
        <w:fldChar w:fldCharType="end"/>
      </w:r>
      <w:r>
        <w:rPr>
          <w:rFonts w:hint="eastAsia" w:ascii="宋体" w:hAnsi="宋体" w:cs="宋体"/>
          <w:sz w:val="28"/>
          <w:szCs w:val="28"/>
        </w:rPr>
        <w:fldChar w:fldCharType="end"/>
      </w:r>
    </w:p>
    <w:p w14:paraId="04183FB9">
      <w:pPr>
        <w:pStyle w:val="26"/>
        <w:tabs>
          <w:tab w:val="right" w:leader="dot" w:pos="8844"/>
        </w:tabs>
        <w:rPr>
          <w:rFonts w:ascii="宋体" w:hAnsi="宋体" w:cs="宋体"/>
          <w:sz w:val="28"/>
          <w:szCs w:val="28"/>
        </w:rPr>
      </w:pPr>
      <w:r>
        <w:fldChar w:fldCharType="begin"/>
      </w:r>
      <w:r>
        <w:instrText xml:space="preserve"> HYPERLINK \l "_Toc10773" </w:instrText>
      </w:r>
      <w:r>
        <w:fldChar w:fldCharType="separate"/>
      </w:r>
      <w:r>
        <w:rPr>
          <w:rFonts w:hint="eastAsia" w:ascii="宋体" w:hAnsi="宋体" w:cs="宋体"/>
          <w:sz w:val="28"/>
          <w:szCs w:val="28"/>
        </w:rPr>
        <w:t>9. 关于中小企业、监狱企业、残疾人福利性单位投标的说明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_Toc10773 \h </w:instrText>
      </w:r>
      <w:r>
        <w:rPr>
          <w:rFonts w:hint="eastAsia" w:ascii="宋体" w:hAnsi="宋体" w:cs="宋体"/>
          <w:sz w:val="28"/>
          <w:szCs w:val="28"/>
        </w:rPr>
        <w:fldChar w:fldCharType="separate"/>
      </w:r>
      <w:r>
        <w:rPr>
          <w:rFonts w:hint="eastAsia"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fldChar w:fldCharType="end"/>
      </w:r>
    </w:p>
    <w:p w14:paraId="2D1F3998">
      <w:pPr>
        <w:pStyle w:val="26"/>
        <w:tabs>
          <w:tab w:val="right" w:leader="dot" w:pos="8844"/>
        </w:tabs>
        <w:rPr>
          <w:rFonts w:ascii="宋体" w:hAnsi="宋体" w:cs="宋体"/>
          <w:sz w:val="28"/>
          <w:szCs w:val="28"/>
        </w:rPr>
      </w:pPr>
      <w:r>
        <w:fldChar w:fldCharType="begin"/>
      </w:r>
      <w:r>
        <w:instrText xml:space="preserve"> HYPERLINK \l "_Toc615" </w:instrText>
      </w:r>
      <w:r>
        <w:fldChar w:fldCharType="separate"/>
      </w:r>
      <w:r>
        <w:rPr>
          <w:rFonts w:hint="eastAsia" w:ascii="宋体" w:hAnsi="宋体" w:cs="宋体"/>
          <w:sz w:val="28"/>
          <w:szCs w:val="28"/>
        </w:rPr>
        <w:t>10. 需要补充的其他内容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_Toc615 \h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4293198F">
      <w:pPr>
        <w:pStyle w:val="26"/>
        <w:tabs>
          <w:tab w:val="right" w:leader="dot" w:pos="8844"/>
        </w:tabs>
        <w:rPr>
          <w:rFonts w:ascii="宋体" w:hAnsi="宋体" w:cs="宋体"/>
          <w:sz w:val="28"/>
          <w:szCs w:val="28"/>
        </w:rPr>
      </w:pPr>
      <w:r>
        <w:fldChar w:fldCharType="begin"/>
      </w:r>
      <w:r>
        <w:instrText xml:space="preserve"> HYPERLINK \l "_Toc29712" </w:instrText>
      </w:r>
      <w:r>
        <w:fldChar w:fldCharType="separate"/>
      </w:r>
      <w:r>
        <w:rPr>
          <w:rFonts w:hint="eastAsia" w:ascii="宋体" w:hAnsi="宋体" w:cs="宋体"/>
          <w:sz w:val="28"/>
          <w:szCs w:val="28"/>
        </w:rPr>
        <w:t>11．电子招标投标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_Toc29712 \h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673F92AF">
      <w:pPr>
        <w:pStyle w:val="23"/>
        <w:tabs>
          <w:tab w:val="right" w:leader="dot" w:pos="8844"/>
        </w:tabs>
        <w:rPr>
          <w:rFonts w:ascii="宋体" w:hAnsi="宋体" w:cs="宋体"/>
          <w:sz w:val="28"/>
          <w:szCs w:val="28"/>
        </w:rPr>
      </w:pPr>
      <w:r>
        <w:fldChar w:fldCharType="begin"/>
      </w:r>
      <w:r>
        <w:instrText xml:space="preserve"> HYPERLINK \l "_Toc24747" </w:instrText>
      </w:r>
      <w:r>
        <w:fldChar w:fldCharType="separate"/>
      </w:r>
      <w:r>
        <w:rPr>
          <w:rFonts w:hint="eastAsia" w:ascii="宋体" w:hAnsi="宋体" w:cs="宋体"/>
          <w:sz w:val="28"/>
          <w:szCs w:val="28"/>
        </w:rPr>
        <w:t>第三章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_Toc24747 \h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6E5285F9">
      <w:pPr>
        <w:pStyle w:val="26"/>
        <w:tabs>
          <w:tab w:val="right" w:leader="dot" w:pos="8844"/>
        </w:tabs>
        <w:rPr>
          <w:rFonts w:ascii="宋体" w:hAnsi="宋体" w:cs="宋体"/>
          <w:sz w:val="28"/>
          <w:szCs w:val="28"/>
        </w:rPr>
      </w:pPr>
      <w:r>
        <w:fldChar w:fldCharType="begin"/>
      </w:r>
      <w:r>
        <w:instrText xml:space="preserve"> HYPERLINK \l "_Toc452" </w:instrText>
      </w:r>
      <w:r>
        <w:fldChar w:fldCharType="separate"/>
      </w:r>
      <w:r>
        <w:rPr>
          <w:rFonts w:hint="eastAsia" w:ascii="宋体" w:hAnsi="宋体" w:cs="宋体"/>
          <w:sz w:val="28"/>
          <w:szCs w:val="28"/>
        </w:rPr>
        <w:t>评标办法前附表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_Toc452 \h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21FD6DCB">
      <w:pPr>
        <w:pStyle w:val="26"/>
        <w:tabs>
          <w:tab w:val="right" w:leader="dot" w:pos="8844"/>
        </w:tabs>
        <w:rPr>
          <w:rFonts w:ascii="宋体" w:hAnsi="宋体" w:cs="宋体"/>
          <w:sz w:val="28"/>
          <w:szCs w:val="28"/>
        </w:rPr>
      </w:pPr>
      <w:r>
        <w:fldChar w:fldCharType="begin"/>
      </w:r>
      <w:r>
        <w:instrText xml:space="preserve"> HYPERLINK \l "_Toc9899" </w:instrText>
      </w:r>
      <w:r>
        <w:fldChar w:fldCharType="separate"/>
      </w:r>
      <w:r>
        <w:rPr>
          <w:rFonts w:hint="eastAsia" w:ascii="宋体" w:hAnsi="宋体" w:cs="宋体"/>
          <w:sz w:val="28"/>
          <w:szCs w:val="28"/>
        </w:rPr>
        <w:t>1. 评标方法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_Toc9899 \h </w:instrText>
      </w:r>
      <w:r>
        <w:rPr>
          <w:rFonts w:hint="eastAsia" w:ascii="宋体" w:hAnsi="宋体" w:cs="宋体"/>
          <w:sz w:val="28"/>
          <w:szCs w:val="28"/>
        </w:rPr>
        <w:fldChar w:fldCharType="separate"/>
      </w:r>
      <w:r>
        <w:rPr>
          <w:rFonts w:hint="eastAsia" w:ascii="宋体" w:hAnsi="宋体" w:cs="宋体"/>
          <w:sz w:val="28"/>
          <w:szCs w:val="28"/>
        </w:rPr>
        <w:t>31</w:t>
      </w:r>
      <w:r>
        <w:rPr>
          <w:rFonts w:hint="eastAsia" w:ascii="宋体" w:hAnsi="宋体" w:cs="宋体"/>
          <w:sz w:val="28"/>
          <w:szCs w:val="28"/>
        </w:rPr>
        <w:fldChar w:fldCharType="end"/>
      </w:r>
      <w:r>
        <w:rPr>
          <w:rFonts w:hint="eastAsia" w:ascii="宋体" w:hAnsi="宋体" w:cs="宋体"/>
          <w:sz w:val="28"/>
          <w:szCs w:val="28"/>
        </w:rPr>
        <w:fldChar w:fldCharType="end"/>
      </w:r>
    </w:p>
    <w:p w14:paraId="59198772">
      <w:pPr>
        <w:pStyle w:val="26"/>
        <w:tabs>
          <w:tab w:val="right" w:leader="dot" w:pos="8844"/>
        </w:tabs>
        <w:rPr>
          <w:rFonts w:ascii="宋体" w:hAnsi="宋体" w:cs="宋体"/>
          <w:sz w:val="28"/>
          <w:szCs w:val="28"/>
        </w:rPr>
      </w:pPr>
      <w:r>
        <w:fldChar w:fldCharType="begin"/>
      </w:r>
      <w:r>
        <w:instrText xml:space="preserve"> HYPERLINK \l "_Toc10387" </w:instrText>
      </w:r>
      <w:r>
        <w:fldChar w:fldCharType="separate"/>
      </w:r>
      <w:r>
        <w:rPr>
          <w:rFonts w:hint="eastAsia" w:ascii="宋体" w:hAnsi="宋体" w:cs="宋体"/>
          <w:sz w:val="28"/>
          <w:szCs w:val="28"/>
        </w:rPr>
        <w:t>2. 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_Toc10387 \h </w:instrText>
      </w:r>
      <w:r>
        <w:rPr>
          <w:rFonts w:hint="eastAsia" w:ascii="宋体" w:hAnsi="宋体" w:cs="宋体"/>
          <w:sz w:val="28"/>
          <w:szCs w:val="28"/>
        </w:rPr>
        <w:fldChar w:fldCharType="separate"/>
      </w:r>
      <w:r>
        <w:rPr>
          <w:rFonts w:hint="eastAsia" w:ascii="宋体" w:hAnsi="宋体" w:cs="宋体"/>
          <w:sz w:val="28"/>
          <w:szCs w:val="28"/>
        </w:rPr>
        <w:t>31</w:t>
      </w:r>
      <w:r>
        <w:rPr>
          <w:rFonts w:hint="eastAsia" w:ascii="宋体" w:hAnsi="宋体" w:cs="宋体"/>
          <w:sz w:val="28"/>
          <w:szCs w:val="28"/>
        </w:rPr>
        <w:fldChar w:fldCharType="end"/>
      </w:r>
      <w:r>
        <w:rPr>
          <w:rFonts w:hint="eastAsia" w:ascii="宋体" w:hAnsi="宋体" w:cs="宋体"/>
          <w:sz w:val="28"/>
          <w:szCs w:val="28"/>
        </w:rPr>
        <w:fldChar w:fldCharType="end"/>
      </w:r>
    </w:p>
    <w:p w14:paraId="461A3240">
      <w:pPr>
        <w:pStyle w:val="26"/>
        <w:tabs>
          <w:tab w:val="right" w:leader="dot" w:pos="8844"/>
        </w:tabs>
        <w:rPr>
          <w:rFonts w:ascii="宋体" w:hAnsi="宋体" w:cs="宋体"/>
          <w:sz w:val="28"/>
          <w:szCs w:val="28"/>
        </w:rPr>
      </w:pPr>
      <w:r>
        <w:fldChar w:fldCharType="begin"/>
      </w:r>
      <w:r>
        <w:instrText xml:space="preserve"> HYPERLINK \l "_Toc30064" </w:instrText>
      </w:r>
      <w:r>
        <w:fldChar w:fldCharType="separate"/>
      </w:r>
      <w:r>
        <w:rPr>
          <w:rFonts w:hint="eastAsia" w:ascii="宋体" w:hAnsi="宋体" w:cs="宋体"/>
          <w:sz w:val="28"/>
          <w:szCs w:val="28"/>
        </w:rPr>
        <w:t>3. 评标程序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_Toc30064 \h </w:instrText>
      </w:r>
      <w:r>
        <w:rPr>
          <w:rFonts w:hint="eastAsia" w:ascii="宋体" w:hAnsi="宋体" w:cs="宋体"/>
          <w:sz w:val="28"/>
          <w:szCs w:val="28"/>
        </w:rPr>
        <w:fldChar w:fldCharType="separate"/>
      </w:r>
      <w:r>
        <w:rPr>
          <w:rFonts w:hint="eastAsia" w:ascii="宋体" w:hAnsi="宋体" w:cs="宋体"/>
          <w:sz w:val="28"/>
          <w:szCs w:val="28"/>
        </w:rPr>
        <w:t>31</w:t>
      </w:r>
      <w:r>
        <w:rPr>
          <w:rFonts w:hint="eastAsia" w:ascii="宋体" w:hAnsi="宋体" w:cs="宋体"/>
          <w:sz w:val="28"/>
          <w:szCs w:val="28"/>
        </w:rPr>
        <w:fldChar w:fldCharType="end"/>
      </w:r>
      <w:r>
        <w:rPr>
          <w:rFonts w:hint="eastAsia" w:ascii="宋体" w:hAnsi="宋体" w:cs="宋体"/>
          <w:sz w:val="28"/>
          <w:szCs w:val="28"/>
        </w:rPr>
        <w:fldChar w:fldCharType="end"/>
      </w:r>
    </w:p>
    <w:p w14:paraId="1221A870">
      <w:pPr>
        <w:pStyle w:val="26"/>
        <w:tabs>
          <w:tab w:val="right" w:leader="dot" w:pos="8844"/>
        </w:tabs>
        <w:rPr>
          <w:rFonts w:ascii="宋体" w:hAnsi="宋体" w:cs="宋体"/>
          <w:sz w:val="28"/>
          <w:szCs w:val="28"/>
        </w:rPr>
      </w:pPr>
      <w:r>
        <w:fldChar w:fldCharType="begin"/>
      </w:r>
      <w:r>
        <w:instrText xml:space="preserve"> HYPERLINK \l "_Toc27082" </w:instrText>
      </w:r>
      <w:r>
        <w:fldChar w:fldCharType="separate"/>
      </w:r>
      <w:r>
        <w:rPr>
          <w:rFonts w:hint="eastAsia" w:ascii="宋体" w:hAnsi="宋体" w:cs="宋体"/>
          <w:sz w:val="28"/>
          <w:szCs w:val="28"/>
        </w:rPr>
        <w:t>附件Ａ：</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_Toc27082 \h </w:instrText>
      </w:r>
      <w:r>
        <w:rPr>
          <w:rFonts w:hint="eastAsia" w:ascii="宋体" w:hAnsi="宋体" w:cs="宋体"/>
          <w:sz w:val="28"/>
          <w:szCs w:val="28"/>
        </w:rPr>
        <w:fldChar w:fldCharType="separate"/>
      </w:r>
      <w:r>
        <w:rPr>
          <w:rFonts w:hint="eastAsia" w:ascii="宋体" w:hAnsi="宋体" w:cs="宋体"/>
          <w:sz w:val="28"/>
          <w:szCs w:val="28"/>
        </w:rPr>
        <w:t>33</w:t>
      </w:r>
      <w:r>
        <w:rPr>
          <w:rFonts w:hint="eastAsia" w:ascii="宋体" w:hAnsi="宋体" w:cs="宋体"/>
          <w:sz w:val="28"/>
          <w:szCs w:val="28"/>
        </w:rPr>
        <w:fldChar w:fldCharType="end"/>
      </w:r>
      <w:r>
        <w:rPr>
          <w:rFonts w:hint="eastAsia" w:ascii="宋体" w:hAnsi="宋体" w:cs="宋体"/>
          <w:sz w:val="28"/>
          <w:szCs w:val="28"/>
        </w:rPr>
        <w:fldChar w:fldCharType="end"/>
      </w:r>
    </w:p>
    <w:p w14:paraId="5516F0EC">
      <w:pPr>
        <w:pStyle w:val="23"/>
        <w:tabs>
          <w:tab w:val="right" w:leader="dot" w:pos="8844"/>
        </w:tabs>
        <w:rPr>
          <w:rFonts w:ascii="宋体" w:hAnsi="宋体" w:cs="宋体"/>
          <w:sz w:val="28"/>
          <w:szCs w:val="28"/>
        </w:rPr>
      </w:pPr>
      <w:r>
        <w:fldChar w:fldCharType="begin"/>
      </w:r>
      <w:r>
        <w:instrText xml:space="preserve"> HYPERLINK \l "_Toc17369" </w:instrText>
      </w:r>
      <w:r>
        <w:fldChar w:fldCharType="separate"/>
      </w:r>
      <w:r>
        <w:rPr>
          <w:rFonts w:hint="eastAsia" w:ascii="宋体" w:hAnsi="宋体" w:cs="宋体"/>
          <w:sz w:val="28"/>
          <w:szCs w:val="28"/>
        </w:rPr>
        <w:t>第四章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_Toc17369 \h </w:instrText>
      </w:r>
      <w:r>
        <w:rPr>
          <w:rFonts w:hint="eastAsia" w:ascii="宋体" w:hAnsi="宋体" w:cs="宋体"/>
          <w:sz w:val="28"/>
          <w:szCs w:val="28"/>
        </w:rPr>
        <w:fldChar w:fldCharType="separate"/>
      </w:r>
      <w:r>
        <w:rPr>
          <w:rFonts w:hint="eastAsia" w:ascii="宋体" w:hAnsi="宋体" w:cs="宋体"/>
          <w:sz w:val="28"/>
          <w:szCs w:val="28"/>
        </w:rPr>
        <w:t>37</w:t>
      </w:r>
      <w:r>
        <w:rPr>
          <w:rFonts w:hint="eastAsia" w:ascii="宋体" w:hAnsi="宋体" w:cs="宋体"/>
          <w:sz w:val="28"/>
          <w:szCs w:val="28"/>
        </w:rPr>
        <w:fldChar w:fldCharType="end"/>
      </w:r>
      <w:r>
        <w:rPr>
          <w:rFonts w:hint="eastAsia" w:ascii="宋体" w:hAnsi="宋体" w:cs="宋体"/>
          <w:sz w:val="28"/>
          <w:szCs w:val="28"/>
        </w:rPr>
        <w:fldChar w:fldCharType="end"/>
      </w:r>
    </w:p>
    <w:p w14:paraId="45E205A8">
      <w:pPr>
        <w:pStyle w:val="26"/>
        <w:tabs>
          <w:tab w:val="right" w:leader="dot" w:pos="8844"/>
        </w:tabs>
        <w:rPr>
          <w:rFonts w:ascii="宋体" w:hAnsi="宋体" w:cs="宋体"/>
          <w:sz w:val="28"/>
          <w:szCs w:val="28"/>
        </w:rPr>
      </w:pPr>
      <w:r>
        <w:fldChar w:fldCharType="begin"/>
      </w:r>
      <w:r>
        <w:instrText xml:space="preserve"> HYPERLINK \l "_Toc30854" </w:instrText>
      </w:r>
      <w:r>
        <w:fldChar w:fldCharType="separate"/>
      </w:r>
      <w:r>
        <w:rPr>
          <w:rFonts w:hint="eastAsia" w:ascii="宋体" w:hAnsi="宋体" w:cs="宋体"/>
          <w:sz w:val="28"/>
          <w:szCs w:val="28"/>
        </w:rPr>
        <w:t>开封政府采购合同融资政策告知函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_Toc30854 \h </w:instrText>
      </w:r>
      <w:r>
        <w:rPr>
          <w:rFonts w:hint="eastAsia" w:ascii="宋体" w:hAnsi="宋体" w:cs="宋体"/>
          <w:sz w:val="28"/>
          <w:szCs w:val="28"/>
        </w:rPr>
        <w:fldChar w:fldCharType="separate"/>
      </w:r>
      <w:r>
        <w:rPr>
          <w:rFonts w:hint="eastAsia" w:ascii="宋体" w:hAnsi="宋体" w:cs="宋体"/>
          <w:sz w:val="28"/>
          <w:szCs w:val="28"/>
        </w:rPr>
        <w:t>42</w:t>
      </w:r>
      <w:r>
        <w:rPr>
          <w:rFonts w:hint="eastAsia" w:ascii="宋体" w:hAnsi="宋体" w:cs="宋体"/>
          <w:sz w:val="28"/>
          <w:szCs w:val="28"/>
        </w:rPr>
        <w:fldChar w:fldCharType="end"/>
      </w:r>
      <w:r>
        <w:rPr>
          <w:rFonts w:hint="eastAsia" w:ascii="宋体" w:hAnsi="宋体" w:cs="宋体"/>
          <w:sz w:val="28"/>
          <w:szCs w:val="28"/>
        </w:rPr>
        <w:fldChar w:fldCharType="end"/>
      </w:r>
    </w:p>
    <w:p w14:paraId="431F977D">
      <w:pPr>
        <w:pStyle w:val="26"/>
        <w:tabs>
          <w:tab w:val="right" w:leader="dot" w:pos="8844"/>
        </w:tabs>
        <w:rPr>
          <w:rFonts w:ascii="宋体" w:hAnsi="宋体" w:cs="宋体"/>
          <w:sz w:val="28"/>
          <w:szCs w:val="28"/>
        </w:rPr>
      </w:pPr>
      <w:r>
        <w:fldChar w:fldCharType="begin"/>
      </w:r>
      <w:r>
        <w:instrText xml:space="preserve"> HYPERLINK \l "_Toc6494" </w:instrText>
      </w:r>
      <w:r>
        <w:fldChar w:fldCharType="separate"/>
      </w:r>
      <w:r>
        <w:rPr>
          <w:rFonts w:hint="eastAsia" w:ascii="宋体" w:hAnsi="宋体" w:cs="宋体"/>
          <w:bCs/>
          <w:sz w:val="28"/>
          <w:szCs w:val="28"/>
        </w:rPr>
        <w:t>开封政府采购合同履约保函政策告知函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_Toc6494 \h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08FA28A1">
      <w:pPr>
        <w:pStyle w:val="23"/>
        <w:tabs>
          <w:tab w:val="right" w:leader="dot" w:pos="8844"/>
        </w:tabs>
        <w:rPr>
          <w:rFonts w:ascii="宋体" w:hAnsi="宋体" w:cs="宋体"/>
          <w:sz w:val="28"/>
          <w:szCs w:val="28"/>
        </w:rPr>
      </w:pPr>
      <w:r>
        <w:fldChar w:fldCharType="begin"/>
      </w:r>
      <w:r>
        <w:instrText xml:space="preserve"> HYPERLINK \l "_Toc9194" </w:instrText>
      </w:r>
      <w:r>
        <w:fldChar w:fldCharType="separate"/>
      </w:r>
      <w:r>
        <w:rPr>
          <w:rFonts w:hint="eastAsia" w:ascii="宋体" w:hAnsi="宋体" w:cs="宋体"/>
          <w:sz w:val="28"/>
          <w:szCs w:val="28"/>
        </w:rPr>
        <w:t>第五章  招标内容及商务技术要求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_Toc9194 \h </w:instrText>
      </w:r>
      <w:r>
        <w:rPr>
          <w:rFonts w:hint="eastAsia" w:ascii="宋体" w:hAnsi="宋体" w:cs="宋体"/>
          <w:sz w:val="28"/>
          <w:szCs w:val="28"/>
        </w:rPr>
        <w:fldChar w:fldCharType="separate"/>
      </w:r>
      <w:r>
        <w:rPr>
          <w:rFonts w:hint="eastAsia" w:ascii="宋体" w:hAnsi="宋体" w:cs="宋体"/>
          <w:sz w:val="28"/>
          <w:szCs w:val="28"/>
        </w:rPr>
        <w:t>44</w:t>
      </w:r>
      <w:r>
        <w:rPr>
          <w:rFonts w:hint="eastAsia" w:ascii="宋体" w:hAnsi="宋体" w:cs="宋体"/>
          <w:sz w:val="28"/>
          <w:szCs w:val="28"/>
        </w:rPr>
        <w:fldChar w:fldCharType="end"/>
      </w:r>
      <w:r>
        <w:rPr>
          <w:rFonts w:hint="eastAsia" w:ascii="宋体" w:hAnsi="宋体" w:cs="宋体"/>
          <w:sz w:val="28"/>
          <w:szCs w:val="28"/>
        </w:rPr>
        <w:fldChar w:fldCharType="end"/>
      </w:r>
    </w:p>
    <w:p w14:paraId="4691BB9E">
      <w:pPr>
        <w:pStyle w:val="23"/>
        <w:tabs>
          <w:tab w:val="right" w:leader="dot" w:pos="8844"/>
        </w:tabs>
        <w:rPr>
          <w:rFonts w:ascii="宋体" w:hAnsi="宋体" w:cs="宋体"/>
          <w:sz w:val="28"/>
          <w:szCs w:val="28"/>
        </w:rPr>
      </w:pPr>
      <w:r>
        <w:fldChar w:fldCharType="begin"/>
      </w:r>
      <w:r>
        <w:instrText xml:space="preserve"> HYPERLINK \l "_Toc32761" </w:instrText>
      </w:r>
      <w:r>
        <w:fldChar w:fldCharType="separate"/>
      </w:r>
      <w:r>
        <w:rPr>
          <w:rFonts w:hint="eastAsia" w:ascii="宋体" w:hAnsi="宋体" w:cs="宋体"/>
          <w:sz w:val="28"/>
          <w:szCs w:val="28"/>
        </w:rPr>
        <w:t>第六章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_Toc32761 \h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040E01AD">
      <w:pPr>
        <w:pStyle w:val="23"/>
        <w:tabs>
          <w:tab w:val="right" w:leader="dot" w:pos="8834"/>
        </w:tabs>
        <w:jc w:val="center"/>
        <w:rPr>
          <w:rFonts w:ascii="宋体" w:hAnsi="宋体"/>
          <w:b w:val="0"/>
          <w:bCs w:val="0"/>
          <w:iCs/>
          <w:caps w:val="0"/>
        </w:rPr>
        <w:sectPr>
          <w:footerReference r:id="rId6" w:type="default"/>
          <w:pgSz w:w="11906" w:h="16838"/>
          <w:pgMar w:top="1417" w:right="1474" w:bottom="1417" w:left="1588" w:header="851" w:footer="992" w:gutter="0"/>
          <w:pgNumType w:start="1"/>
          <w:cols w:space="720" w:num="1"/>
          <w:docGrid w:type="lines" w:linePitch="312" w:charSpace="0"/>
        </w:sectPr>
      </w:pPr>
      <w:r>
        <w:rPr>
          <w:rFonts w:ascii="宋体" w:hAnsi="宋体"/>
          <w:b w:val="0"/>
          <w:bCs w:val="0"/>
          <w:iCs/>
          <w:caps w:val="0"/>
          <w:sz w:val="44"/>
          <w:szCs w:val="44"/>
        </w:rPr>
        <w:fldChar w:fldCharType="end"/>
      </w:r>
      <w:bookmarkStart w:id="9" w:name="_Toc346523462"/>
      <w:bookmarkStart w:id="10" w:name="_Toc494526397"/>
      <w:bookmarkStart w:id="11" w:name="_Toc494093426"/>
      <w:bookmarkStart w:id="12" w:name="_Toc1607"/>
      <w:bookmarkStart w:id="13" w:name="_Toc346523399"/>
      <w:bookmarkStart w:id="14" w:name="_Toc494526398"/>
      <w:bookmarkStart w:id="15" w:name="_Toc338840478"/>
    </w:p>
    <w:p w14:paraId="65991252">
      <w:pPr>
        <w:pStyle w:val="2"/>
        <w:numPr>
          <w:ilvl w:val="0"/>
          <w:numId w:val="1"/>
        </w:numPr>
        <w:jc w:val="center"/>
        <w:rPr>
          <w:rFonts w:ascii="宋体" w:hAnsi="宋体"/>
        </w:rPr>
      </w:pPr>
      <w:bookmarkStart w:id="16" w:name="_Toc17934"/>
      <w:r>
        <w:rPr>
          <w:rFonts w:hint="eastAsia" w:ascii="宋体" w:hAnsi="宋体"/>
        </w:rPr>
        <w:t xml:space="preserve"> </w:t>
      </w:r>
      <w:bookmarkEnd w:id="5"/>
      <w:bookmarkEnd w:id="6"/>
      <w:bookmarkStart w:id="17" w:name="_Toc2387"/>
      <w:bookmarkStart w:id="18" w:name="_Toc26571"/>
      <w:r>
        <w:rPr>
          <w:rFonts w:hint="eastAsia" w:ascii="宋体" w:hAnsi="宋体"/>
        </w:rPr>
        <w:t>招标公告</w:t>
      </w:r>
      <w:bookmarkEnd w:id="7"/>
      <w:bookmarkEnd w:id="8"/>
      <w:bookmarkEnd w:id="9"/>
      <w:bookmarkEnd w:id="10"/>
      <w:bookmarkEnd w:id="11"/>
      <w:bookmarkEnd w:id="12"/>
      <w:bookmarkEnd w:id="13"/>
      <w:bookmarkEnd w:id="14"/>
      <w:bookmarkEnd w:id="15"/>
      <w:bookmarkEnd w:id="16"/>
      <w:bookmarkEnd w:id="17"/>
      <w:bookmarkEnd w:id="18"/>
    </w:p>
    <w:p w14:paraId="7C7D403B">
      <w:pPr>
        <w:jc w:val="center"/>
        <w:rPr>
          <w:rFonts w:hint="eastAsia" w:ascii="宋体" w:hAnsi="宋体" w:cs="宋体"/>
          <w:bCs/>
          <w:spacing w:val="-10"/>
          <w:kern w:val="0"/>
          <w:sz w:val="32"/>
          <w:szCs w:val="32"/>
        </w:rPr>
      </w:pPr>
      <w:r>
        <w:rPr>
          <w:rFonts w:hint="eastAsia" w:ascii="宋体" w:hAnsi="宋体" w:cs="宋体"/>
          <w:bCs/>
          <w:spacing w:val="-10"/>
          <w:kern w:val="0"/>
          <w:sz w:val="32"/>
          <w:szCs w:val="32"/>
        </w:rPr>
        <w:t>开封市行政审批和政务信息管理局党建引领高效能</w:t>
      </w:r>
    </w:p>
    <w:p w14:paraId="1C9853C8">
      <w:pPr>
        <w:jc w:val="center"/>
        <w:rPr>
          <w:rFonts w:ascii="宋体" w:hAnsi="宋体" w:cs="宋体"/>
          <w:bCs/>
          <w:kern w:val="0"/>
          <w:sz w:val="32"/>
          <w:szCs w:val="32"/>
        </w:rPr>
      </w:pPr>
      <w:r>
        <w:rPr>
          <w:rFonts w:hint="eastAsia" w:ascii="宋体" w:hAnsi="宋体" w:cs="宋体"/>
          <w:bCs/>
          <w:spacing w:val="-10"/>
          <w:kern w:val="0"/>
          <w:sz w:val="32"/>
          <w:szCs w:val="32"/>
        </w:rPr>
        <w:t>治理平台项目公开招标</w:t>
      </w:r>
      <w:r>
        <w:rPr>
          <w:rFonts w:hint="eastAsia" w:ascii="宋体" w:hAnsi="宋体" w:cs="宋体"/>
          <w:bCs/>
          <w:kern w:val="0"/>
          <w:sz w:val="32"/>
          <w:szCs w:val="32"/>
        </w:rPr>
        <w:t>公告</w:t>
      </w:r>
    </w:p>
    <w:p w14:paraId="74739293">
      <w:pPr>
        <w:jc w:val="center"/>
        <w:rPr>
          <w:rFonts w:ascii="宋体" w:hAnsi="宋体" w:cs="宋体"/>
          <w:bCs/>
          <w:kern w:val="0"/>
          <w:sz w:val="32"/>
          <w:szCs w:val="32"/>
        </w:rPr>
      </w:pPr>
    </w:p>
    <w:p w14:paraId="2DBE2EB1">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一、项目基本情况 </w:t>
      </w:r>
    </w:p>
    <w:p w14:paraId="35F82078">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1、项目编号：汴财招标采购-2025-75</w:t>
      </w:r>
      <w:r>
        <w:rPr>
          <w:rFonts w:hint="eastAsia" w:ascii="宋体" w:hAnsi="宋体" w:cs="宋体"/>
          <w:sz w:val="24"/>
        </w:rPr>
        <w:t xml:space="preserve"> </w:t>
      </w:r>
      <w:r>
        <w:rPr>
          <w:rFonts w:hint="eastAsia" w:ascii="宋体" w:hAnsi="宋体" w:cs="宋体"/>
          <w:kern w:val="0"/>
          <w:sz w:val="24"/>
        </w:rPr>
        <w:t xml:space="preserve">  </w:t>
      </w:r>
    </w:p>
    <w:p w14:paraId="5B5F6F54">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2、项目名称：开封市行政审批和政务信息管理局党建引领高效能治理平台项目</w:t>
      </w:r>
      <w:r>
        <w:rPr>
          <w:rFonts w:hint="eastAsia"/>
          <w:sz w:val="24"/>
        </w:rPr>
        <w:t xml:space="preserve"> </w:t>
      </w:r>
      <w:r>
        <w:rPr>
          <w:rFonts w:hint="eastAsia" w:ascii="宋体" w:hAnsi="宋体" w:cs="宋体"/>
          <w:kern w:val="0"/>
          <w:sz w:val="24"/>
        </w:rPr>
        <w:t xml:space="preserve">  </w:t>
      </w:r>
    </w:p>
    <w:p w14:paraId="4A93886D">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3、采购方式：公开招标 </w:t>
      </w:r>
    </w:p>
    <w:p w14:paraId="7AD9E5B0">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4、预算金额：</w:t>
      </w:r>
      <w:r>
        <w:rPr>
          <w:rFonts w:hint="eastAsia" w:ascii="宋体" w:hAnsi="宋体" w:cs="宋体"/>
          <w:kern w:val="0"/>
          <w:sz w:val="24"/>
          <w:lang w:val="en-US" w:eastAsia="zh-CN"/>
        </w:rPr>
        <w:t>4129700元</w:t>
      </w:r>
      <w:r>
        <w:rPr>
          <w:rFonts w:hint="eastAsia" w:ascii="宋体" w:hAnsi="宋体" w:cs="宋体"/>
          <w:kern w:val="0"/>
          <w:sz w:val="24"/>
        </w:rPr>
        <w:t xml:space="preserve">   </w:t>
      </w:r>
    </w:p>
    <w:p w14:paraId="31021F56">
      <w:pPr>
        <w:widowControl/>
        <w:adjustRightInd w:val="0"/>
        <w:snapToGrid w:val="0"/>
        <w:spacing w:line="360" w:lineRule="auto"/>
        <w:ind w:firstLine="840"/>
        <w:jc w:val="left"/>
        <w:rPr>
          <w:rFonts w:ascii="宋体" w:hAnsi="宋体" w:cs="宋体"/>
          <w:kern w:val="0"/>
          <w:sz w:val="24"/>
        </w:rPr>
      </w:pPr>
      <w:r>
        <w:rPr>
          <w:rFonts w:hint="eastAsia" w:ascii="宋体" w:hAnsi="宋体" w:cs="宋体"/>
          <w:kern w:val="0"/>
          <w:sz w:val="24"/>
        </w:rPr>
        <w:t>最高限价：</w:t>
      </w:r>
      <w:r>
        <w:rPr>
          <w:rFonts w:hint="eastAsia" w:ascii="宋体" w:hAnsi="宋体" w:cs="宋体"/>
          <w:kern w:val="0"/>
          <w:sz w:val="24"/>
          <w:lang w:val="en-US" w:eastAsia="zh-CN"/>
        </w:rPr>
        <w:t>4129700元</w:t>
      </w:r>
      <w:r>
        <w:rPr>
          <w:rFonts w:hint="eastAsia" w:ascii="宋体" w:hAnsi="宋体" w:cs="宋体"/>
          <w:kern w:val="0"/>
          <w:sz w:val="24"/>
        </w:rPr>
        <w:t xml:space="preserve">    </w:t>
      </w:r>
    </w:p>
    <w:tbl>
      <w:tblPr>
        <w:tblStyle w:val="34"/>
        <w:tblW w:w="8585"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748"/>
        <w:gridCol w:w="1510"/>
        <w:gridCol w:w="2890"/>
        <w:gridCol w:w="1510"/>
        <w:gridCol w:w="1927"/>
      </w:tblGrid>
      <w:tr w14:paraId="4CAD3B7F">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748" w:type="dxa"/>
            <w:vAlign w:val="center"/>
          </w:tcPr>
          <w:p w14:paraId="68C097ED">
            <w:pPr>
              <w:widowControl/>
              <w:adjustRightInd w:val="0"/>
              <w:snapToGrid w:val="0"/>
              <w:jc w:val="center"/>
              <w:rPr>
                <w:rFonts w:ascii="宋体" w:hAnsi="宋体" w:cs="宋体"/>
                <w:kern w:val="0"/>
                <w:sz w:val="24"/>
              </w:rPr>
            </w:pPr>
            <w:r>
              <w:rPr>
                <w:rFonts w:hint="eastAsia" w:ascii="宋体" w:hAnsi="宋体" w:cs="宋体"/>
                <w:kern w:val="0"/>
                <w:sz w:val="24"/>
              </w:rPr>
              <w:t>序号</w:t>
            </w:r>
          </w:p>
        </w:tc>
        <w:tc>
          <w:tcPr>
            <w:tcW w:w="1510" w:type="dxa"/>
            <w:vAlign w:val="center"/>
          </w:tcPr>
          <w:p w14:paraId="72061239">
            <w:pPr>
              <w:widowControl/>
              <w:adjustRightInd w:val="0"/>
              <w:snapToGrid w:val="0"/>
              <w:jc w:val="center"/>
              <w:rPr>
                <w:rFonts w:ascii="宋体" w:hAnsi="宋体" w:cs="宋体"/>
                <w:kern w:val="0"/>
                <w:sz w:val="24"/>
              </w:rPr>
            </w:pPr>
            <w:r>
              <w:rPr>
                <w:rFonts w:hint="eastAsia" w:ascii="宋体" w:hAnsi="宋体" w:cs="宋体"/>
                <w:kern w:val="0"/>
                <w:sz w:val="24"/>
              </w:rPr>
              <w:t>包号</w:t>
            </w:r>
          </w:p>
        </w:tc>
        <w:tc>
          <w:tcPr>
            <w:tcW w:w="2890" w:type="dxa"/>
            <w:vAlign w:val="center"/>
          </w:tcPr>
          <w:p w14:paraId="30531D76">
            <w:pPr>
              <w:widowControl/>
              <w:adjustRightInd w:val="0"/>
              <w:snapToGrid w:val="0"/>
              <w:jc w:val="center"/>
              <w:rPr>
                <w:rFonts w:ascii="宋体" w:hAnsi="宋体" w:cs="宋体"/>
                <w:kern w:val="0"/>
                <w:sz w:val="24"/>
              </w:rPr>
            </w:pPr>
            <w:r>
              <w:rPr>
                <w:rFonts w:hint="eastAsia" w:ascii="宋体" w:hAnsi="宋体" w:cs="宋体"/>
                <w:kern w:val="0"/>
                <w:sz w:val="24"/>
              </w:rPr>
              <w:t>包名称</w:t>
            </w:r>
          </w:p>
        </w:tc>
        <w:tc>
          <w:tcPr>
            <w:tcW w:w="1510" w:type="dxa"/>
            <w:vAlign w:val="center"/>
          </w:tcPr>
          <w:p w14:paraId="7E1DBD15">
            <w:pPr>
              <w:widowControl/>
              <w:adjustRightInd w:val="0"/>
              <w:snapToGrid w:val="0"/>
              <w:jc w:val="center"/>
              <w:rPr>
                <w:rFonts w:ascii="宋体" w:hAnsi="宋体" w:cs="宋体"/>
                <w:kern w:val="0"/>
                <w:sz w:val="24"/>
              </w:rPr>
            </w:pPr>
            <w:r>
              <w:rPr>
                <w:rFonts w:hint="eastAsia" w:ascii="宋体" w:hAnsi="宋体" w:cs="宋体"/>
                <w:kern w:val="0"/>
                <w:sz w:val="24"/>
              </w:rPr>
              <w:t>包预算（元）</w:t>
            </w:r>
          </w:p>
        </w:tc>
        <w:tc>
          <w:tcPr>
            <w:tcW w:w="1927" w:type="dxa"/>
            <w:vAlign w:val="center"/>
          </w:tcPr>
          <w:p w14:paraId="034DD082">
            <w:pPr>
              <w:widowControl/>
              <w:adjustRightInd w:val="0"/>
              <w:snapToGrid w:val="0"/>
              <w:jc w:val="center"/>
              <w:rPr>
                <w:rFonts w:ascii="宋体" w:hAnsi="宋体" w:cs="宋体"/>
                <w:kern w:val="0"/>
                <w:sz w:val="24"/>
              </w:rPr>
            </w:pPr>
            <w:r>
              <w:rPr>
                <w:rFonts w:hint="eastAsia" w:ascii="宋体" w:hAnsi="宋体" w:cs="宋体"/>
                <w:kern w:val="0"/>
                <w:sz w:val="24"/>
              </w:rPr>
              <w:t>包最高限价（元）</w:t>
            </w:r>
          </w:p>
        </w:tc>
      </w:tr>
      <w:tr w14:paraId="56566D71">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748" w:type="dxa"/>
            <w:vAlign w:val="center"/>
          </w:tcPr>
          <w:p w14:paraId="0EB24F5E">
            <w:pPr>
              <w:widowControl/>
              <w:adjustRightInd w:val="0"/>
              <w:snapToGrid w:val="0"/>
              <w:jc w:val="center"/>
              <w:rPr>
                <w:rFonts w:hint="eastAsia" w:ascii="宋体" w:hAnsi="宋体" w:cs="宋体"/>
                <w:kern w:val="0"/>
                <w:sz w:val="24"/>
              </w:rPr>
            </w:pPr>
            <w:r>
              <w:rPr>
                <w:rFonts w:hint="eastAsia" w:ascii="宋体" w:hAnsi="宋体" w:cs="宋体"/>
                <w:kern w:val="0"/>
                <w:sz w:val="24"/>
              </w:rPr>
              <w:t>1</w:t>
            </w:r>
          </w:p>
        </w:tc>
        <w:tc>
          <w:tcPr>
            <w:tcW w:w="1510" w:type="dxa"/>
            <w:vAlign w:val="center"/>
          </w:tcPr>
          <w:p w14:paraId="01DE342C">
            <w:pPr>
              <w:widowControl/>
              <w:adjustRightInd w:val="0"/>
              <w:snapToGrid w:val="0"/>
              <w:jc w:val="center"/>
              <w:rPr>
                <w:rFonts w:hint="eastAsia" w:ascii="宋体" w:hAnsi="宋体" w:cs="宋体"/>
                <w:kern w:val="0"/>
                <w:sz w:val="24"/>
              </w:rPr>
            </w:pPr>
            <w:r>
              <w:rPr>
                <w:rFonts w:hint="eastAsia" w:ascii="宋体" w:hAnsi="宋体" w:cs="宋体"/>
                <w:kern w:val="0"/>
                <w:sz w:val="24"/>
              </w:rPr>
              <w:t>汴财招标采购-2025-75</w:t>
            </w:r>
          </w:p>
        </w:tc>
        <w:tc>
          <w:tcPr>
            <w:tcW w:w="2890" w:type="dxa"/>
            <w:vAlign w:val="center"/>
          </w:tcPr>
          <w:p w14:paraId="28723C40">
            <w:pPr>
              <w:widowControl/>
              <w:adjustRightInd w:val="0"/>
              <w:snapToGrid w:val="0"/>
              <w:jc w:val="center"/>
              <w:rPr>
                <w:rFonts w:hint="eastAsia" w:ascii="宋体" w:hAnsi="宋体" w:cs="宋体"/>
                <w:kern w:val="0"/>
                <w:sz w:val="24"/>
              </w:rPr>
            </w:pPr>
            <w:r>
              <w:rPr>
                <w:rFonts w:hint="eastAsia" w:ascii="宋体" w:hAnsi="宋体" w:cs="宋体"/>
                <w:kern w:val="0"/>
                <w:sz w:val="24"/>
              </w:rPr>
              <w:t>开封市行政审批和政务信息管理局党建引领高效能治理平台项目</w:t>
            </w:r>
          </w:p>
        </w:tc>
        <w:tc>
          <w:tcPr>
            <w:tcW w:w="1510" w:type="dxa"/>
            <w:vAlign w:val="center"/>
          </w:tcPr>
          <w:p w14:paraId="4A4F2930">
            <w:pPr>
              <w:widowControl/>
              <w:adjustRightInd w:val="0"/>
              <w:snapToGrid w:val="0"/>
              <w:jc w:val="center"/>
              <w:rPr>
                <w:rFonts w:hint="eastAsia" w:ascii="宋体" w:hAnsi="宋体" w:cs="宋体"/>
                <w:kern w:val="0"/>
                <w:sz w:val="24"/>
              </w:rPr>
            </w:pPr>
            <w:r>
              <w:rPr>
                <w:rFonts w:hint="eastAsia" w:ascii="宋体" w:hAnsi="宋体" w:cs="宋体"/>
                <w:kern w:val="0"/>
                <w:sz w:val="24"/>
                <w:lang w:val="en-US" w:eastAsia="zh-CN"/>
              </w:rPr>
              <w:t>4129700</w:t>
            </w:r>
          </w:p>
        </w:tc>
        <w:tc>
          <w:tcPr>
            <w:tcW w:w="1927" w:type="dxa"/>
            <w:vAlign w:val="center"/>
          </w:tcPr>
          <w:p w14:paraId="2B7B05EE">
            <w:pPr>
              <w:widowControl/>
              <w:adjustRightInd w:val="0"/>
              <w:snapToGrid w:val="0"/>
              <w:jc w:val="center"/>
              <w:rPr>
                <w:rFonts w:hint="eastAsia" w:ascii="宋体" w:hAnsi="宋体" w:cs="宋体"/>
                <w:kern w:val="0"/>
                <w:sz w:val="24"/>
              </w:rPr>
            </w:pPr>
            <w:r>
              <w:rPr>
                <w:rFonts w:hint="eastAsia" w:ascii="宋体" w:hAnsi="宋体" w:cs="宋体"/>
                <w:kern w:val="0"/>
                <w:sz w:val="24"/>
                <w:lang w:val="en-US" w:eastAsia="zh-CN"/>
              </w:rPr>
              <w:t>4129700</w:t>
            </w:r>
          </w:p>
        </w:tc>
      </w:tr>
    </w:tbl>
    <w:p w14:paraId="728B45C2">
      <w:pPr>
        <w:widowControl/>
        <w:adjustRightInd w:val="0"/>
        <w:snapToGrid w:val="0"/>
        <w:spacing w:line="360" w:lineRule="auto"/>
        <w:ind w:firstLine="840"/>
        <w:jc w:val="left"/>
        <w:rPr>
          <w:rFonts w:ascii="宋体" w:hAnsi="宋体" w:cs="宋体"/>
          <w:kern w:val="0"/>
          <w:sz w:val="24"/>
        </w:rPr>
      </w:pPr>
    </w:p>
    <w:p w14:paraId="74F1A686">
      <w:pPr>
        <w:widowControl/>
        <w:adjustRightInd w:val="0"/>
        <w:snapToGrid w:val="0"/>
        <w:spacing w:line="360" w:lineRule="auto"/>
        <w:ind w:firstLine="420"/>
        <w:jc w:val="left"/>
        <w:rPr>
          <w:rFonts w:hint="eastAsia" w:ascii="宋体" w:hAnsi="宋体" w:cs="宋体"/>
          <w:kern w:val="0"/>
          <w:sz w:val="24"/>
        </w:rPr>
      </w:pPr>
      <w:r>
        <w:rPr>
          <w:rFonts w:hint="eastAsia" w:ascii="宋体" w:hAnsi="宋体" w:cs="宋体"/>
          <w:kern w:val="0"/>
          <w:sz w:val="24"/>
        </w:rPr>
        <w:t xml:space="preserve">5、采购需求（包括但不限于标的的名称、数量、简要技术需求或服务要求等） </w:t>
      </w:r>
    </w:p>
    <w:p w14:paraId="4C30B5AC">
      <w:pPr>
        <w:widowControl/>
        <w:adjustRightInd w:val="0"/>
        <w:snapToGrid w:val="0"/>
        <w:spacing w:line="360" w:lineRule="auto"/>
        <w:ind w:firstLine="420"/>
        <w:jc w:val="left"/>
        <w:rPr>
          <w:rFonts w:hint="eastAsia" w:ascii="宋体" w:hAnsi="宋体" w:cs="宋体"/>
          <w:kern w:val="0"/>
          <w:sz w:val="24"/>
        </w:rPr>
      </w:pPr>
      <w:r>
        <w:rPr>
          <w:rFonts w:hint="eastAsia" w:ascii="宋体" w:hAnsi="宋体" w:cs="宋体"/>
          <w:kern w:val="0"/>
          <w:sz w:val="24"/>
        </w:rPr>
        <w:t>为践行“开放兼容、要素集成、一网统筹、全域覆盖、融合共享”理念，以“党建＋网格＋大数据”模式提升基层治理精细化水平，需采购</w:t>
      </w:r>
      <w:r>
        <w:rPr>
          <w:rFonts w:hint="eastAsia" w:ascii="宋体" w:hAnsi="宋体" w:cs="宋体"/>
          <w:kern w:val="0"/>
          <w:sz w:val="24"/>
          <w:lang w:val="en-US" w:eastAsia="zh-CN"/>
        </w:rPr>
        <w:t>开发</w:t>
      </w:r>
      <w:r>
        <w:rPr>
          <w:rFonts w:hint="eastAsia" w:ascii="宋体" w:hAnsi="宋体" w:cs="宋体"/>
          <w:kern w:val="0"/>
          <w:sz w:val="24"/>
        </w:rPr>
        <w:t>集数据管理、GIS应用、治理工作台、移动终端于一体的高效能治理平台。</w:t>
      </w:r>
    </w:p>
    <w:p w14:paraId="34C9C778">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6、合同履行期限：</w:t>
      </w:r>
      <w:r>
        <w:rPr>
          <w:rFonts w:hint="eastAsia" w:ascii="宋体" w:hAnsi="宋体" w:cs="宋体"/>
          <w:kern w:val="0"/>
          <w:sz w:val="24"/>
          <w:lang w:val="en-US" w:eastAsia="zh-CN"/>
        </w:rPr>
        <w:t>45日历天</w:t>
      </w:r>
      <w:r>
        <w:rPr>
          <w:rFonts w:hint="eastAsia" w:ascii="宋体" w:hAnsi="宋体" w:cs="宋体"/>
          <w:kern w:val="0"/>
          <w:sz w:val="24"/>
        </w:rPr>
        <w:t xml:space="preserve">   </w:t>
      </w:r>
    </w:p>
    <w:p w14:paraId="75A491FB">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7、本项目是否接受联合体投标：否 </w:t>
      </w:r>
    </w:p>
    <w:p w14:paraId="4EEFC17A">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rPr>
      </w:pPr>
      <w:r>
        <w:rPr>
          <w:rFonts w:hint="eastAsia" w:ascii="宋体" w:hAnsi="宋体" w:cs="宋体"/>
          <w:kern w:val="0"/>
          <w:sz w:val="24"/>
        </w:rPr>
        <w:t>9、</w:t>
      </w:r>
      <w:r>
        <w:rPr>
          <w:rFonts w:hint="eastAsia" w:ascii="宋体" w:hAnsi="宋体" w:cs="宋体"/>
          <w:color w:val="auto"/>
          <w:kern w:val="0"/>
          <w:sz w:val="24"/>
        </w:rPr>
        <w:t>是否为只面向中小企业采购：否</w:t>
      </w:r>
    </w:p>
    <w:p w14:paraId="62EB09B0">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二、申请人资格要求： </w:t>
      </w:r>
    </w:p>
    <w:p w14:paraId="5697E6CE">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1、满足《中华人民共和国政府采购法》第二十二条规定； </w:t>
      </w:r>
    </w:p>
    <w:p w14:paraId="1E44F5DE">
      <w:pPr>
        <w:widowControl/>
        <w:adjustRightInd w:val="0"/>
        <w:snapToGrid w:val="0"/>
        <w:spacing w:line="360" w:lineRule="auto"/>
        <w:ind w:firstLine="420"/>
        <w:jc w:val="left"/>
        <w:rPr>
          <w:rFonts w:hint="eastAsia" w:ascii="宋体" w:hAnsi="宋体" w:cs="宋体"/>
          <w:kern w:val="0"/>
          <w:sz w:val="24"/>
        </w:rPr>
      </w:pPr>
      <w:r>
        <w:rPr>
          <w:rFonts w:hint="eastAsia" w:ascii="宋体" w:hAnsi="宋体" w:cs="宋体"/>
          <w:kern w:val="0"/>
          <w:sz w:val="24"/>
        </w:rPr>
        <w:t>2、落实政府采购政策满足的资格要求：</w:t>
      </w:r>
    </w:p>
    <w:p w14:paraId="1D48EB67">
      <w:pPr>
        <w:widowControl/>
        <w:adjustRightInd w:val="0"/>
        <w:snapToGrid w:val="0"/>
        <w:spacing w:line="360" w:lineRule="auto"/>
        <w:ind w:firstLine="420"/>
        <w:jc w:val="left"/>
        <w:rPr>
          <w:rFonts w:hint="default" w:ascii="宋体" w:hAnsi="宋体" w:eastAsia="宋体" w:cs="宋体"/>
          <w:kern w:val="0"/>
          <w:sz w:val="24"/>
          <w:lang w:val="en-US" w:eastAsia="zh-CN"/>
        </w:rPr>
      </w:pPr>
      <w:r>
        <w:rPr>
          <w:rFonts w:hint="eastAsia" w:ascii="宋体" w:hAnsi="宋体" w:cs="宋体"/>
          <w:kern w:val="0"/>
          <w:sz w:val="24"/>
          <w:lang w:val="en-US" w:eastAsia="zh-CN"/>
        </w:rPr>
        <w:t>详见招标文件</w:t>
      </w:r>
    </w:p>
    <w:p w14:paraId="170CE3E8">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3、本项目的特定资格要求 </w:t>
      </w:r>
    </w:p>
    <w:p w14:paraId="4E505A15">
      <w:pPr>
        <w:widowControl/>
        <w:numPr>
          <w:ilvl w:val="0"/>
          <w:numId w:val="2"/>
        </w:numPr>
        <w:adjustRightInd w:val="0"/>
        <w:snapToGrid w:val="0"/>
        <w:spacing w:line="360" w:lineRule="auto"/>
        <w:jc w:val="left"/>
        <w:rPr>
          <w:rFonts w:ascii="宋体" w:hAnsi="宋体" w:cs="宋体"/>
          <w:kern w:val="0"/>
          <w:sz w:val="24"/>
        </w:rPr>
      </w:pPr>
      <w:r>
        <w:rPr>
          <w:rFonts w:hint="eastAsia" w:ascii="宋体" w:hAnsi="宋体" w:cs="宋体"/>
          <w:kern w:val="0"/>
          <w:sz w:val="24"/>
        </w:rPr>
        <w:t>供应商应具备下列条件，并提供相应材料：</w:t>
      </w:r>
    </w:p>
    <w:p w14:paraId="0EA71AFB">
      <w:pPr>
        <w:widowControl/>
        <w:numPr>
          <w:ilvl w:val="0"/>
          <w:numId w:val="3"/>
        </w:numPr>
        <w:adjustRightInd w:val="0"/>
        <w:snapToGrid w:val="0"/>
        <w:spacing w:line="360" w:lineRule="auto"/>
        <w:ind w:left="645" w:hanging="5"/>
        <w:jc w:val="left"/>
        <w:rPr>
          <w:rFonts w:ascii="宋体" w:hAnsi="宋体" w:cs="宋体"/>
          <w:kern w:val="0"/>
          <w:sz w:val="24"/>
        </w:rPr>
      </w:pPr>
      <w:r>
        <w:rPr>
          <w:rFonts w:hint="eastAsia" w:ascii="宋体" w:hAnsi="宋体" w:cs="宋体"/>
          <w:kern w:val="0"/>
          <w:sz w:val="24"/>
        </w:rPr>
        <w:t>营业执照等证明材料</w:t>
      </w:r>
      <w:r>
        <w:rPr>
          <w:rFonts w:hint="eastAsia" w:ascii="宋体" w:hAnsi="宋体" w:cs="宋体"/>
          <w:kern w:val="0"/>
          <w:sz w:val="24"/>
          <w:highlight w:val="none"/>
        </w:rPr>
        <w:t>，具有独立承担民事责任的能力。</w:t>
      </w:r>
      <w:r>
        <w:rPr>
          <w:rFonts w:hint="eastAsia" w:ascii="宋体" w:hAnsi="宋体" w:cs="宋体"/>
          <w:kern w:val="0"/>
          <w:sz w:val="24"/>
        </w:rPr>
        <w:t>（提供原件扫描件或电子证照，经营内容与本项目采购内容及履约能力相适合。不明确者同时提供显示经营范围的《国家企业信用信息公示系统》“营业执照信息”完整截图。）</w:t>
      </w:r>
    </w:p>
    <w:p w14:paraId="3383A9F1">
      <w:pPr>
        <w:widowControl/>
        <w:numPr>
          <w:ilvl w:val="0"/>
          <w:numId w:val="3"/>
        </w:numPr>
        <w:adjustRightInd w:val="0"/>
        <w:snapToGrid w:val="0"/>
        <w:spacing w:line="360" w:lineRule="auto"/>
        <w:ind w:left="645" w:hanging="5"/>
        <w:jc w:val="left"/>
        <w:rPr>
          <w:rFonts w:ascii="宋体" w:hAnsi="宋体" w:cs="宋体"/>
          <w:kern w:val="0"/>
          <w:sz w:val="24"/>
        </w:rPr>
      </w:pPr>
      <w:r>
        <w:rPr>
          <w:rFonts w:hint="eastAsia" w:ascii="宋体" w:hAnsi="宋体" w:cs="宋体"/>
          <w:kern w:val="0"/>
          <w:sz w:val="24"/>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14:paraId="11BB7D93">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依法缴纳税收的证明材料。【提供距开标不超过半年（缴款日期、入库日期等）任意一次经营缴税凭据或税务部门出具的“无欠税证明”相关证明材料。属于免税对象者，自行出具免税声明或提供其他证明材料。】</w:t>
      </w:r>
    </w:p>
    <w:p w14:paraId="05BFE26B">
      <w:pPr>
        <w:widowControl/>
        <w:numPr>
          <w:ilvl w:val="0"/>
          <w:numId w:val="3"/>
        </w:numPr>
        <w:adjustRightInd w:val="0"/>
        <w:snapToGrid w:val="0"/>
        <w:spacing w:line="360" w:lineRule="auto"/>
        <w:ind w:left="645" w:hanging="5"/>
        <w:jc w:val="left"/>
        <w:rPr>
          <w:rFonts w:ascii="宋体" w:hAnsi="宋体" w:cs="宋体"/>
          <w:kern w:val="0"/>
          <w:sz w:val="24"/>
        </w:rPr>
      </w:pPr>
      <w:r>
        <w:rPr>
          <w:rFonts w:hint="eastAsia" w:ascii="宋体" w:hAnsi="宋体" w:cs="宋体"/>
          <w:kern w:val="0"/>
          <w:sz w:val="24"/>
        </w:rPr>
        <w:t>依法缴纳社会保障资金的证明材料。（提供距开标不超过半年任意一次为职工缴纳社会保险的缴纳凭据或清单或社保部门证明。）</w:t>
      </w:r>
    </w:p>
    <w:p w14:paraId="12D3BBDC">
      <w:pPr>
        <w:widowControl/>
        <w:numPr>
          <w:ilvl w:val="0"/>
          <w:numId w:val="3"/>
        </w:numPr>
        <w:adjustRightInd w:val="0"/>
        <w:snapToGrid w:val="0"/>
        <w:spacing w:line="360" w:lineRule="auto"/>
        <w:ind w:left="645" w:hanging="5"/>
        <w:jc w:val="left"/>
        <w:rPr>
          <w:rFonts w:ascii="宋体" w:hAnsi="宋体" w:cs="宋体"/>
          <w:kern w:val="0"/>
          <w:sz w:val="24"/>
        </w:rPr>
      </w:pPr>
      <w:r>
        <w:rPr>
          <w:rFonts w:hint="eastAsia" w:ascii="宋体" w:hAnsi="宋体" w:cs="宋体"/>
          <w:kern w:val="0"/>
          <w:sz w:val="24"/>
        </w:rPr>
        <w:t>具备履行合同所必需的设备和专业技术能力的承诺。</w:t>
      </w:r>
    </w:p>
    <w:p w14:paraId="265B9A2C">
      <w:pPr>
        <w:widowControl/>
        <w:numPr>
          <w:ilvl w:val="0"/>
          <w:numId w:val="3"/>
        </w:numPr>
        <w:adjustRightInd w:val="0"/>
        <w:snapToGrid w:val="0"/>
        <w:spacing w:line="360" w:lineRule="auto"/>
        <w:ind w:left="645" w:hanging="5"/>
        <w:jc w:val="left"/>
        <w:rPr>
          <w:rFonts w:ascii="宋体" w:hAnsi="宋体" w:cs="宋体"/>
          <w:kern w:val="0"/>
          <w:sz w:val="24"/>
        </w:rPr>
      </w:pPr>
      <w:r>
        <w:rPr>
          <w:rFonts w:hint="eastAsia" w:ascii="宋体" w:hAnsi="宋体" w:cs="宋体"/>
          <w:kern w:val="0"/>
          <w:sz w:val="24"/>
        </w:rPr>
        <w:t>供应商开标前三年内在经营活动中无重大违法记录的书面声明。</w:t>
      </w:r>
    </w:p>
    <w:p w14:paraId="1B0DE130">
      <w:pPr>
        <w:widowControl/>
        <w:numPr>
          <w:ilvl w:val="0"/>
          <w:numId w:val="2"/>
        </w:numPr>
        <w:adjustRightInd w:val="0"/>
        <w:snapToGrid w:val="0"/>
        <w:spacing w:line="360" w:lineRule="auto"/>
        <w:ind w:left="5" w:firstLine="415"/>
        <w:jc w:val="left"/>
        <w:rPr>
          <w:rFonts w:ascii="宋体" w:hAnsi="宋体" w:cs="宋体"/>
          <w:kern w:val="0"/>
          <w:sz w:val="24"/>
        </w:rPr>
      </w:pPr>
      <w:r>
        <w:rPr>
          <w:rFonts w:hint="eastAsia" w:ascii="宋体" w:hAnsi="宋体" w:cs="宋体"/>
          <w:kern w:val="0"/>
          <w:sz w:val="24"/>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14:paraId="78CFC94B">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三、获取招标文件 </w:t>
      </w:r>
    </w:p>
    <w:p w14:paraId="074466AD">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1.时间：2025年</w:t>
      </w:r>
      <w:r>
        <w:rPr>
          <w:rFonts w:hint="eastAsia" w:ascii="宋体" w:hAnsi="宋体" w:cs="宋体"/>
          <w:kern w:val="0"/>
          <w:sz w:val="24"/>
          <w:lang w:val="en-US" w:eastAsia="zh-CN"/>
        </w:rPr>
        <w:t>11</w:t>
      </w:r>
      <w:r>
        <w:rPr>
          <w:rFonts w:hint="eastAsia" w:ascii="宋体" w:hAnsi="宋体" w:cs="宋体"/>
          <w:kern w:val="0"/>
          <w:sz w:val="24"/>
        </w:rPr>
        <w:t>月</w:t>
      </w:r>
      <w:r>
        <w:rPr>
          <w:rFonts w:hint="eastAsia" w:ascii="宋体" w:hAnsi="宋体" w:cs="宋体"/>
          <w:kern w:val="0"/>
          <w:sz w:val="24"/>
          <w:lang w:val="en-US" w:eastAsia="zh-CN"/>
        </w:rPr>
        <w:t>11</w:t>
      </w:r>
      <w:r>
        <w:rPr>
          <w:rFonts w:hint="eastAsia" w:ascii="宋体" w:hAnsi="宋体" w:cs="宋体"/>
          <w:kern w:val="0"/>
          <w:sz w:val="24"/>
        </w:rPr>
        <w:t>日至2025年</w:t>
      </w:r>
      <w:r>
        <w:rPr>
          <w:rFonts w:hint="eastAsia" w:ascii="宋体" w:hAnsi="宋体" w:cs="宋体"/>
          <w:kern w:val="0"/>
          <w:sz w:val="24"/>
          <w:lang w:val="en-US" w:eastAsia="zh-CN"/>
        </w:rPr>
        <w:t>11</w:t>
      </w:r>
      <w:r>
        <w:rPr>
          <w:rFonts w:hint="eastAsia" w:ascii="宋体" w:hAnsi="宋体" w:cs="宋体"/>
          <w:kern w:val="0"/>
          <w:sz w:val="24"/>
        </w:rPr>
        <w:t>月</w:t>
      </w:r>
      <w:r>
        <w:rPr>
          <w:rFonts w:hint="eastAsia" w:ascii="宋体" w:hAnsi="宋体" w:cs="宋体"/>
          <w:kern w:val="0"/>
          <w:sz w:val="24"/>
          <w:lang w:val="en-US" w:eastAsia="zh-CN"/>
        </w:rPr>
        <w:t>30</w:t>
      </w:r>
      <w:r>
        <w:rPr>
          <w:rFonts w:hint="eastAsia" w:ascii="宋体" w:hAnsi="宋体" w:cs="宋体"/>
          <w:kern w:val="0"/>
          <w:sz w:val="24"/>
        </w:rPr>
        <w:t>日，每天上午00:0</w:t>
      </w:r>
      <w:r>
        <w:rPr>
          <w:rFonts w:hint="eastAsia" w:ascii="宋体" w:hAnsi="宋体" w:cs="宋体"/>
          <w:kern w:val="0"/>
          <w:sz w:val="24"/>
          <w:lang w:val="en-US" w:eastAsia="zh-CN"/>
        </w:rPr>
        <w:t>1</w:t>
      </w:r>
      <w:r>
        <w:rPr>
          <w:rFonts w:hint="eastAsia" w:ascii="宋体" w:hAnsi="宋体" w:cs="宋体"/>
          <w:kern w:val="0"/>
          <w:sz w:val="24"/>
        </w:rPr>
        <w:t xml:space="preserve">至12:00，下午12:00至23:59（北京时间，法定节假日除外。） </w:t>
      </w:r>
    </w:p>
    <w:p w14:paraId="19A60A09">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kern w:val="0"/>
          <w:sz w:val="24"/>
        </w:rPr>
      </w:pPr>
      <w:r>
        <w:rPr>
          <w:rFonts w:hint="eastAsia" w:ascii="宋体" w:hAnsi="宋体" w:cs="宋体"/>
          <w:kern w:val="0"/>
          <w:sz w:val="24"/>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4.售价：0元 </w:t>
      </w:r>
    </w:p>
    <w:p w14:paraId="1B6803EE">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四、投标截止时间及地点 </w:t>
      </w:r>
    </w:p>
    <w:p w14:paraId="11DCFC3C">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1.时间：2025年</w:t>
      </w:r>
      <w:r>
        <w:rPr>
          <w:rFonts w:hint="eastAsia" w:ascii="宋体" w:hAnsi="宋体" w:cs="宋体"/>
          <w:kern w:val="0"/>
          <w:sz w:val="24"/>
          <w:lang w:val="en-US" w:eastAsia="zh-CN"/>
        </w:rPr>
        <w:t>12</w:t>
      </w:r>
      <w:r>
        <w:rPr>
          <w:rFonts w:hint="eastAsia" w:ascii="宋体" w:hAnsi="宋体" w:cs="宋体"/>
          <w:kern w:val="0"/>
          <w:sz w:val="24"/>
        </w:rPr>
        <w:t>月</w:t>
      </w:r>
      <w:r>
        <w:rPr>
          <w:rFonts w:hint="eastAsia" w:ascii="宋体" w:hAnsi="宋体" w:cs="宋体"/>
          <w:kern w:val="0"/>
          <w:sz w:val="24"/>
          <w:lang w:val="en-US" w:eastAsia="zh-CN"/>
        </w:rPr>
        <w:t>1</w:t>
      </w:r>
      <w:r>
        <w:rPr>
          <w:rFonts w:hint="eastAsia" w:ascii="宋体" w:hAnsi="宋体" w:cs="宋体"/>
          <w:kern w:val="0"/>
          <w:sz w:val="24"/>
        </w:rPr>
        <w:t>日09时</w:t>
      </w:r>
      <w:r>
        <w:rPr>
          <w:rFonts w:hint="eastAsia" w:ascii="宋体" w:hAnsi="宋体" w:cs="宋体"/>
          <w:kern w:val="0"/>
          <w:sz w:val="24"/>
          <w:lang w:val="en-US" w:eastAsia="zh-CN"/>
        </w:rPr>
        <w:t>30</w:t>
      </w:r>
      <w:r>
        <w:rPr>
          <w:rFonts w:hint="eastAsia" w:ascii="宋体" w:hAnsi="宋体" w:cs="宋体"/>
          <w:kern w:val="0"/>
          <w:sz w:val="24"/>
        </w:rPr>
        <w:t xml:space="preserve">分（北京时间） </w:t>
      </w:r>
    </w:p>
    <w:p w14:paraId="4DDDDD0C">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2.地点：</w:t>
      </w:r>
      <w:r>
        <w:rPr>
          <w:rFonts w:hint="eastAsia" w:ascii="宋体" w:hAnsi="宋体" w:cs="宋体"/>
          <w:kern w:val="0"/>
          <w:sz w:val="24"/>
          <w:lang w:val="zh-CN"/>
        </w:rPr>
        <w:t>在投标截止时间前，通过原下载招标文件的电子交易系统按提示上传、提交投标文件。</w:t>
      </w:r>
      <w:r>
        <w:rPr>
          <w:rFonts w:hint="eastAsia" w:ascii="宋体" w:hAnsi="宋体" w:cs="宋体"/>
          <w:kern w:val="0"/>
          <w:sz w:val="24"/>
        </w:rPr>
        <w:t xml:space="preserve"> </w:t>
      </w:r>
    </w:p>
    <w:p w14:paraId="4D42DBAA">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五、开标时间及地点 </w:t>
      </w:r>
    </w:p>
    <w:p w14:paraId="25ABD034">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1.时间：2025年</w:t>
      </w:r>
      <w:r>
        <w:rPr>
          <w:rFonts w:hint="eastAsia" w:ascii="宋体" w:hAnsi="宋体" w:cs="宋体"/>
          <w:kern w:val="0"/>
          <w:sz w:val="24"/>
          <w:lang w:val="en-US" w:eastAsia="zh-CN"/>
        </w:rPr>
        <w:t>12</w:t>
      </w:r>
      <w:r>
        <w:rPr>
          <w:rFonts w:hint="eastAsia" w:ascii="宋体" w:hAnsi="宋体" w:cs="宋体"/>
          <w:kern w:val="0"/>
          <w:sz w:val="24"/>
        </w:rPr>
        <w:t>月</w:t>
      </w:r>
      <w:r>
        <w:rPr>
          <w:rFonts w:hint="eastAsia" w:ascii="宋体" w:hAnsi="宋体" w:cs="宋体"/>
          <w:kern w:val="0"/>
          <w:sz w:val="24"/>
          <w:lang w:val="en-US" w:eastAsia="zh-CN"/>
        </w:rPr>
        <w:t>1</w:t>
      </w:r>
      <w:r>
        <w:rPr>
          <w:rFonts w:hint="eastAsia" w:ascii="宋体" w:hAnsi="宋体" w:cs="宋体"/>
          <w:kern w:val="0"/>
          <w:sz w:val="24"/>
        </w:rPr>
        <w:t>日09时</w:t>
      </w:r>
      <w:r>
        <w:rPr>
          <w:rFonts w:hint="eastAsia" w:ascii="宋体" w:hAnsi="宋体" w:cs="宋体"/>
          <w:kern w:val="0"/>
          <w:sz w:val="24"/>
          <w:lang w:val="en-US" w:eastAsia="zh-CN"/>
        </w:rPr>
        <w:t>30</w:t>
      </w:r>
      <w:r>
        <w:rPr>
          <w:rFonts w:hint="eastAsia" w:ascii="宋体" w:hAnsi="宋体" w:cs="宋体"/>
          <w:kern w:val="0"/>
          <w:sz w:val="24"/>
        </w:rPr>
        <w:t xml:space="preserve">分（北京时间） </w:t>
      </w:r>
    </w:p>
    <w:p w14:paraId="15A642CC">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2.地点：《开封市公共资源交易信息网》（http://www.kfsggzyjyw.cn）</w:t>
      </w:r>
    </w:p>
    <w:p w14:paraId="7254EE25">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六、发布公告的媒介及招标公告期限 </w:t>
      </w:r>
    </w:p>
    <w:p w14:paraId="43609184">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七、其他补充事宜 </w:t>
      </w:r>
    </w:p>
    <w:p w14:paraId="4BFCD4EF">
      <w:pPr>
        <w:widowControl/>
        <w:adjustRightInd w:val="0"/>
        <w:snapToGrid w:val="0"/>
        <w:spacing w:line="360" w:lineRule="auto"/>
        <w:ind w:firstLine="480" w:firstLineChars="200"/>
        <w:jc w:val="left"/>
        <w:rPr>
          <w:rFonts w:ascii="宋体" w:hAnsi="宋体" w:cs="宋体"/>
          <w:kern w:val="0"/>
          <w:sz w:val="24"/>
        </w:rPr>
      </w:pPr>
      <w:r>
        <w:rPr>
          <w:rFonts w:hint="eastAsia" w:ascii="宋体" w:hAnsi="宋体" w:cs="宋体"/>
          <w:kern w:val="0"/>
          <w:sz w:val="24"/>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ascii="宋体" w:hAnsi="宋体" w:cs="宋体"/>
          <w:kern w:val="0"/>
          <w:sz w:val="24"/>
          <w:highlight w:val="yellow"/>
        </w:rPr>
      </w:pPr>
      <w:r>
        <w:rPr>
          <w:rFonts w:hint="eastAsia" w:ascii="宋体" w:hAnsi="宋体" w:cs="宋体"/>
          <w:kern w:val="0"/>
          <w:sz w:val="24"/>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电话：0371-23859291；采购人及采购中心仅作为</w:t>
      </w:r>
      <w:r>
        <w:rPr>
          <w:rFonts w:hint="eastAsia" w:ascii="宋体" w:hAnsi="宋体" w:cs="宋体"/>
          <w:kern w:val="0"/>
          <w:sz w:val="24"/>
          <w:highlight w:val="none"/>
        </w:rPr>
        <w:t>平台使用方不负责解决技术问题。</w:t>
      </w:r>
    </w:p>
    <w:p w14:paraId="320787EE">
      <w:pPr>
        <w:widowControl/>
        <w:adjustRightInd w:val="0"/>
        <w:snapToGrid w:val="0"/>
        <w:spacing w:line="360" w:lineRule="auto"/>
        <w:jc w:val="left"/>
        <w:rPr>
          <w:rFonts w:ascii="宋体" w:hAnsi="宋体" w:cs="宋体"/>
          <w:kern w:val="0"/>
          <w:sz w:val="24"/>
        </w:rPr>
      </w:pPr>
      <w:r>
        <w:rPr>
          <w:rFonts w:hint="eastAsia" w:ascii="宋体" w:hAnsi="宋体" w:cs="宋体"/>
          <w:kern w:val="0"/>
          <w:sz w:val="24"/>
        </w:rPr>
        <w:t xml:space="preserve">八、凡对本次招标提出询问，请按照以下方式联系 </w:t>
      </w:r>
    </w:p>
    <w:p w14:paraId="110178B2">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1. 采购人信息 </w:t>
      </w:r>
    </w:p>
    <w:p w14:paraId="5662A7DB">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 xml:space="preserve">名称：开封市行政审批和政务信息管理局 </w:t>
      </w:r>
    </w:p>
    <w:p w14:paraId="7A9DC558">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地址：</w:t>
      </w:r>
      <w:r>
        <w:rPr>
          <w:rFonts w:hint="eastAsia" w:ascii="宋体" w:hAnsi="宋体" w:cs="宋体"/>
          <w:kern w:val="0"/>
          <w:sz w:val="24"/>
          <w:lang w:val="en-US" w:eastAsia="zh-CN"/>
        </w:rPr>
        <w:t>开封市民之家6楼东头向北6002</w:t>
      </w:r>
      <w:r>
        <w:rPr>
          <w:rFonts w:hint="eastAsia" w:ascii="宋体" w:hAnsi="宋体" w:cs="宋体"/>
          <w:kern w:val="0"/>
          <w:sz w:val="24"/>
        </w:rPr>
        <w:t xml:space="preserve">  </w:t>
      </w:r>
    </w:p>
    <w:p w14:paraId="2640CCE5">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联系人：</w:t>
      </w:r>
      <w:r>
        <w:rPr>
          <w:rFonts w:hint="eastAsia" w:ascii="宋体" w:hAnsi="宋体" w:cs="宋体"/>
          <w:kern w:val="0"/>
          <w:sz w:val="24"/>
          <w:lang w:val="en-US" w:eastAsia="zh-CN"/>
        </w:rPr>
        <w:t>孟女士</w:t>
      </w:r>
      <w:r>
        <w:rPr>
          <w:rFonts w:hint="eastAsia" w:ascii="宋体" w:hAnsi="宋体" w:cs="宋体"/>
          <w:kern w:val="0"/>
          <w:sz w:val="24"/>
        </w:rPr>
        <w:t xml:space="preserve">  </w:t>
      </w:r>
    </w:p>
    <w:p w14:paraId="316444A6">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联系方式：</w:t>
      </w:r>
      <w:r>
        <w:rPr>
          <w:rFonts w:hint="eastAsia" w:ascii="宋体" w:hAnsi="宋体" w:cs="宋体"/>
          <w:kern w:val="0"/>
          <w:sz w:val="24"/>
          <w:lang w:val="en-US" w:eastAsia="zh-CN"/>
        </w:rPr>
        <w:t>0371-22911919</w:t>
      </w:r>
      <w:r>
        <w:rPr>
          <w:rFonts w:hint="eastAsia" w:ascii="宋体" w:hAnsi="宋体" w:cs="宋体"/>
          <w:kern w:val="0"/>
          <w:sz w:val="24"/>
        </w:rPr>
        <w:t xml:space="preserve">  </w:t>
      </w:r>
    </w:p>
    <w:p w14:paraId="377D7E6F">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2.采购代理机构信息 </w:t>
      </w:r>
    </w:p>
    <w:p w14:paraId="5D81DA16">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 xml:space="preserve">名称：开封市政府采购中心 </w:t>
      </w:r>
    </w:p>
    <w:p w14:paraId="06AB901B">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 xml:space="preserve">地址：开封市民之家6楼西头向北6067房间 </w:t>
      </w:r>
    </w:p>
    <w:p w14:paraId="182ED6C0">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联系人：</w:t>
      </w:r>
      <w:r>
        <w:rPr>
          <w:rFonts w:hint="eastAsia" w:ascii="宋体" w:hAnsi="宋体" w:cs="宋体"/>
          <w:kern w:val="0"/>
          <w:sz w:val="24"/>
          <w:lang w:val="en-US" w:eastAsia="zh-CN"/>
        </w:rPr>
        <w:t>张先生</w:t>
      </w:r>
      <w:r>
        <w:rPr>
          <w:rFonts w:hint="eastAsia" w:ascii="宋体" w:hAnsi="宋体" w:cs="宋体"/>
          <w:kern w:val="0"/>
          <w:sz w:val="24"/>
        </w:rPr>
        <w:t xml:space="preserve">  </w:t>
      </w:r>
    </w:p>
    <w:p w14:paraId="322472FC">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联系方式：0371—23856102  23856103</w:t>
      </w:r>
    </w:p>
    <w:p w14:paraId="25A93D4F">
      <w:pPr>
        <w:widowControl/>
        <w:adjustRightInd w:val="0"/>
        <w:snapToGrid w:val="0"/>
        <w:spacing w:line="360" w:lineRule="auto"/>
        <w:ind w:firstLine="420"/>
        <w:jc w:val="left"/>
        <w:rPr>
          <w:rFonts w:ascii="宋体" w:hAnsi="宋体" w:cs="宋体"/>
          <w:kern w:val="0"/>
          <w:sz w:val="24"/>
        </w:rPr>
      </w:pPr>
      <w:r>
        <w:rPr>
          <w:rFonts w:hint="eastAsia" w:ascii="宋体" w:hAnsi="宋体" w:cs="宋体"/>
          <w:kern w:val="0"/>
          <w:sz w:val="24"/>
        </w:rPr>
        <w:t xml:space="preserve">3.项目联系方式 </w:t>
      </w:r>
    </w:p>
    <w:p w14:paraId="6CE731A5">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项目联系人：</w:t>
      </w:r>
      <w:r>
        <w:rPr>
          <w:rFonts w:hint="eastAsia" w:ascii="宋体" w:hAnsi="宋体" w:cs="宋体"/>
          <w:kern w:val="0"/>
          <w:sz w:val="24"/>
          <w:lang w:val="en-US" w:eastAsia="zh-CN"/>
        </w:rPr>
        <w:t>张先生</w:t>
      </w:r>
      <w:r>
        <w:rPr>
          <w:rFonts w:hint="eastAsia" w:ascii="宋体" w:hAnsi="宋体" w:cs="宋体"/>
          <w:kern w:val="0"/>
          <w:sz w:val="24"/>
        </w:rPr>
        <w:t xml:space="preserve">  </w:t>
      </w:r>
    </w:p>
    <w:p w14:paraId="4C2A566F">
      <w:pPr>
        <w:widowControl/>
        <w:adjustRightInd w:val="0"/>
        <w:snapToGrid w:val="0"/>
        <w:spacing w:line="360" w:lineRule="auto"/>
        <w:ind w:left="420" w:firstLine="420"/>
        <w:jc w:val="left"/>
        <w:rPr>
          <w:rFonts w:ascii="宋体" w:hAnsi="宋体" w:cs="宋体"/>
          <w:kern w:val="0"/>
          <w:sz w:val="24"/>
        </w:rPr>
      </w:pPr>
      <w:r>
        <w:rPr>
          <w:rFonts w:hint="eastAsia" w:ascii="宋体" w:hAnsi="宋体" w:cs="宋体"/>
          <w:kern w:val="0"/>
          <w:sz w:val="24"/>
        </w:rPr>
        <w:t xml:space="preserve">联系方式：0371—23856102  23856103  </w:t>
      </w:r>
    </w:p>
    <w:p w14:paraId="6DC27804">
      <w:pPr>
        <w:spacing w:line="312" w:lineRule="auto"/>
        <w:ind w:firstLine="421"/>
        <w:rPr>
          <w:rFonts w:ascii="宋体" w:hAnsi="宋体"/>
          <w:sz w:val="24"/>
          <w:lang w:val="zh-CN"/>
        </w:rPr>
      </w:pPr>
    </w:p>
    <w:p w14:paraId="171E2CF9">
      <w:pPr>
        <w:pStyle w:val="2"/>
        <w:jc w:val="center"/>
        <w:rPr>
          <w:rFonts w:ascii="宋体" w:hAnsi="宋体"/>
        </w:rPr>
      </w:pPr>
      <w:bookmarkStart w:id="19" w:name="_Toc144974495"/>
      <w:bookmarkStart w:id="20" w:name="_Toc338840185"/>
      <w:bookmarkStart w:id="21" w:name="_Toc179632544"/>
      <w:bookmarkStart w:id="22" w:name="_Toc152042303"/>
      <w:bookmarkStart w:id="23" w:name="_Toc3179"/>
      <w:bookmarkStart w:id="24" w:name="_Toc494526399"/>
      <w:bookmarkStart w:id="25" w:name="_Toc346523463"/>
      <w:bookmarkStart w:id="26" w:name="_Toc246996916"/>
      <w:bookmarkStart w:id="27" w:name="_Toc338840479"/>
      <w:bookmarkStart w:id="28" w:name="_Toc152045527"/>
      <w:bookmarkStart w:id="29" w:name="_Toc8884"/>
      <w:bookmarkStart w:id="30" w:name="_Toc247085687"/>
      <w:bookmarkStart w:id="31" w:name="_Toc28703"/>
      <w:bookmarkStart w:id="32" w:name="_Toc246996173"/>
      <w:bookmarkStart w:id="33" w:name="_Toc338840440"/>
      <w:bookmarkStart w:id="34" w:name="_Toc494093427"/>
      <w:bookmarkStart w:id="35" w:name="_Toc346523400"/>
      <w:r>
        <w:rPr>
          <w:rFonts w:hint="eastAsia" w:ascii="宋体" w:hAnsi="宋体"/>
        </w:rPr>
        <w:br w:type="page"/>
      </w:r>
      <w:bookmarkStart w:id="36" w:name="_Toc13151"/>
      <w:r>
        <w:rPr>
          <w:rFonts w:hint="eastAsia" w:ascii="宋体" w:hAnsi="宋体"/>
        </w:rPr>
        <w:t>第二章 供应商须知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22519E02">
      <w:pPr>
        <w:pStyle w:val="3"/>
        <w:jc w:val="center"/>
        <w:rPr>
          <w:rFonts w:ascii="宋体" w:hAnsi="宋体" w:eastAsia="宋体"/>
        </w:rPr>
      </w:pPr>
      <w:bookmarkStart w:id="37" w:name="_Toc494526400"/>
      <w:bookmarkStart w:id="38" w:name="_Toc18827"/>
      <w:bookmarkStart w:id="39" w:name="_Toc18612"/>
      <w:bookmarkStart w:id="40" w:name="_Toc152042304"/>
      <w:bookmarkStart w:id="41" w:name="_Toc346523464"/>
      <w:bookmarkStart w:id="42" w:name="_Toc338840480"/>
      <w:bookmarkStart w:id="43" w:name="_Toc247085688"/>
      <w:bookmarkStart w:id="44" w:name="_Toc11060"/>
      <w:bookmarkStart w:id="45" w:name="_Toc246996917"/>
      <w:bookmarkStart w:id="46" w:name="_Toc494093428"/>
      <w:bookmarkStart w:id="47" w:name="_Toc246996174"/>
      <w:bookmarkStart w:id="48" w:name="_Toc179632545"/>
      <w:bookmarkStart w:id="49" w:name="_Toc152045528"/>
      <w:bookmarkStart w:id="50" w:name="_Toc23185"/>
      <w:bookmarkStart w:id="51" w:name="_Toc346523401"/>
      <w:bookmarkStart w:id="52" w:name="_Toc144974496"/>
      <w:bookmarkStart w:id="53" w:name="_Toc338840441"/>
      <w:bookmarkStart w:id="54" w:name="_Toc338840186"/>
      <w:r>
        <w:rPr>
          <w:rFonts w:hint="eastAsia" w:ascii="宋体" w:hAnsi="宋体" w:eastAsia="宋体"/>
        </w:rPr>
        <w:t>供应商须知前附表</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2A20D408">
      <w:pPr>
        <w:rPr>
          <w:rFonts w:ascii="宋体" w:hAnsi="宋体"/>
        </w:rPr>
      </w:pPr>
      <w:r>
        <w:rPr>
          <w:rFonts w:hint="eastAsia" w:ascii="宋体" w:hAnsi="宋体"/>
        </w:rPr>
        <w:t>注：本供应商须知前附表内容与供应商须知正文内容不一致时以本前附表内容为准。</w:t>
      </w:r>
    </w:p>
    <w:tbl>
      <w:tblPr>
        <w:tblStyle w:val="34"/>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szCs w:val="21"/>
              </w:rPr>
            </w:pPr>
            <w:r>
              <w:rPr>
                <w:rFonts w:ascii="宋体" w:hAnsi="宋体"/>
                <w:b/>
                <w:szCs w:val="21"/>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szCs w:val="21"/>
              </w:rPr>
            </w:pPr>
            <w:r>
              <w:rPr>
                <w:rFonts w:ascii="宋体" w:hAnsi="宋体"/>
                <w:b/>
                <w:szCs w:val="21"/>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szCs w:val="21"/>
              </w:rPr>
            </w:pPr>
            <w:r>
              <w:rPr>
                <w:rFonts w:ascii="宋体" w:hAnsi="宋体"/>
                <w:b/>
                <w:szCs w:val="21"/>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szCs w:val="21"/>
              </w:rPr>
            </w:pPr>
            <w:r>
              <w:rPr>
                <w:rFonts w:ascii="宋体" w:hAnsi="宋体"/>
                <w:szCs w:val="21"/>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szCs w:val="21"/>
              </w:rPr>
            </w:pPr>
            <w:r>
              <w:rPr>
                <w:rFonts w:ascii="宋体" w:hAnsi="宋体"/>
                <w:szCs w:val="21"/>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0749DAF1">
            <w:pPr>
              <w:spacing w:line="440" w:lineRule="atLeast"/>
              <w:rPr>
                <w:rFonts w:hint="eastAsia" w:ascii="宋体" w:hAnsi="宋体"/>
                <w:szCs w:val="21"/>
              </w:rPr>
            </w:pPr>
            <w:r>
              <w:rPr>
                <w:rFonts w:hint="eastAsia" w:ascii="宋体" w:hAnsi="宋体"/>
                <w:szCs w:val="21"/>
              </w:rPr>
              <w:t xml:space="preserve">名称：开封市行政审批和政务信息管理局 </w:t>
            </w:r>
          </w:p>
          <w:p w14:paraId="6786F712">
            <w:pPr>
              <w:spacing w:line="440" w:lineRule="atLeast"/>
              <w:rPr>
                <w:rFonts w:hint="eastAsia" w:ascii="宋体" w:hAnsi="宋体"/>
                <w:szCs w:val="21"/>
              </w:rPr>
            </w:pPr>
            <w:r>
              <w:rPr>
                <w:rFonts w:hint="eastAsia" w:ascii="宋体" w:hAnsi="宋体"/>
                <w:szCs w:val="21"/>
              </w:rPr>
              <w:t xml:space="preserve">地址：开封市民之家6楼东头向北6002  </w:t>
            </w:r>
          </w:p>
          <w:p w14:paraId="585DACA2">
            <w:pPr>
              <w:spacing w:line="440" w:lineRule="atLeast"/>
              <w:rPr>
                <w:rFonts w:hint="eastAsia" w:ascii="宋体" w:hAnsi="宋体"/>
                <w:szCs w:val="21"/>
              </w:rPr>
            </w:pPr>
            <w:r>
              <w:rPr>
                <w:rFonts w:hint="eastAsia" w:ascii="宋体" w:hAnsi="宋体"/>
                <w:szCs w:val="21"/>
              </w:rPr>
              <w:t xml:space="preserve">联系人：孟女士  </w:t>
            </w:r>
          </w:p>
          <w:p w14:paraId="370B6345">
            <w:pPr>
              <w:spacing w:line="440" w:lineRule="atLeast"/>
              <w:rPr>
                <w:rFonts w:ascii="宋体" w:hAnsi="宋体"/>
                <w:szCs w:val="21"/>
              </w:rPr>
            </w:pPr>
            <w:r>
              <w:rPr>
                <w:rFonts w:hint="eastAsia" w:ascii="宋体" w:hAnsi="宋体"/>
                <w:szCs w:val="21"/>
              </w:rPr>
              <w:t>联系方式：0371-22911919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szCs w:val="21"/>
              </w:rPr>
            </w:pPr>
            <w:r>
              <w:rPr>
                <w:rFonts w:ascii="宋体" w:hAnsi="宋体"/>
                <w:szCs w:val="21"/>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szCs w:val="21"/>
              </w:rPr>
            </w:pPr>
            <w:r>
              <w:rPr>
                <w:rFonts w:ascii="宋体" w:hAnsi="宋体"/>
                <w:szCs w:val="21"/>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9D64C4A">
            <w:pPr>
              <w:spacing w:line="440" w:lineRule="atLeast"/>
              <w:rPr>
                <w:rFonts w:ascii="宋体" w:hAnsi="宋体"/>
                <w:szCs w:val="21"/>
              </w:rPr>
            </w:pPr>
            <w:r>
              <w:rPr>
                <w:rFonts w:ascii="宋体" w:hAnsi="宋体"/>
                <w:szCs w:val="21"/>
              </w:rPr>
              <w:t>名称：</w:t>
            </w:r>
            <w:r>
              <w:rPr>
                <w:rFonts w:hint="eastAsia" w:ascii="宋体" w:hAnsi="宋体"/>
                <w:szCs w:val="21"/>
              </w:rPr>
              <w:t>开封市政府采购中心</w:t>
            </w:r>
          </w:p>
          <w:p w14:paraId="0B6B72D1">
            <w:pPr>
              <w:spacing w:line="440" w:lineRule="atLeast"/>
              <w:rPr>
                <w:rFonts w:ascii="宋体" w:hAnsi="宋体"/>
                <w:szCs w:val="21"/>
              </w:rPr>
            </w:pPr>
            <w:r>
              <w:rPr>
                <w:rFonts w:ascii="宋体" w:hAnsi="宋体"/>
                <w:szCs w:val="21"/>
              </w:rPr>
              <w:t>地址：</w:t>
            </w:r>
            <w:r>
              <w:rPr>
                <w:rFonts w:hint="eastAsia" w:ascii="宋体" w:hAnsi="宋体"/>
                <w:szCs w:val="21"/>
              </w:rPr>
              <w:t>开封市郑开大道与三大街交汇处路北，开封市民之家6楼西头向北6067房间（政府采购）</w:t>
            </w:r>
          </w:p>
          <w:p w14:paraId="0361CFF0">
            <w:pPr>
              <w:spacing w:line="440" w:lineRule="atLeast"/>
              <w:rPr>
                <w:rFonts w:hint="eastAsia" w:ascii="宋体" w:hAnsi="宋体" w:eastAsia="宋体"/>
                <w:color w:val="auto"/>
                <w:szCs w:val="21"/>
                <w:lang w:val="en-US" w:eastAsia="zh-CN"/>
              </w:rPr>
            </w:pPr>
            <w:r>
              <w:rPr>
                <w:rFonts w:hint="eastAsia" w:ascii="宋体" w:hAnsi="宋体"/>
                <w:color w:val="auto"/>
                <w:szCs w:val="21"/>
              </w:rPr>
              <w:t>项目</w:t>
            </w:r>
            <w:r>
              <w:rPr>
                <w:rFonts w:ascii="宋体" w:hAnsi="宋体"/>
                <w:color w:val="auto"/>
                <w:szCs w:val="21"/>
              </w:rPr>
              <w:t>联系人：</w:t>
            </w:r>
            <w:r>
              <w:rPr>
                <w:rFonts w:hint="eastAsia" w:ascii="宋体" w:hAnsi="宋体"/>
                <w:color w:val="auto"/>
                <w:szCs w:val="21"/>
                <w:lang w:val="en-US" w:eastAsia="zh-CN"/>
              </w:rPr>
              <w:t>张先生</w:t>
            </w:r>
          </w:p>
          <w:p w14:paraId="02D5CEE7">
            <w:pPr>
              <w:spacing w:line="440" w:lineRule="atLeast"/>
              <w:rPr>
                <w:rFonts w:ascii="宋体" w:hAnsi="宋体"/>
                <w:color w:val="FF0000"/>
                <w:szCs w:val="21"/>
              </w:rPr>
            </w:pPr>
            <w:r>
              <w:rPr>
                <w:rFonts w:ascii="宋体" w:hAnsi="宋体"/>
                <w:color w:val="auto"/>
                <w:szCs w:val="21"/>
              </w:rPr>
              <w:t>电话：</w:t>
            </w:r>
            <w:r>
              <w:rPr>
                <w:rFonts w:hint="eastAsia" w:ascii="宋体" w:hAnsi="宋体"/>
                <w:color w:val="auto"/>
                <w:szCs w:val="21"/>
              </w:rPr>
              <w:t>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szCs w:val="21"/>
              </w:rPr>
            </w:pPr>
            <w:r>
              <w:rPr>
                <w:rFonts w:ascii="宋体" w:hAnsi="宋体"/>
                <w:szCs w:val="21"/>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szCs w:val="21"/>
              </w:rPr>
            </w:pPr>
            <w:r>
              <w:rPr>
                <w:rFonts w:ascii="宋体" w:hAnsi="宋体"/>
                <w:szCs w:val="21"/>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szCs w:val="21"/>
              </w:rPr>
            </w:pPr>
            <w:r>
              <w:rPr>
                <w:rFonts w:hint="eastAsia" w:ascii="宋体" w:hAnsi="宋体"/>
                <w:szCs w:val="21"/>
              </w:rPr>
              <w:t>开封市行政审批和政务信息管理局党建引领高效能治理平台项目</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szCs w:val="21"/>
              </w:rPr>
            </w:pPr>
            <w:r>
              <w:rPr>
                <w:rFonts w:ascii="宋体" w:hAnsi="宋体"/>
                <w:szCs w:val="21"/>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szCs w:val="21"/>
              </w:rPr>
            </w:pPr>
            <w:r>
              <w:rPr>
                <w:rFonts w:hint="eastAsia" w:ascii="宋体" w:hAnsi="宋体"/>
                <w:szCs w:val="21"/>
              </w:rPr>
              <w:t>合同履行</w:t>
            </w:r>
            <w:r>
              <w:rPr>
                <w:rFonts w:ascii="宋体" w:hAnsi="宋体"/>
                <w:szCs w:val="21"/>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hint="default" w:ascii="宋体" w:hAnsi="宋体" w:eastAsia="宋体"/>
                <w:szCs w:val="21"/>
                <w:lang w:val="en-US" w:eastAsia="zh-CN"/>
              </w:rPr>
            </w:pPr>
            <w:r>
              <w:rPr>
                <w:rFonts w:hint="eastAsia" w:ascii="宋体" w:hAnsi="宋体"/>
                <w:szCs w:val="21"/>
                <w:lang w:val="en-US" w:eastAsia="zh-CN"/>
              </w:rPr>
              <w:t>采购人指定地点</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szCs w:val="21"/>
              </w:rPr>
            </w:pPr>
            <w:r>
              <w:rPr>
                <w:rFonts w:ascii="宋体" w:hAnsi="宋体"/>
                <w:szCs w:val="21"/>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szCs w:val="21"/>
              </w:rPr>
            </w:pPr>
            <w:r>
              <w:rPr>
                <w:rFonts w:ascii="宋体" w:hAnsi="宋体"/>
                <w:szCs w:val="21"/>
              </w:rPr>
              <w:t>资金来源</w:t>
            </w:r>
            <w:r>
              <w:rPr>
                <w:rFonts w:hint="eastAsia" w:ascii="宋体" w:hAnsi="宋体"/>
                <w:szCs w:val="21"/>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szCs w:val="21"/>
              </w:rPr>
            </w:pPr>
            <w:r>
              <w:rPr>
                <w:rFonts w:hint="eastAsia" w:ascii="宋体" w:hAnsi="宋体"/>
                <w:szCs w:val="21"/>
              </w:rPr>
              <w:t>100%财政资金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szCs w:val="21"/>
              </w:rPr>
            </w:pPr>
            <w:r>
              <w:rPr>
                <w:rFonts w:ascii="宋体" w:hAnsi="宋体"/>
                <w:szCs w:val="21"/>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szCs w:val="21"/>
              </w:rPr>
            </w:pPr>
            <w:r>
              <w:rPr>
                <w:rFonts w:hint="eastAsia" w:ascii="宋体" w:hAnsi="宋体"/>
                <w:szCs w:val="21"/>
              </w:rPr>
              <w:t>资金</w:t>
            </w:r>
            <w:r>
              <w:rPr>
                <w:rFonts w:ascii="宋体" w:hAnsi="宋体"/>
                <w:szCs w:val="21"/>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szCs w:val="21"/>
              </w:rPr>
            </w:pPr>
            <w:r>
              <w:rPr>
                <w:rFonts w:hint="eastAsia" w:ascii="宋体" w:hAnsi="宋体"/>
                <w:szCs w:val="21"/>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szCs w:val="21"/>
              </w:rPr>
            </w:pPr>
            <w:r>
              <w:rPr>
                <w:rFonts w:ascii="宋体" w:hAnsi="宋体"/>
                <w:szCs w:val="21"/>
              </w:rPr>
              <w:t>1.</w:t>
            </w:r>
            <w:r>
              <w:rPr>
                <w:rFonts w:hint="eastAsia" w:ascii="宋体" w:hAnsi="宋体"/>
                <w:szCs w:val="21"/>
              </w:rPr>
              <w:t>3</w:t>
            </w:r>
            <w:r>
              <w:rPr>
                <w:rFonts w:ascii="宋体" w:hAnsi="宋体"/>
                <w:szCs w:val="21"/>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szCs w:val="21"/>
              </w:rPr>
            </w:pPr>
            <w:r>
              <w:rPr>
                <w:rFonts w:ascii="宋体" w:hAnsi="宋体"/>
                <w:szCs w:val="21"/>
              </w:rPr>
              <w:t>招标</w:t>
            </w:r>
            <w:r>
              <w:rPr>
                <w:rFonts w:hint="eastAsia" w:ascii="宋体" w:hAnsi="宋体"/>
                <w:szCs w:val="21"/>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szCs w:val="21"/>
              </w:rPr>
            </w:pPr>
            <w:r>
              <w:rPr>
                <w:rFonts w:hint="eastAsia" w:ascii="宋体" w:hAnsi="宋体"/>
                <w:szCs w:val="21"/>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szCs w:val="21"/>
              </w:rPr>
            </w:pPr>
            <w:r>
              <w:rPr>
                <w:rFonts w:ascii="宋体" w:hAnsi="宋体"/>
                <w:szCs w:val="21"/>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hint="eastAsia" w:ascii="宋体" w:hAnsi="宋体"/>
                <w:color w:val="auto"/>
                <w:szCs w:val="21"/>
                <w:highlight w:val="none"/>
                <w:u w:val="single"/>
                <w:lang w:val="en-US" w:eastAsia="zh-CN"/>
              </w:rPr>
              <w:t>45日历天</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szCs w:val="21"/>
              </w:rPr>
            </w:pPr>
            <w:r>
              <w:rPr>
                <w:rFonts w:ascii="宋体" w:hAnsi="宋体"/>
                <w:szCs w:val="21"/>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szCs w:val="21"/>
              </w:rPr>
            </w:pPr>
            <w:r>
              <w:rPr>
                <w:rFonts w:ascii="宋体" w:hAnsi="宋体"/>
                <w:szCs w:val="21"/>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szCs w:val="21"/>
              </w:rPr>
            </w:pPr>
            <w:r>
              <w:rPr>
                <w:rFonts w:hint="eastAsia" w:ascii="宋体" w:hAnsi="宋体"/>
                <w:szCs w:val="21"/>
              </w:rPr>
              <w:t>质量符合</w:t>
            </w:r>
            <w:r>
              <w:rPr>
                <w:rFonts w:hint="eastAsia" w:ascii="宋体" w:hAnsi="宋体"/>
                <w:szCs w:val="21"/>
                <w:u w:val="single"/>
              </w:rPr>
              <w:t>　国家标准　</w:t>
            </w:r>
            <w:r>
              <w:rPr>
                <w:rFonts w:hint="eastAsia" w:ascii="宋体" w:hAnsi="宋体"/>
                <w:szCs w:val="21"/>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szCs w:val="21"/>
              </w:rPr>
            </w:pPr>
            <w:r>
              <w:rPr>
                <w:rFonts w:hint="eastAsia" w:ascii="宋体" w:hAnsi="宋体"/>
                <w:szCs w:val="21"/>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hint="eastAsia" w:ascii="宋体" w:hAnsi="宋体" w:eastAsia="宋体"/>
                <w:szCs w:val="21"/>
                <w:highlight w:val="none"/>
                <w:lang w:eastAsia="zh-CN"/>
              </w:rPr>
            </w:pPr>
            <w:r>
              <w:rPr>
                <w:rFonts w:hint="eastAsia" w:ascii="宋体" w:hAnsi="宋体"/>
                <w:szCs w:val="21"/>
                <w:highlight w:val="none"/>
                <w:lang w:eastAsia="zh-CN"/>
              </w:rPr>
              <w:t>运维期限</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FF0000"/>
                <w:szCs w:val="21"/>
                <w:highlight w:val="none"/>
              </w:rPr>
            </w:pPr>
            <w:r>
              <w:rPr>
                <w:rFonts w:hint="eastAsia" w:ascii="宋体" w:hAnsi="宋体"/>
                <w:color w:val="auto"/>
                <w:szCs w:val="21"/>
                <w:highlight w:val="none"/>
                <w:lang w:eastAsia="zh-CN"/>
              </w:rPr>
              <w:t>运维期限</w:t>
            </w:r>
            <w:r>
              <w:rPr>
                <w:rFonts w:hint="eastAsia" w:ascii="宋体" w:hAnsi="宋体"/>
                <w:color w:val="auto"/>
                <w:szCs w:val="21"/>
                <w:highlight w:val="none"/>
              </w:rPr>
              <w:t>为</w:t>
            </w:r>
            <w:r>
              <w:rPr>
                <w:rFonts w:hint="eastAsia" w:ascii="宋体" w:hAnsi="宋体"/>
                <w:color w:val="auto"/>
                <w:szCs w:val="21"/>
                <w:highlight w:val="none"/>
                <w:u w:val="single"/>
                <w:lang w:val="en-US" w:eastAsia="zh-CN"/>
              </w:rPr>
              <w:t>3年</w:t>
            </w:r>
            <w:r>
              <w:rPr>
                <w:rFonts w:hint="eastAsia" w:ascii="宋体" w:hAnsi="宋体"/>
                <w:color w:val="auto"/>
                <w:szCs w:val="21"/>
                <w:highlight w:val="none"/>
              </w:rPr>
              <w:t>。（从合同履行结束，项日验收合格之日开始计算。）</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szCs w:val="21"/>
              </w:rPr>
            </w:pPr>
            <w:r>
              <w:rPr>
                <w:rFonts w:ascii="宋体" w:hAnsi="宋体"/>
                <w:szCs w:val="21"/>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szCs w:val="21"/>
              </w:rPr>
            </w:pPr>
            <w:r>
              <w:rPr>
                <w:rFonts w:ascii="宋体" w:hAnsi="宋体"/>
                <w:szCs w:val="21"/>
              </w:rPr>
              <w:t>供应商资</w:t>
            </w:r>
            <w:r>
              <w:rPr>
                <w:rFonts w:hint="eastAsia" w:ascii="宋体" w:hAnsi="宋体"/>
                <w:szCs w:val="21"/>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54E81873">
            <w:pPr>
              <w:spacing w:line="440" w:lineRule="atLeast"/>
            </w:pPr>
            <w:r>
              <w:rPr>
                <w:rFonts w:hint="eastAsia"/>
              </w:rPr>
              <w:t xml:space="preserve">1、满足《中华人民共和国政府采购法》第二十二条规定； </w:t>
            </w:r>
          </w:p>
          <w:p w14:paraId="56ECA83F">
            <w:pPr>
              <w:spacing w:line="440" w:lineRule="atLeast"/>
              <w:rPr>
                <w:color w:val="FF0000"/>
              </w:rPr>
            </w:pPr>
            <w:r>
              <w:rPr>
                <w:rFonts w:hint="eastAsia"/>
              </w:rPr>
              <w:t>2、落实政府采购政策满足的资格要求：</w:t>
            </w:r>
          </w:p>
          <w:p w14:paraId="5DB74CB2">
            <w:pPr>
              <w:spacing w:line="440" w:lineRule="atLeast"/>
              <w:rPr>
                <w:rFonts w:hint="default" w:eastAsia="宋体"/>
                <w:lang w:val="en-US" w:eastAsia="zh-CN"/>
              </w:rPr>
            </w:pPr>
            <w:r>
              <w:rPr>
                <w:rFonts w:hint="eastAsia"/>
                <w:lang w:val="en-US" w:eastAsia="zh-CN"/>
              </w:rPr>
              <w:t>详见招标文件</w:t>
            </w:r>
          </w:p>
          <w:p w14:paraId="6C9E27F8">
            <w:pPr>
              <w:spacing w:line="440" w:lineRule="atLeast"/>
            </w:pPr>
            <w:r>
              <w:rPr>
                <w:rFonts w:hint="eastAsia"/>
              </w:rPr>
              <w:t xml:space="preserve">3、本项目的特定资格要求 </w:t>
            </w:r>
          </w:p>
          <w:p w14:paraId="1BB85850">
            <w:pPr>
              <w:spacing w:line="440" w:lineRule="atLeast"/>
            </w:pPr>
            <w:r>
              <w:rPr>
                <w:rFonts w:hint="eastAsia"/>
              </w:rPr>
              <w:t>1)供应商应具备下列条件，并提供相应材料：</w:t>
            </w:r>
          </w:p>
          <w:p w14:paraId="387D95E5">
            <w:pPr>
              <w:spacing w:line="440" w:lineRule="atLeast"/>
              <w:jc w:val="left"/>
            </w:pPr>
            <w:r>
              <w:rPr>
                <w:rFonts w:hint="eastAsia"/>
              </w:rPr>
              <w:t>(1)营业执照等证明材</w:t>
            </w:r>
            <w:r>
              <w:rPr>
                <w:rFonts w:hint="eastAsia"/>
                <w:highlight w:val="none"/>
              </w:rPr>
              <w:t>料，具有独立承担民事责任的能力</w:t>
            </w:r>
            <w:r>
              <w:rPr>
                <w:rFonts w:hint="eastAsia"/>
              </w:rPr>
              <w:t>。（提供原件扫描件或电子证照，经营内容与本项目采购内容及履约能力相适合。不明确者同时提供显示经营范围的《国家企业信用信息公示系统》“营业执照信息”完整截图。）</w:t>
            </w:r>
          </w:p>
          <w:p w14:paraId="70FE2A57">
            <w:pPr>
              <w:spacing w:line="440" w:lineRule="atLeast"/>
              <w:jc w:val="left"/>
            </w:pPr>
            <w:r>
              <w:rPr>
                <w:rFonts w:hint="eastAsia"/>
              </w:rPr>
              <w:t>(2)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14:paraId="27CFBE9A">
            <w:pPr>
              <w:spacing w:line="440" w:lineRule="atLeast"/>
              <w:jc w:val="left"/>
              <w:rPr>
                <w:rFonts w:hint="eastAsia"/>
              </w:rPr>
            </w:pPr>
            <w:r>
              <w:rPr>
                <w:rFonts w:hint="eastAsia"/>
              </w:rPr>
              <w:t>(3)依法缴纳税收的证明材料。【提供距开标不超过半年（缴款日期、入库日期等）任意一次经营缴税凭据或税务部门出具的“无欠税证明”相关证明材料。属于免税对象者，自行出具免税声明或提供其他证明材料。】</w:t>
            </w:r>
          </w:p>
          <w:p w14:paraId="2CBC09E5">
            <w:pPr>
              <w:spacing w:line="440" w:lineRule="atLeast"/>
              <w:jc w:val="left"/>
            </w:pPr>
            <w:r>
              <w:rPr>
                <w:rFonts w:hint="eastAsia"/>
              </w:rPr>
              <w:t>(4)依法缴纳社会保障资金的证明材料。（提供距开标不超过半年任意一次为职工缴纳社会保险的缴纳凭据或清单或社保部门证明。）(5)具备履行合同所必需的设备和专业技术能力的承诺。</w:t>
            </w:r>
          </w:p>
          <w:p w14:paraId="4BC86F55">
            <w:pPr>
              <w:spacing w:line="440" w:lineRule="atLeast"/>
              <w:jc w:val="left"/>
            </w:pPr>
            <w:r>
              <w:rPr>
                <w:rFonts w:hint="eastAsia"/>
              </w:rPr>
              <w:t>(6)供应商开标前三年内在经营活动中无重大违法记录的书面声明。</w:t>
            </w:r>
          </w:p>
          <w:p w14:paraId="3BD20533">
            <w:pPr>
              <w:spacing w:line="440" w:lineRule="atLeast"/>
              <w:jc w:val="left"/>
            </w:pPr>
            <w:r>
              <w:rPr>
                <w:rFonts w:hint="eastAsia"/>
              </w:rPr>
              <w:t>2)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szCs w:val="21"/>
              </w:rPr>
            </w:pPr>
            <w:r>
              <w:rPr>
                <w:rFonts w:ascii="宋体" w:hAnsi="宋体"/>
                <w:szCs w:val="21"/>
              </w:rPr>
              <w:t>1.</w:t>
            </w:r>
            <w:r>
              <w:rPr>
                <w:rFonts w:hint="eastAsia" w:ascii="宋体" w:hAnsi="宋体"/>
                <w:szCs w:val="21"/>
              </w:rPr>
              <w:t>9</w:t>
            </w:r>
            <w:r>
              <w:rPr>
                <w:rFonts w:ascii="宋体" w:hAnsi="宋体"/>
                <w:szCs w:val="21"/>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szCs w:val="21"/>
              </w:rPr>
            </w:pPr>
            <w:r>
              <w:rPr>
                <w:rFonts w:hint="eastAsia" w:ascii="宋体" w:hAnsi="宋体"/>
                <w:szCs w:val="21"/>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10"/>
              <w:topLinePunct/>
              <w:spacing w:line="440" w:lineRule="atLeast"/>
              <w:rPr>
                <w:rFonts w:hAnsi="宋体"/>
                <w:sz w:val="21"/>
                <w:szCs w:val="21"/>
              </w:rPr>
            </w:pPr>
            <w:r>
              <w:rPr>
                <w:rFonts w:hAnsi="宋体"/>
                <w:sz w:val="21"/>
                <w:szCs w:val="21"/>
              </w:rPr>
              <w:sym w:font="Wingdings" w:char="F0FE"/>
            </w:r>
            <w:r>
              <w:rPr>
                <w:rFonts w:hint="eastAsia" w:hAnsi="宋体"/>
                <w:sz w:val="21"/>
                <w:szCs w:val="21"/>
              </w:rPr>
              <w:t>不组织，各供应商自行踏勘</w:t>
            </w:r>
          </w:p>
          <w:p w14:paraId="083A3E24">
            <w:pPr>
              <w:spacing w:line="440" w:lineRule="atLeast"/>
              <w:rPr>
                <w:rFonts w:ascii="宋体" w:hAnsi="宋体"/>
                <w:szCs w:val="21"/>
              </w:rPr>
            </w:pPr>
            <w:r>
              <w:rPr>
                <w:rFonts w:ascii="宋体" w:hAnsi="宋体"/>
                <w:szCs w:val="21"/>
              </w:rPr>
              <w:t>□</w:t>
            </w:r>
            <w:r>
              <w:rPr>
                <w:rFonts w:hint="eastAsia" w:ascii="宋体" w:hAnsi="宋体"/>
                <w:szCs w:val="21"/>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szCs w:val="21"/>
              </w:rPr>
            </w:pPr>
            <w:r>
              <w:rPr>
                <w:rFonts w:ascii="宋体" w:hAnsi="宋体"/>
                <w:szCs w:val="21"/>
              </w:rPr>
              <w:t>1.</w:t>
            </w:r>
            <w:r>
              <w:rPr>
                <w:rFonts w:hint="eastAsia" w:ascii="宋体" w:hAnsi="宋体"/>
                <w:szCs w:val="21"/>
              </w:rPr>
              <w:t>10</w:t>
            </w:r>
            <w:r>
              <w:rPr>
                <w:rFonts w:ascii="宋体" w:hAnsi="宋体"/>
                <w:szCs w:val="21"/>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szCs w:val="21"/>
              </w:rPr>
            </w:pPr>
            <w:r>
              <w:rPr>
                <w:rFonts w:hint="eastAsia" w:ascii="宋体" w:hAnsi="宋体"/>
                <w:szCs w:val="21"/>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10"/>
              <w:topLinePunct/>
              <w:spacing w:line="440" w:lineRule="atLeast"/>
              <w:rPr>
                <w:rFonts w:hAnsi="宋体"/>
                <w:sz w:val="21"/>
                <w:szCs w:val="21"/>
              </w:rPr>
            </w:pPr>
            <w:r>
              <w:rPr>
                <w:rFonts w:hAnsi="宋体"/>
                <w:sz w:val="21"/>
                <w:szCs w:val="21"/>
              </w:rPr>
              <w:sym w:font="Wingdings" w:char="F0FE"/>
            </w:r>
            <w:r>
              <w:rPr>
                <w:rFonts w:hint="eastAsia" w:hAnsi="宋体"/>
                <w:sz w:val="21"/>
                <w:szCs w:val="21"/>
              </w:rPr>
              <w:t>不召开</w:t>
            </w:r>
          </w:p>
          <w:p w14:paraId="1ED2BC52">
            <w:pPr>
              <w:spacing w:line="440" w:lineRule="atLeast"/>
              <w:rPr>
                <w:rFonts w:ascii="宋体" w:hAnsi="宋体"/>
                <w:szCs w:val="21"/>
              </w:rPr>
            </w:pPr>
            <w:r>
              <w:rPr>
                <w:rFonts w:ascii="宋体" w:hAnsi="宋体"/>
                <w:sz w:val="32"/>
                <w:szCs w:val="32"/>
              </w:rPr>
              <w:t>□</w:t>
            </w:r>
            <w:r>
              <w:rPr>
                <w:rFonts w:hint="eastAsia" w:ascii="宋体" w:hAnsi="宋体"/>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szCs w:val="21"/>
              </w:rPr>
            </w:pPr>
            <w:r>
              <w:rPr>
                <w:rFonts w:hint="eastAsia" w:ascii="宋体" w:hAnsi="宋体"/>
                <w:szCs w:val="21"/>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szCs w:val="21"/>
              </w:rPr>
            </w:pPr>
            <w:r>
              <w:rPr>
                <w:rFonts w:hint="eastAsia" w:ascii="宋体" w:hAnsi="宋体"/>
                <w:szCs w:val="21"/>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10"/>
              <w:topLinePunct/>
              <w:spacing w:line="440" w:lineRule="atLeast"/>
              <w:rPr>
                <w:rFonts w:hAnsi="宋体"/>
                <w:sz w:val="21"/>
                <w:szCs w:val="21"/>
              </w:rPr>
            </w:pPr>
            <w:r>
              <w:rPr>
                <w:rFonts w:hint="eastAsia" w:hAnsi="宋体"/>
                <w:sz w:val="21"/>
                <w:szCs w:val="21"/>
              </w:rPr>
              <w:t>1、“资格要求”内容。</w:t>
            </w:r>
          </w:p>
          <w:p w14:paraId="53D5B6E3">
            <w:pPr>
              <w:pStyle w:val="10"/>
              <w:topLinePunct/>
              <w:spacing w:line="440" w:lineRule="atLeast"/>
              <w:rPr>
                <w:rFonts w:hAnsi="宋体"/>
                <w:sz w:val="21"/>
                <w:szCs w:val="21"/>
              </w:rPr>
            </w:pPr>
            <w:r>
              <w:rPr>
                <w:rFonts w:hint="eastAsia" w:hAnsi="宋体"/>
                <w:sz w:val="21"/>
                <w:szCs w:val="21"/>
              </w:rPr>
              <w:t>2、评标办法前附表中“符合性审查”内容。</w:t>
            </w:r>
          </w:p>
          <w:p w14:paraId="4DA2FAB9">
            <w:pPr>
              <w:pStyle w:val="10"/>
              <w:topLinePunct/>
              <w:spacing w:line="440" w:lineRule="atLeast"/>
              <w:rPr>
                <w:rFonts w:hAnsi="宋体"/>
                <w:sz w:val="21"/>
                <w:szCs w:val="21"/>
              </w:rPr>
            </w:pPr>
            <w:r>
              <w:rPr>
                <w:rFonts w:hint="eastAsia" w:hAnsi="宋体"/>
                <w:sz w:val="21"/>
                <w:szCs w:val="21"/>
              </w:rPr>
              <w:t>3、采购文件列明的其他构成无效投标的内容。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szCs w:val="21"/>
              </w:rPr>
            </w:pPr>
            <w:r>
              <w:rPr>
                <w:rFonts w:ascii="宋体" w:hAnsi="宋体"/>
                <w:szCs w:val="21"/>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szCs w:val="21"/>
              </w:rPr>
            </w:pPr>
            <w:r>
              <w:rPr>
                <w:rFonts w:ascii="宋体" w:hAnsi="宋体"/>
                <w:szCs w:val="21"/>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szCs w:val="21"/>
              </w:rPr>
            </w:pPr>
            <w:r>
              <w:rPr>
                <w:rFonts w:hint="eastAsia" w:ascii="宋体" w:hAnsi="宋体"/>
                <w:szCs w:val="21"/>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szCs w:val="21"/>
              </w:rPr>
            </w:pPr>
            <w:r>
              <w:rPr>
                <w:rFonts w:ascii="宋体" w:hAnsi="宋体"/>
                <w:szCs w:val="21"/>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szCs w:val="21"/>
              </w:rPr>
            </w:pPr>
            <w:r>
              <w:rPr>
                <w:rFonts w:ascii="宋体" w:hAnsi="宋体"/>
                <w:szCs w:val="21"/>
              </w:rPr>
              <w:t>供应商</w:t>
            </w:r>
            <w:r>
              <w:rPr>
                <w:rFonts w:hint="eastAsia" w:ascii="宋体" w:hAnsi="宋体"/>
                <w:szCs w:val="21"/>
              </w:rPr>
              <w:t>要求对</w:t>
            </w:r>
            <w:r>
              <w:rPr>
                <w:rFonts w:ascii="宋体" w:hAnsi="宋体"/>
                <w:szCs w:val="21"/>
              </w:rPr>
              <w:t>招标文件</w:t>
            </w:r>
            <w:r>
              <w:rPr>
                <w:rFonts w:hint="eastAsia" w:ascii="宋体" w:hAnsi="宋体"/>
                <w:szCs w:val="21"/>
              </w:rPr>
              <w:t>澄清</w:t>
            </w:r>
            <w:r>
              <w:rPr>
                <w:rFonts w:ascii="宋体" w:hAnsi="宋体"/>
                <w:szCs w:val="21"/>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000000"/>
                <w:kern w:val="0"/>
                <w:szCs w:val="21"/>
              </w:rPr>
            </w:pPr>
            <w:r>
              <w:rPr>
                <w:rFonts w:hint="eastAsia" w:ascii="宋体" w:hAnsi="宋体" w:cs="宋体"/>
                <w:color w:val="000000"/>
                <w:kern w:val="0"/>
                <w:szCs w:val="21"/>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szCs w:val="21"/>
              </w:rPr>
            </w:pPr>
            <w:r>
              <w:rPr>
                <w:rFonts w:hint="eastAsia" w:ascii="宋体" w:hAnsi="宋体"/>
                <w:szCs w:val="21"/>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szCs w:val="21"/>
              </w:rPr>
            </w:pPr>
            <w:r>
              <w:rPr>
                <w:rFonts w:hint="eastAsia" w:ascii="宋体" w:hAnsi="宋体"/>
                <w:szCs w:val="21"/>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000000"/>
                <w:kern w:val="0"/>
                <w:szCs w:val="21"/>
              </w:rPr>
            </w:pPr>
            <w:r>
              <w:rPr>
                <w:rFonts w:hint="eastAsia" w:ascii="宋体" w:hAnsi="宋体" w:cs="宋体"/>
                <w:color w:val="000000"/>
                <w:kern w:val="0"/>
                <w:szCs w:val="21"/>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szCs w:val="21"/>
              </w:rPr>
            </w:pPr>
            <w:r>
              <w:rPr>
                <w:rFonts w:ascii="宋体" w:hAnsi="宋体"/>
                <w:szCs w:val="21"/>
              </w:rPr>
              <w:t>2.</w:t>
            </w:r>
            <w:r>
              <w:rPr>
                <w:rFonts w:hint="eastAsia" w:ascii="宋体" w:hAnsi="宋体"/>
                <w:szCs w:val="21"/>
              </w:rPr>
              <w:t>2</w:t>
            </w:r>
            <w:r>
              <w:rPr>
                <w:rFonts w:ascii="宋体" w:hAnsi="宋体"/>
                <w:szCs w:val="21"/>
              </w:rPr>
              <w:t>.</w:t>
            </w:r>
            <w:r>
              <w:rPr>
                <w:rFonts w:hint="eastAsia" w:ascii="宋体" w:hAnsi="宋体"/>
                <w:szCs w:val="21"/>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szCs w:val="21"/>
              </w:rPr>
            </w:pPr>
            <w:r>
              <w:rPr>
                <w:rFonts w:hint="eastAsia" w:ascii="宋体" w:hAnsi="宋体"/>
                <w:szCs w:val="21"/>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szCs w:val="21"/>
              </w:rPr>
            </w:pPr>
            <w:r>
              <w:rPr>
                <w:rFonts w:hint="eastAsia" w:ascii="宋体" w:hAnsi="宋体"/>
                <w:szCs w:val="21"/>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szCs w:val="21"/>
              </w:rPr>
            </w:pPr>
            <w:r>
              <w:rPr>
                <w:rFonts w:ascii="宋体" w:hAnsi="宋体"/>
                <w:szCs w:val="21"/>
              </w:rPr>
              <w:t>3.1</w:t>
            </w:r>
            <w:r>
              <w:rPr>
                <w:rFonts w:hint="eastAsia" w:ascii="宋体" w:hAnsi="宋体"/>
                <w:szCs w:val="21"/>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szCs w:val="21"/>
              </w:rPr>
            </w:pPr>
            <w:r>
              <w:rPr>
                <w:rFonts w:ascii="宋体" w:hAnsi="宋体"/>
                <w:szCs w:val="21"/>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szCs w:val="21"/>
              </w:rPr>
            </w:pPr>
            <w:r>
              <w:rPr>
                <w:rFonts w:hint="eastAsia" w:ascii="宋体" w:hAnsi="宋体"/>
                <w:szCs w:val="21"/>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szCs w:val="21"/>
              </w:rPr>
            </w:pPr>
            <w:r>
              <w:rPr>
                <w:rFonts w:hint="eastAsia" w:ascii="宋体" w:hAnsi="宋体"/>
                <w:szCs w:val="21"/>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szCs w:val="21"/>
              </w:rPr>
            </w:pPr>
            <w:r>
              <w:rPr>
                <w:rFonts w:hint="eastAsia" w:ascii="宋体" w:hAnsi="宋体"/>
                <w:szCs w:val="21"/>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D06158C">
            <w:pPr>
              <w:rPr>
                <w:szCs w:val="21"/>
              </w:rPr>
            </w:pPr>
            <w:r>
              <w:rPr>
                <w:rFonts w:hint="eastAsia" w:ascii="宋体" w:hAnsi="宋体"/>
                <w:szCs w:val="21"/>
              </w:rPr>
              <w:t>投标人应按第五章“招标内容及商务技术要求” 内容进行报价。</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szCs w:val="21"/>
              </w:rPr>
            </w:pPr>
            <w:r>
              <w:rPr>
                <w:rFonts w:hint="eastAsia" w:ascii="宋体" w:hAnsi="宋体"/>
                <w:szCs w:val="21"/>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szCs w:val="21"/>
              </w:rPr>
            </w:pPr>
            <w:r>
              <w:rPr>
                <w:rFonts w:hint="eastAsia" w:ascii="宋体" w:hAnsi="宋体"/>
                <w:szCs w:val="21"/>
              </w:rPr>
              <w:t>最高限价</w:t>
            </w:r>
          </w:p>
          <w:p w14:paraId="15C7701E">
            <w:pPr>
              <w:spacing w:line="440" w:lineRule="atLeast"/>
              <w:jc w:val="center"/>
              <w:rPr>
                <w:rFonts w:ascii="宋体" w:hAnsi="宋体"/>
                <w:szCs w:val="21"/>
              </w:rPr>
            </w:pPr>
            <w:r>
              <w:rPr>
                <w:rFonts w:hint="eastAsia" w:ascii="宋体" w:hAnsi="宋体"/>
                <w:sz w:val="32"/>
                <w:szCs w:val="32"/>
              </w:rPr>
              <w:t>/</w:t>
            </w:r>
            <w:r>
              <w:rPr>
                <w:rFonts w:hint="eastAsia" w:ascii="宋体" w:hAnsi="宋体"/>
                <w:szCs w:val="21"/>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kern w:val="0"/>
                <w:szCs w:val="21"/>
              </w:rPr>
            </w:pPr>
            <w:r>
              <w:rPr>
                <w:rFonts w:hint="eastAsia" w:ascii="宋体" w:hAnsi="宋体"/>
                <w:kern w:val="0"/>
                <w:szCs w:val="21"/>
              </w:rPr>
              <w:t>□不设最高限价。</w:t>
            </w:r>
          </w:p>
          <w:p w14:paraId="5E11DCE0">
            <w:pPr>
              <w:spacing w:line="440" w:lineRule="atLeast"/>
              <w:rPr>
                <w:rFonts w:ascii="宋体" w:hAnsi="宋体"/>
                <w:color w:val="auto"/>
                <w:szCs w:val="21"/>
              </w:rPr>
            </w:pPr>
            <w:r>
              <w:rPr>
                <w:rFonts w:ascii="宋体" w:hAnsi="宋体"/>
                <w:szCs w:val="21"/>
              </w:rPr>
              <w:sym w:font="Wingdings" w:char="F0FE"/>
            </w:r>
            <w:r>
              <w:rPr>
                <w:rFonts w:hint="eastAsia" w:ascii="宋体" w:hAnsi="宋体"/>
                <w:szCs w:val="21"/>
              </w:rPr>
              <w:t>设最高限价，</w:t>
            </w:r>
            <w:r>
              <w:rPr>
                <w:rFonts w:hint="eastAsia" w:ascii="宋体" w:hAnsi="宋体"/>
                <w:color w:val="auto"/>
                <w:szCs w:val="21"/>
              </w:rPr>
              <w:t>最高限价为4129700元。</w:t>
            </w:r>
          </w:p>
          <w:p w14:paraId="435D9255">
            <w:pPr>
              <w:spacing w:line="440" w:lineRule="atLeast"/>
              <w:rPr>
                <w:rFonts w:ascii="宋体" w:hAnsi="宋体"/>
                <w:color w:val="auto"/>
                <w:szCs w:val="21"/>
              </w:rPr>
            </w:pPr>
            <w:r>
              <w:rPr>
                <w:rFonts w:hint="eastAsia" w:ascii="宋体" w:hAnsi="宋体"/>
                <w:color w:val="auto"/>
                <w:szCs w:val="21"/>
              </w:rPr>
              <w:t>项目预算金额：4129700元。</w:t>
            </w:r>
          </w:p>
          <w:p w14:paraId="75E401F1">
            <w:pPr>
              <w:spacing w:line="440" w:lineRule="atLeast"/>
              <w:rPr>
                <w:rFonts w:ascii="宋体" w:hAnsi="宋体"/>
                <w:szCs w:val="21"/>
                <w:u w:val="single"/>
              </w:rPr>
            </w:pPr>
            <w:r>
              <w:rPr>
                <w:rFonts w:hint="eastAsia" w:ascii="宋体" w:hAnsi="宋体"/>
                <w:szCs w:val="21"/>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szCs w:val="21"/>
              </w:rPr>
            </w:pPr>
            <w:r>
              <w:rPr>
                <w:rFonts w:hint="eastAsia" w:ascii="宋体" w:hAnsi="宋体"/>
                <w:szCs w:val="21"/>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szCs w:val="21"/>
              </w:rPr>
            </w:pPr>
            <w:r>
              <w:rPr>
                <w:rFonts w:hint="eastAsia" w:ascii="宋体" w:hAnsi="宋体"/>
                <w:szCs w:val="21"/>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szCs w:val="21"/>
              </w:rPr>
            </w:pPr>
            <w:r>
              <w:rPr>
                <w:rFonts w:hint="eastAsia" w:ascii="宋体" w:hAnsi="宋体"/>
                <w:szCs w:val="21"/>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szCs w:val="21"/>
              </w:rPr>
            </w:pPr>
            <w:r>
              <w:rPr>
                <w:rFonts w:ascii="宋体" w:hAnsi="宋体"/>
                <w:szCs w:val="21"/>
              </w:rPr>
              <w:t>3.3</w:t>
            </w:r>
            <w:r>
              <w:rPr>
                <w:rFonts w:hint="eastAsia" w:ascii="宋体" w:hAnsi="宋体"/>
                <w:szCs w:val="21"/>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szCs w:val="21"/>
              </w:rPr>
            </w:pPr>
            <w:r>
              <w:rPr>
                <w:rFonts w:ascii="宋体" w:hAnsi="宋体"/>
                <w:szCs w:val="21"/>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szCs w:val="21"/>
              </w:rPr>
            </w:pPr>
            <w:r>
              <w:rPr>
                <w:rFonts w:hint="eastAsia" w:ascii="宋体" w:hAnsi="宋体"/>
                <w:szCs w:val="21"/>
              </w:rPr>
              <w:t>自投标截止日起</w:t>
            </w:r>
            <w:r>
              <w:rPr>
                <w:rFonts w:hint="eastAsia" w:ascii="宋体" w:hAnsi="宋体"/>
                <w:szCs w:val="21"/>
                <w:u w:val="single"/>
              </w:rPr>
              <w:t>　60　</w:t>
            </w:r>
            <w:r>
              <w:rPr>
                <w:rFonts w:hint="eastAsia" w:ascii="宋体" w:hAnsi="宋体"/>
                <w:szCs w:val="21"/>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szCs w:val="21"/>
              </w:rPr>
            </w:pPr>
            <w:r>
              <w:rPr>
                <w:rFonts w:ascii="宋体" w:hAnsi="宋体"/>
                <w:szCs w:val="21"/>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szCs w:val="21"/>
              </w:rPr>
            </w:pPr>
            <w:r>
              <w:rPr>
                <w:rFonts w:ascii="宋体" w:hAnsi="宋体"/>
                <w:szCs w:val="21"/>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szCs w:val="21"/>
              </w:rPr>
            </w:pPr>
            <w:r>
              <w:rPr>
                <w:rFonts w:hint="eastAsia" w:ascii="宋体" w:hAnsi="宋体"/>
                <w:szCs w:val="21"/>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szCs w:val="21"/>
              </w:rPr>
            </w:pPr>
            <w:r>
              <w:rPr>
                <w:rFonts w:ascii="宋体" w:hAnsi="宋体"/>
                <w:szCs w:val="21"/>
              </w:rPr>
              <w:t>3.</w:t>
            </w:r>
            <w:r>
              <w:rPr>
                <w:rFonts w:hint="eastAsia" w:ascii="宋体" w:hAnsi="宋体"/>
                <w:szCs w:val="21"/>
              </w:rPr>
              <w:t>6</w:t>
            </w:r>
            <w:r>
              <w:rPr>
                <w:rFonts w:ascii="宋体" w:hAnsi="宋体"/>
                <w:szCs w:val="21"/>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szCs w:val="21"/>
              </w:rPr>
            </w:pPr>
            <w:r>
              <w:rPr>
                <w:rFonts w:ascii="宋体" w:hAnsi="宋体"/>
                <w:szCs w:val="21"/>
              </w:rPr>
              <w:t>签字</w:t>
            </w:r>
            <w:r>
              <w:rPr>
                <w:rFonts w:hint="eastAsia" w:ascii="宋体" w:hAnsi="宋体"/>
                <w:szCs w:val="21"/>
              </w:rPr>
              <w:t>、</w:t>
            </w:r>
            <w:r>
              <w:rPr>
                <w:rFonts w:ascii="宋体" w:hAnsi="宋体"/>
                <w:szCs w:val="21"/>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szCs w:val="21"/>
              </w:rPr>
            </w:pPr>
            <w:r>
              <w:rPr>
                <w:rFonts w:hint="eastAsia" w:ascii="宋体" w:hAnsi="宋体"/>
                <w:szCs w:val="21"/>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szCs w:val="21"/>
              </w:rPr>
            </w:pPr>
            <w:r>
              <w:rPr>
                <w:rFonts w:hint="eastAsia" w:ascii="宋体" w:hAnsi="宋体"/>
                <w:szCs w:val="21"/>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szCs w:val="21"/>
              </w:rPr>
            </w:pPr>
            <w:r>
              <w:rPr>
                <w:rFonts w:hint="eastAsia" w:ascii="宋体" w:hAnsi="宋体"/>
                <w:szCs w:val="21"/>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szCs w:val="21"/>
              </w:rPr>
            </w:pPr>
            <w:r>
              <w:rPr>
                <w:rFonts w:hint="eastAsia" w:ascii="宋体" w:hAnsi="宋体"/>
                <w:szCs w:val="21"/>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szCs w:val="21"/>
              </w:rPr>
            </w:pPr>
            <w:r>
              <w:rPr>
                <w:rFonts w:hint="eastAsia" w:ascii="宋体" w:hAnsi="宋体"/>
                <w:szCs w:val="21"/>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szCs w:val="21"/>
              </w:rPr>
            </w:pPr>
            <w:r>
              <w:rPr>
                <w:rFonts w:hint="eastAsia" w:ascii="宋体" w:hAnsi="宋体"/>
                <w:szCs w:val="21"/>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szCs w:val="21"/>
              </w:rPr>
            </w:pPr>
            <w:r>
              <w:rPr>
                <w:rFonts w:hint="eastAsia" w:ascii="宋体" w:hAnsi="宋体"/>
                <w:szCs w:val="21"/>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szCs w:val="21"/>
              </w:rPr>
            </w:pPr>
            <w:r>
              <w:rPr>
                <w:rFonts w:ascii="宋体" w:hAnsi="宋体"/>
                <w:szCs w:val="21"/>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szCs w:val="21"/>
              </w:rPr>
            </w:pPr>
            <w:r>
              <w:rPr>
                <w:rFonts w:hint="eastAsia" w:ascii="宋体" w:hAnsi="宋体"/>
                <w:szCs w:val="21"/>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color w:val="auto"/>
                <w:szCs w:val="21"/>
              </w:rPr>
            </w:pPr>
            <w:r>
              <w:rPr>
                <w:rFonts w:hint="eastAsia" w:ascii="宋体" w:hAnsi="宋体"/>
                <w:szCs w:val="21"/>
              </w:rPr>
              <w:t>投标截止及</w:t>
            </w:r>
            <w:r>
              <w:rPr>
                <w:rFonts w:ascii="宋体" w:hAnsi="宋体"/>
                <w:szCs w:val="21"/>
              </w:rPr>
              <w:t>开标时</w:t>
            </w:r>
            <w:r>
              <w:rPr>
                <w:rFonts w:ascii="宋体" w:hAnsi="宋体"/>
                <w:color w:val="auto"/>
                <w:szCs w:val="21"/>
              </w:rPr>
              <w:t>间</w:t>
            </w:r>
            <w:r>
              <w:rPr>
                <w:rFonts w:hint="eastAsia" w:ascii="宋体" w:hAnsi="宋体"/>
                <w:color w:val="auto"/>
                <w:szCs w:val="21"/>
              </w:rPr>
              <w:t>：</w:t>
            </w:r>
            <w:r>
              <w:rPr>
                <w:rFonts w:hint="eastAsia" w:ascii="宋体" w:hAnsi="宋体"/>
                <w:color w:val="auto"/>
                <w:szCs w:val="21"/>
                <w:u w:val="single"/>
                <w:lang w:val="en-US" w:eastAsia="zh-CN"/>
              </w:rPr>
              <w:t>2025</w:t>
            </w:r>
            <w:r>
              <w:rPr>
                <w:rFonts w:hint="eastAsia" w:ascii="宋体" w:hAnsi="宋体"/>
                <w:color w:val="auto"/>
                <w:szCs w:val="21"/>
              </w:rPr>
              <w:t>年</w:t>
            </w:r>
            <w:r>
              <w:rPr>
                <w:rFonts w:hint="eastAsia" w:ascii="宋体" w:hAnsi="宋体"/>
                <w:color w:val="auto"/>
                <w:szCs w:val="21"/>
                <w:u w:val="single"/>
                <w:lang w:val="en-US" w:eastAsia="zh-CN"/>
              </w:rPr>
              <w:t>12</w:t>
            </w:r>
            <w:r>
              <w:rPr>
                <w:rFonts w:hint="eastAsia" w:ascii="宋体" w:hAnsi="宋体"/>
                <w:color w:val="auto"/>
                <w:szCs w:val="21"/>
              </w:rPr>
              <w:t>月</w:t>
            </w:r>
            <w:r>
              <w:rPr>
                <w:rFonts w:hint="eastAsia" w:ascii="宋体" w:hAnsi="宋体"/>
                <w:color w:val="auto"/>
                <w:szCs w:val="21"/>
                <w:u w:val="single"/>
                <w:lang w:val="en-US" w:eastAsia="zh-CN"/>
              </w:rPr>
              <w:t>1</w:t>
            </w:r>
            <w:r>
              <w:rPr>
                <w:rFonts w:hint="eastAsia" w:ascii="宋体" w:hAnsi="宋体"/>
                <w:color w:val="auto"/>
                <w:szCs w:val="21"/>
              </w:rPr>
              <w:t>日</w:t>
            </w:r>
            <w:r>
              <w:rPr>
                <w:rFonts w:hint="eastAsia" w:ascii="宋体" w:hAnsi="宋体"/>
                <w:color w:val="auto"/>
                <w:szCs w:val="21"/>
                <w:u w:val="single"/>
                <w:lang w:val="en-US" w:eastAsia="zh-CN"/>
              </w:rPr>
              <w:t>9</w:t>
            </w:r>
            <w:r>
              <w:rPr>
                <w:rFonts w:hint="eastAsia" w:ascii="宋体" w:hAnsi="宋体"/>
                <w:color w:val="auto"/>
                <w:szCs w:val="21"/>
                <w:u w:val="single"/>
              </w:rPr>
              <w:t>时</w:t>
            </w:r>
            <w:r>
              <w:rPr>
                <w:rFonts w:hint="eastAsia" w:ascii="宋体" w:hAnsi="宋体"/>
                <w:color w:val="auto"/>
                <w:szCs w:val="21"/>
                <w:u w:val="single"/>
                <w:lang w:val="en-US" w:eastAsia="zh-CN"/>
              </w:rPr>
              <w:t>30</w:t>
            </w:r>
            <w:r>
              <w:rPr>
                <w:rFonts w:hint="eastAsia" w:ascii="宋体" w:hAnsi="宋体"/>
                <w:color w:val="auto"/>
                <w:szCs w:val="21"/>
                <w:u w:val="single"/>
              </w:rPr>
              <w:t>分</w:t>
            </w:r>
          </w:p>
          <w:p w14:paraId="228D33D9">
            <w:pPr>
              <w:spacing w:line="440" w:lineRule="atLeast"/>
              <w:jc w:val="left"/>
              <w:rPr>
                <w:rFonts w:ascii="宋体" w:hAnsi="宋体"/>
                <w:szCs w:val="21"/>
              </w:rPr>
            </w:pPr>
            <w:r>
              <w:rPr>
                <w:rFonts w:ascii="宋体" w:hAnsi="宋体"/>
                <w:szCs w:val="21"/>
              </w:rPr>
              <w:t>开</w:t>
            </w:r>
            <w:r>
              <w:rPr>
                <w:rFonts w:hint="eastAsia" w:ascii="宋体" w:hAnsi="宋体"/>
                <w:szCs w:val="21"/>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szCs w:val="21"/>
              </w:rPr>
            </w:pPr>
            <w:r>
              <w:rPr>
                <w:rFonts w:hint="eastAsia" w:ascii="宋体" w:hAnsi="宋体"/>
                <w:szCs w:val="21"/>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ascii="宋体" w:hAnsi="宋体"/>
                <w:szCs w:val="21"/>
              </w:rPr>
            </w:pPr>
            <w:r>
              <w:rPr>
                <w:rFonts w:hint="eastAsia" w:ascii="宋体" w:hAnsi="宋体"/>
                <w:szCs w:val="21"/>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szCs w:val="21"/>
              </w:rPr>
            </w:pPr>
            <w:r>
              <w:rPr>
                <w:rFonts w:hint="eastAsia" w:ascii="宋体" w:hAnsi="宋体"/>
                <w:szCs w:val="21"/>
              </w:rPr>
              <w:t>网上开标。</w:t>
            </w:r>
          </w:p>
          <w:p w14:paraId="549E7EAE">
            <w:pPr>
              <w:spacing w:line="440" w:lineRule="atLeast"/>
              <w:ind w:firstLine="420"/>
              <w:rPr>
                <w:rFonts w:ascii="宋体" w:hAnsi="宋体"/>
                <w:szCs w:val="21"/>
              </w:rPr>
            </w:pPr>
            <w:r>
              <w:rPr>
                <w:rFonts w:hint="eastAsia" w:ascii="宋体" w:hAnsi="宋体"/>
                <w:szCs w:val="21"/>
              </w:rPr>
              <w:t>1</w:t>
            </w:r>
            <w:r>
              <w:rPr>
                <w:rFonts w:hint="eastAsia" w:ascii="宋体" w:hAnsi="宋体"/>
                <w:szCs w:val="21"/>
                <w:highlight w:val="none"/>
              </w:rPr>
              <w:t>、网上解密投标文件。供应商应提前使用CA密钥进入电子交易系统，开标时间到，尽快对其电子投标文件完成解密（系统默认解密时长为40分钟），不能成功解密者，自行承担其投标文件不能开标的责任。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szCs w:val="21"/>
              </w:rPr>
            </w:pPr>
            <w:r>
              <w:rPr>
                <w:rFonts w:hint="eastAsia" w:ascii="宋体" w:hAnsi="宋体"/>
                <w:szCs w:val="21"/>
              </w:rPr>
              <w:t>2、部分供应商投标文件未解密或解密失败的，程序可以继续进行。若解密成功的投标不足 3 家，该项目标段废标。</w:t>
            </w:r>
          </w:p>
          <w:p w14:paraId="4224D8C5">
            <w:pPr>
              <w:spacing w:line="440" w:lineRule="atLeast"/>
              <w:ind w:firstLine="420"/>
              <w:rPr>
                <w:rFonts w:ascii="宋体" w:hAnsi="宋体"/>
                <w:szCs w:val="21"/>
              </w:rPr>
            </w:pPr>
            <w:r>
              <w:rPr>
                <w:rFonts w:hint="eastAsia" w:ascii="宋体" w:hAnsi="宋体"/>
                <w:szCs w:val="21"/>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szCs w:val="21"/>
              </w:rPr>
            </w:pPr>
            <w:r>
              <w:rPr>
                <w:rFonts w:ascii="宋体" w:hAnsi="宋体"/>
                <w:szCs w:val="21"/>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ascii="宋体" w:hAnsi="宋体"/>
                <w:szCs w:val="21"/>
              </w:rPr>
            </w:pPr>
            <w:r>
              <w:rPr>
                <w:rFonts w:hint="eastAsia" w:ascii="宋体" w:hAnsi="宋体"/>
                <w:szCs w:val="21"/>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szCs w:val="21"/>
              </w:rPr>
            </w:pPr>
            <w:r>
              <w:rPr>
                <w:rFonts w:hint="eastAsia" w:ascii="宋体" w:hAnsi="宋体"/>
                <w:szCs w:val="21"/>
              </w:rPr>
              <w:t>评标委员会构成：由采购人代表和</w:t>
            </w:r>
            <w:r>
              <w:rPr>
                <w:rFonts w:hint="eastAsia" w:ascii="宋体" w:hAnsi="宋体"/>
                <w:color w:val="auto"/>
                <w:szCs w:val="21"/>
              </w:rPr>
              <w:t>评审专家共</w:t>
            </w:r>
            <w:r>
              <w:rPr>
                <w:rFonts w:hint="eastAsia" w:ascii="宋体" w:hAnsi="宋体"/>
                <w:color w:val="auto"/>
                <w:szCs w:val="21"/>
                <w:u w:val="single"/>
                <w:lang w:val="en-US" w:eastAsia="zh-CN"/>
              </w:rPr>
              <w:t>5</w:t>
            </w:r>
            <w:r>
              <w:rPr>
                <w:rFonts w:hint="eastAsia" w:ascii="宋体" w:hAnsi="宋体"/>
                <w:color w:val="auto"/>
                <w:szCs w:val="21"/>
              </w:rPr>
              <w:t>人组成，</w:t>
            </w:r>
            <w:r>
              <w:rPr>
                <w:rFonts w:hint="eastAsia" w:ascii="宋体" w:hAnsi="宋体"/>
                <w:szCs w:val="21"/>
              </w:rPr>
              <w:t>其中评审专家不少于成员总数的三分之二。</w:t>
            </w:r>
          </w:p>
          <w:p w14:paraId="15B79875">
            <w:pPr>
              <w:spacing w:line="440" w:lineRule="atLeast"/>
              <w:rPr>
                <w:rFonts w:ascii="宋体" w:hAnsi="宋体"/>
                <w:szCs w:val="21"/>
              </w:rPr>
            </w:pPr>
            <w:r>
              <w:rPr>
                <w:rFonts w:ascii="宋体" w:hAnsi="宋体"/>
                <w:szCs w:val="21"/>
              </w:rPr>
              <w:t>评标专家确定方式</w:t>
            </w:r>
            <w:r>
              <w:rPr>
                <w:rFonts w:hint="eastAsia" w:ascii="宋体" w:hAnsi="宋体"/>
                <w:szCs w:val="21"/>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szCs w:val="21"/>
              </w:rPr>
            </w:pPr>
            <w:r>
              <w:rPr>
                <w:rFonts w:ascii="宋体" w:hAnsi="宋体"/>
                <w:szCs w:val="21"/>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ascii="宋体" w:hAnsi="宋体"/>
                <w:szCs w:val="21"/>
              </w:rPr>
            </w:pPr>
            <w:r>
              <w:rPr>
                <w:rFonts w:hint="eastAsia" w:ascii="宋体" w:hAnsi="宋体"/>
                <w:szCs w:val="21"/>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szCs w:val="21"/>
              </w:rPr>
            </w:pPr>
            <w:r>
              <w:rPr>
                <w:rFonts w:ascii="宋体" w:hAnsi="宋体"/>
                <w:szCs w:val="21"/>
              </w:rPr>
              <w:t>□</w:t>
            </w:r>
            <w:r>
              <w:rPr>
                <w:rFonts w:hint="eastAsia" w:ascii="宋体" w:hAnsi="宋体"/>
                <w:szCs w:val="21"/>
              </w:rPr>
              <w:t>是</w:t>
            </w:r>
          </w:p>
          <w:p w14:paraId="3E32BCF5">
            <w:pPr>
              <w:spacing w:line="440" w:lineRule="atLeast"/>
              <w:rPr>
                <w:rFonts w:ascii="宋体" w:hAnsi="宋体"/>
                <w:szCs w:val="21"/>
              </w:rPr>
            </w:pPr>
            <w:r>
              <w:rPr>
                <w:rFonts w:ascii="宋体" w:hAnsi="宋体"/>
                <w:szCs w:val="21"/>
              </w:rPr>
              <w:sym w:font="Wingdings" w:char="F0FE"/>
            </w:r>
            <w:r>
              <w:rPr>
                <w:rFonts w:hint="eastAsia" w:ascii="宋体" w:hAnsi="宋体"/>
                <w:szCs w:val="21"/>
              </w:rPr>
              <w:t>否，</w:t>
            </w:r>
            <w:r>
              <w:rPr>
                <w:rFonts w:ascii="宋体" w:hAnsi="宋体"/>
                <w:szCs w:val="21"/>
              </w:rPr>
              <w:t>推荐的中标候选人数</w:t>
            </w:r>
            <w:r>
              <w:rPr>
                <w:rFonts w:hint="eastAsia" w:ascii="宋体" w:hAnsi="宋体"/>
                <w:szCs w:val="21"/>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szCs w:val="21"/>
              </w:rPr>
            </w:pPr>
            <w:r>
              <w:rPr>
                <w:rFonts w:hint="eastAsia" w:ascii="宋体" w:hAnsi="宋体"/>
                <w:szCs w:val="21"/>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ascii="宋体" w:hAnsi="宋体"/>
                <w:szCs w:val="21"/>
              </w:rPr>
            </w:pPr>
            <w:r>
              <w:rPr>
                <w:rFonts w:hint="eastAsia" w:ascii="宋体" w:hAnsi="宋体"/>
                <w:szCs w:val="21"/>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szCs w:val="21"/>
              </w:rPr>
            </w:pPr>
            <w:r>
              <w:rPr>
                <w:rFonts w:hint="eastAsia" w:ascii="宋体" w:hAnsi="宋体"/>
                <w:szCs w:val="21"/>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szCs w:val="21"/>
              </w:rPr>
            </w:pPr>
            <w:r>
              <w:rPr>
                <w:rFonts w:hint="eastAsia" w:ascii="宋体" w:hAnsi="宋体"/>
                <w:szCs w:val="21"/>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ascii="宋体" w:hAnsi="宋体"/>
                <w:szCs w:val="21"/>
              </w:rPr>
            </w:pPr>
            <w:r>
              <w:rPr>
                <w:rFonts w:hint="eastAsia" w:ascii="宋体" w:hAnsi="宋体"/>
                <w:color w:val="000000"/>
                <w:szCs w:val="21"/>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szCs w:val="21"/>
              </w:rPr>
            </w:pPr>
            <w:r>
              <w:rPr>
                <w:rFonts w:hint="eastAsia" w:ascii="宋体" w:hAnsi="宋体" w:cs="宋体"/>
                <w:color w:val="000000"/>
                <w:szCs w:val="21"/>
              </w:rPr>
              <w:t>中标人确定后，开封市政府采购中心协同采购人和开封市公共资源交易中心</w:t>
            </w:r>
            <w:r>
              <w:rPr>
                <w:rFonts w:hint="eastAsia" w:ascii="宋体" w:hAnsi="宋体"/>
                <w:color w:val="000000"/>
                <w:szCs w:val="21"/>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szCs w:val="21"/>
              </w:rPr>
            </w:pPr>
            <w:r>
              <w:rPr>
                <w:rFonts w:ascii="宋体" w:hAnsi="宋体"/>
                <w:szCs w:val="21"/>
              </w:rPr>
              <w:t>7.</w:t>
            </w:r>
            <w:r>
              <w:rPr>
                <w:rFonts w:hint="eastAsia" w:ascii="宋体" w:hAnsi="宋体"/>
                <w:szCs w:val="21"/>
              </w:rPr>
              <w:t>4</w:t>
            </w:r>
            <w:r>
              <w:rPr>
                <w:rFonts w:ascii="宋体" w:hAnsi="宋体"/>
                <w:szCs w:val="21"/>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ascii="宋体" w:hAnsi="宋体"/>
                <w:szCs w:val="21"/>
              </w:rPr>
            </w:pPr>
            <w:r>
              <w:rPr>
                <w:rFonts w:ascii="宋体" w:hAnsi="宋体"/>
                <w:szCs w:val="21"/>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szCs w:val="21"/>
              </w:rPr>
            </w:pPr>
            <w:r>
              <w:rPr>
                <w:rFonts w:hint="eastAsia" w:ascii="宋体" w:hAnsi="宋体"/>
                <w:szCs w:val="21"/>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szCs w:val="21"/>
              </w:rPr>
            </w:pPr>
            <w:r>
              <w:rPr>
                <w:rFonts w:hint="eastAsia" w:ascii="宋体" w:hAnsi="宋体"/>
                <w:szCs w:val="21"/>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ascii="宋体" w:hAnsi="宋体"/>
                <w:szCs w:val="21"/>
              </w:rPr>
            </w:pPr>
            <w:r>
              <w:rPr>
                <w:rFonts w:hint="eastAsia" w:ascii="宋体" w:hAnsi="宋体"/>
                <w:szCs w:val="21"/>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szCs w:val="21"/>
              </w:rPr>
            </w:pPr>
            <w:r>
              <w:rPr>
                <w:rFonts w:hint="eastAsia" w:ascii="宋体" w:hAnsi="宋体"/>
                <w:szCs w:val="21"/>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szCs w:val="21"/>
              </w:rPr>
            </w:pPr>
            <w:r>
              <w:rPr>
                <w:rFonts w:hint="eastAsia" w:ascii="宋体" w:hAnsi="宋体"/>
                <w:szCs w:val="21"/>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ascii="宋体" w:hAnsi="宋体"/>
                <w:szCs w:val="21"/>
              </w:rPr>
            </w:pPr>
            <w:r>
              <w:rPr>
                <w:rFonts w:hint="eastAsia" w:ascii="宋体" w:hAnsi="宋体"/>
                <w:szCs w:val="21"/>
              </w:rPr>
              <w:t>询问和质疑</w:t>
            </w:r>
          </w:p>
          <w:p w14:paraId="7B74A2C6">
            <w:pPr>
              <w:spacing w:line="440" w:lineRule="atLeast"/>
              <w:jc w:val="center"/>
              <w:rPr>
                <w:rFonts w:ascii="宋体" w:hAnsi="宋体"/>
                <w:szCs w:val="21"/>
              </w:rPr>
            </w:pPr>
          </w:p>
          <w:p w14:paraId="3BC59F13">
            <w:pPr>
              <w:spacing w:line="440" w:lineRule="atLeast"/>
              <w:jc w:val="center"/>
              <w:rPr>
                <w:rFonts w:ascii="宋体" w:hAnsi="宋体"/>
                <w:szCs w:val="21"/>
              </w:rPr>
            </w:pPr>
            <w:r>
              <w:rPr>
                <w:rFonts w:hint="eastAsia" w:ascii="宋体" w:hAnsi="宋体"/>
                <w:szCs w:val="21"/>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szCs w:val="21"/>
              </w:rPr>
            </w:pPr>
            <w:r>
              <w:rPr>
                <w:rFonts w:hint="eastAsia" w:ascii="宋体" w:hAnsi="宋体"/>
                <w:szCs w:val="21"/>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szCs w:val="21"/>
              </w:rPr>
            </w:pPr>
            <w:r>
              <w:rPr>
                <w:rFonts w:hint="eastAsia" w:ascii="宋体" w:hAnsi="宋体"/>
                <w:szCs w:val="21"/>
              </w:rPr>
              <w:t>2、</w:t>
            </w:r>
            <w:r>
              <w:rPr>
                <w:rFonts w:hint="eastAsia" w:ascii="宋体" w:hAnsi="宋体"/>
                <w:szCs w:val="21"/>
                <w:highlight w:val="none"/>
              </w:rPr>
              <w:t>质疑（格式参照财政部2018年发布的《质疑函范本》）。对招标文件的质疑，应当在收到招标文件之日或招标公告期满之日起7个工作日内</w:t>
            </w:r>
            <w:r>
              <w:rPr>
                <w:rFonts w:hint="eastAsia" w:ascii="宋体" w:hAnsi="宋体"/>
                <w:szCs w:val="21"/>
                <w:highlight w:val="none"/>
                <w:lang w:val="en-US" w:eastAsia="zh-CN"/>
              </w:rPr>
              <w:t>且在开标时间前</w:t>
            </w:r>
            <w:r>
              <w:rPr>
                <w:rFonts w:hint="eastAsia" w:ascii="宋体" w:hAnsi="宋体"/>
                <w:szCs w:val="21"/>
                <w:highlight w:val="none"/>
              </w:rPr>
              <w:t>提出（</w:t>
            </w:r>
            <w:r>
              <w:rPr>
                <w:rFonts w:hint="eastAsia" w:ascii="宋体" w:hAnsi="宋体" w:cs="宋体"/>
                <w:color w:val="000000"/>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szCs w:val="21"/>
                <w:highlight w:val="none"/>
              </w:rPr>
              <w:t>）</w:t>
            </w:r>
            <w:r>
              <w:rPr>
                <w:rFonts w:hint="eastAsia" w:ascii="宋体" w:hAnsi="宋体"/>
                <w:szCs w:val="21"/>
              </w:rPr>
              <w:t>；对</w:t>
            </w:r>
            <w:r>
              <w:rPr>
                <w:rFonts w:hint="eastAsia" w:ascii="宋体" w:hAnsi="宋体"/>
                <w:szCs w:val="21"/>
                <w:lang w:val="en-US" w:eastAsia="zh-CN"/>
              </w:rPr>
              <w:t>采购</w:t>
            </w:r>
            <w:r>
              <w:rPr>
                <w:rFonts w:hint="eastAsia" w:ascii="宋体" w:hAnsi="宋体"/>
                <w:szCs w:val="21"/>
              </w:rPr>
              <w:t>过程的质疑，应在知道或者应知其权益受到损害之日起7个工作日内提出； 对</w:t>
            </w:r>
            <w:r>
              <w:rPr>
                <w:rFonts w:hint="eastAsia" w:ascii="宋体" w:hAnsi="宋体"/>
                <w:szCs w:val="21"/>
                <w:lang w:val="en-US" w:eastAsia="zh-CN"/>
              </w:rPr>
              <w:t>中标</w:t>
            </w:r>
            <w:r>
              <w:rPr>
                <w:rFonts w:hint="eastAsia" w:ascii="宋体" w:hAnsi="宋体"/>
                <w:szCs w:val="21"/>
              </w:rPr>
              <w:t>或成交结果有质疑的，应在</w:t>
            </w:r>
            <w:r>
              <w:rPr>
                <w:rFonts w:hint="eastAsia" w:ascii="宋体" w:hAnsi="宋体"/>
                <w:szCs w:val="21"/>
                <w:lang w:val="en-US" w:eastAsia="zh-CN"/>
              </w:rPr>
              <w:t>中标</w:t>
            </w:r>
            <w:r>
              <w:rPr>
                <w:rFonts w:hint="eastAsia" w:ascii="宋体" w:hAnsi="宋体"/>
                <w:szCs w:val="21"/>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szCs w:val="21"/>
              </w:rPr>
            </w:pPr>
            <w:r>
              <w:rPr>
                <w:rFonts w:hint="eastAsia" w:ascii="宋体" w:hAnsi="宋体"/>
                <w:szCs w:val="21"/>
              </w:rPr>
              <w:t>供应商应在法定质疑期内一次性提出针对同一采购程序环节的质疑。</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szCs w:val="21"/>
              </w:rPr>
            </w:pPr>
            <w:r>
              <w:rPr>
                <w:rFonts w:hint="eastAsia" w:ascii="宋体" w:hAnsi="宋体"/>
                <w:b/>
                <w:szCs w:val="21"/>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szCs w:val="21"/>
              </w:rPr>
            </w:pPr>
            <w:r>
              <w:rPr>
                <w:rFonts w:hint="eastAsia" w:ascii="宋体" w:hAnsi="宋体"/>
                <w:b/>
                <w:szCs w:val="21"/>
              </w:rPr>
              <w:t>需要</w:t>
            </w:r>
            <w:r>
              <w:rPr>
                <w:rFonts w:ascii="宋体" w:hAnsi="宋体"/>
                <w:b/>
                <w:szCs w:val="21"/>
              </w:rPr>
              <w:t>补充</w:t>
            </w:r>
            <w:r>
              <w:rPr>
                <w:rFonts w:hint="eastAsia" w:ascii="宋体" w:hAnsi="宋体"/>
                <w:b/>
                <w:szCs w:val="21"/>
              </w:rPr>
              <w:t>的其他</w:t>
            </w:r>
            <w:r>
              <w:rPr>
                <w:rFonts w:ascii="宋体" w:hAnsi="宋体"/>
                <w:b/>
                <w:szCs w:val="21"/>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szCs w:val="21"/>
              </w:rPr>
            </w:pPr>
            <w:r>
              <w:rPr>
                <w:rFonts w:hint="eastAsia" w:ascii="宋体" w:hAnsi="宋体"/>
                <w:szCs w:val="21"/>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000000"/>
                <w:szCs w:val="21"/>
                <w:highlight w:val="none"/>
              </w:rPr>
            </w:pPr>
            <w:r>
              <w:rPr>
                <w:rFonts w:hint="eastAsia" w:ascii="宋体" w:hAnsi="宋体" w:cs="宋体"/>
                <w:color w:val="auto"/>
                <w:szCs w:val="21"/>
                <w:highlight w:val="none"/>
                <w:lang w:val="en-US" w:eastAsia="zh-CN"/>
              </w:rPr>
              <w:t>开发部署调试完毕，支付合同总价款的30%，</w:t>
            </w:r>
            <w:r>
              <w:rPr>
                <w:rFonts w:hint="eastAsia" w:ascii="宋体" w:hAnsi="宋体" w:cs="宋体"/>
                <w:color w:val="auto"/>
                <w:szCs w:val="21"/>
                <w:highlight w:val="none"/>
              </w:rPr>
              <w:t>经验收合格后</w:t>
            </w:r>
            <w:r>
              <w:rPr>
                <w:rFonts w:hint="eastAsia" w:ascii="宋体" w:hAnsi="宋体" w:cs="宋体"/>
                <w:color w:val="auto"/>
                <w:szCs w:val="21"/>
                <w:highlight w:val="none"/>
                <w:lang w:val="en-US" w:eastAsia="zh-CN"/>
              </w:rPr>
              <w:t>支</w:t>
            </w:r>
            <w:r>
              <w:rPr>
                <w:rFonts w:hint="eastAsia" w:ascii="宋体" w:hAnsi="宋体" w:cs="宋体"/>
                <w:color w:val="auto"/>
                <w:szCs w:val="21"/>
                <w:highlight w:val="none"/>
              </w:rPr>
              <w:t>付至合同总价款的</w:t>
            </w:r>
            <w:r>
              <w:rPr>
                <w:rFonts w:hint="eastAsia" w:ascii="宋体" w:hAnsi="宋体" w:cs="宋体"/>
                <w:color w:val="auto"/>
                <w:szCs w:val="21"/>
                <w:highlight w:val="none"/>
                <w:u w:val="single"/>
                <w:lang w:val="en-US" w:eastAsia="zh-CN"/>
              </w:rPr>
              <w:t>80</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运维服务满一年无质量和服务问题，支付至合同总价款的100%</w:t>
            </w:r>
            <w:r>
              <w:rPr>
                <w:rFonts w:hint="eastAsia" w:ascii="宋体" w:hAnsi="宋体" w:cs="宋体"/>
                <w:color w:val="auto"/>
                <w:szCs w:val="21"/>
                <w:highlight w:val="none"/>
                <w:lang w:eastAsia="zh-CN"/>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szCs w:val="21"/>
              </w:rPr>
            </w:pPr>
            <w:r>
              <w:rPr>
                <w:rFonts w:hint="eastAsia" w:ascii="宋体" w:hAnsi="宋体"/>
                <w:szCs w:val="21"/>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szCs w:val="21"/>
              </w:rPr>
            </w:pPr>
            <w:r>
              <w:rPr>
                <w:rFonts w:hint="eastAsia" w:ascii="宋体" w:hAnsi="宋体"/>
                <w:szCs w:val="21"/>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szCs w:val="21"/>
              </w:rPr>
            </w:pPr>
            <w:r>
              <w:rPr>
                <w:rFonts w:hint="eastAsia" w:ascii="宋体" w:hAnsi="宋体"/>
                <w:szCs w:val="21"/>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szCs w:val="21"/>
              </w:rPr>
            </w:pPr>
            <w:r>
              <w:rPr>
                <w:rFonts w:hint="eastAsia" w:ascii="宋体" w:hAnsi="宋体"/>
                <w:szCs w:val="21"/>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szCs w:val="21"/>
              </w:rPr>
            </w:pPr>
            <w:r>
              <w:rPr>
                <w:rFonts w:hint="eastAsia" w:ascii="宋体" w:hAnsi="宋体"/>
                <w:szCs w:val="21"/>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szCs w:val="21"/>
              </w:rPr>
            </w:pPr>
            <w:r>
              <w:rPr>
                <w:rFonts w:hint="eastAsia" w:ascii="宋体" w:hAnsi="宋体"/>
                <w:szCs w:val="21"/>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szCs w:val="21"/>
              </w:rPr>
            </w:pPr>
            <w:r>
              <w:rPr>
                <w:rFonts w:hint="eastAsia" w:ascii="宋体" w:hAnsi="宋体"/>
                <w:szCs w:val="21"/>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000000"/>
                <w:szCs w:val="21"/>
              </w:rPr>
            </w:pPr>
            <w:r>
              <w:rPr>
                <w:rFonts w:hint="eastAsia" w:ascii="宋体" w:hAnsi="宋体"/>
                <w:color w:val="000000"/>
                <w:szCs w:val="21"/>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000000"/>
                <w:szCs w:val="21"/>
              </w:rPr>
            </w:pPr>
            <w:r>
              <w:rPr>
                <w:rFonts w:hint="eastAsia" w:ascii="宋体" w:hAnsi="宋体"/>
                <w:color w:val="000000"/>
                <w:szCs w:val="21"/>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szCs w:val="21"/>
              </w:rPr>
            </w:pPr>
            <w:r>
              <w:rPr>
                <w:rFonts w:hint="eastAsia" w:ascii="宋体" w:hAnsi="宋体"/>
                <w:szCs w:val="21"/>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000000"/>
                <w:szCs w:val="21"/>
              </w:rPr>
            </w:pPr>
            <w:r>
              <w:rPr>
                <w:rFonts w:hint="eastAsia" w:ascii="宋体" w:hAnsi="宋体"/>
                <w:color w:val="000000"/>
                <w:szCs w:val="21"/>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000000"/>
                <w:szCs w:val="21"/>
              </w:rPr>
            </w:pPr>
            <w:r>
              <w:rPr>
                <w:rFonts w:hint="eastAsia" w:ascii="宋体" w:hAnsi="宋体"/>
                <w:color w:val="000000"/>
                <w:szCs w:val="21"/>
              </w:rPr>
              <w:t>开封市政府采购中心免费提供政府采购相关业务咨询。</w:t>
            </w:r>
          </w:p>
          <w:p w14:paraId="5D490EBB">
            <w:pPr>
              <w:spacing w:line="440" w:lineRule="atLeast"/>
              <w:rPr>
                <w:rFonts w:ascii="宋体" w:hAnsi="宋体"/>
                <w:color w:val="000000"/>
                <w:szCs w:val="21"/>
              </w:rPr>
            </w:pPr>
            <w:r>
              <w:rPr>
                <w:rFonts w:hint="eastAsia" w:ascii="宋体" w:hAnsi="宋体"/>
                <w:color w:val="000000"/>
                <w:szCs w:val="21"/>
              </w:rPr>
              <w:t>电话：0371—23856102   23856103</w:t>
            </w:r>
          </w:p>
          <w:p w14:paraId="17E99A85">
            <w:pPr>
              <w:spacing w:line="440" w:lineRule="atLeast"/>
              <w:rPr>
                <w:rFonts w:ascii="宋体" w:hAnsi="宋体"/>
                <w:color w:val="000000"/>
                <w:szCs w:val="21"/>
              </w:rPr>
            </w:pPr>
            <w:r>
              <w:rPr>
                <w:rFonts w:hint="eastAsia" w:ascii="宋体" w:hAnsi="宋体"/>
                <w:color w:val="000000"/>
                <w:szCs w:val="21"/>
              </w:rPr>
              <w:t>地址：开封市郑开大道与三大街交汇处路北，开封市民之家6楼西头向北6067房间（政府采购）</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szCs w:val="21"/>
              </w:rPr>
            </w:pPr>
            <w:r>
              <w:rPr>
                <w:rFonts w:ascii="宋体" w:hAnsi="宋体"/>
                <w:szCs w:val="21"/>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000000"/>
                <w:szCs w:val="21"/>
              </w:rPr>
            </w:pPr>
            <w:r>
              <w:rPr>
                <w:rFonts w:ascii="宋体" w:hAnsi="宋体"/>
                <w:color w:val="000000"/>
                <w:szCs w:val="21"/>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000000"/>
                <w:szCs w:val="21"/>
              </w:rPr>
            </w:pPr>
            <w:r>
              <w:rPr>
                <w:rFonts w:ascii="宋体" w:hAnsi="宋体" w:cs="宋体"/>
                <w:color w:val="000000"/>
                <w:szCs w:val="21"/>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000000"/>
                <w:szCs w:val="21"/>
              </w:rPr>
            </w:pPr>
            <w:r>
              <w:rPr>
                <w:rFonts w:hint="eastAsia" w:ascii="宋体" w:hAnsi="宋体"/>
                <w:b/>
                <w:bCs/>
                <w:color w:val="000000"/>
                <w:szCs w:val="21"/>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000000"/>
                <w:szCs w:val="21"/>
              </w:rPr>
            </w:pPr>
            <w:r>
              <w:rPr>
                <w:rFonts w:hint="eastAsia" w:ascii="宋体" w:hAnsi="宋体"/>
                <w:b/>
                <w:bCs/>
                <w:color w:val="000000"/>
                <w:szCs w:val="21"/>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000000"/>
                <w:szCs w:val="21"/>
              </w:rPr>
            </w:pPr>
            <w:r>
              <w:rPr>
                <w:rFonts w:hint="eastAsia" w:ascii="宋体" w:hAnsi="宋体"/>
                <w:color w:val="000000"/>
                <w:szCs w:val="21"/>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000000"/>
                <w:szCs w:val="21"/>
              </w:rPr>
            </w:pPr>
            <w:r>
              <w:rPr>
                <w:rFonts w:hint="eastAsia" w:ascii="宋体" w:hAnsi="宋体"/>
                <w:color w:val="000000"/>
                <w:szCs w:val="21"/>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szCs w:val="21"/>
              </w:rPr>
            </w:pPr>
            <w:r>
              <w:rPr>
                <w:rFonts w:hint="eastAsia" w:ascii="宋体" w:hAnsi="宋体"/>
                <w:color w:val="000000"/>
                <w:szCs w:val="21"/>
              </w:rPr>
              <w:t>本项目采用电子招标投标</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000000"/>
                <w:szCs w:val="21"/>
              </w:rPr>
            </w:pPr>
            <w:r>
              <w:rPr>
                <w:rFonts w:hint="eastAsia" w:ascii="宋体" w:hAnsi="宋体"/>
                <w:color w:val="000000"/>
                <w:szCs w:val="21"/>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000000"/>
                <w:szCs w:val="21"/>
              </w:rPr>
            </w:pPr>
            <w:r>
              <w:rPr>
                <w:rFonts w:hint="eastAsia" w:ascii="宋体" w:hAnsi="宋体"/>
                <w:color w:val="000000"/>
                <w:szCs w:val="21"/>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000000"/>
              </w:rPr>
            </w:pPr>
            <w:r>
              <w:rPr>
                <w:rFonts w:hint="eastAsia" w:ascii="宋体" w:hAnsi="宋体"/>
                <w:szCs w:val="21"/>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51F09069">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7058CDE5">
            <w:pPr>
              <w:spacing w:line="440" w:lineRule="atLeast"/>
              <w:jc w:val="center"/>
              <w:rPr>
                <w:rFonts w:ascii="宋体" w:hAnsi="宋体"/>
                <w:color w:val="000000"/>
                <w:szCs w:val="21"/>
              </w:rPr>
            </w:pPr>
            <w:r>
              <w:rPr>
                <w:rFonts w:hint="eastAsia" w:ascii="宋体" w:hAnsi="宋体"/>
                <w:color w:val="000000"/>
                <w:szCs w:val="21"/>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6B0C8C20">
            <w:pPr>
              <w:spacing w:line="440" w:lineRule="atLeast"/>
              <w:jc w:val="center"/>
              <w:rPr>
                <w:rFonts w:ascii="宋体" w:hAnsi="宋体"/>
                <w:color w:val="000000"/>
                <w:szCs w:val="21"/>
              </w:rPr>
            </w:pPr>
            <w:r>
              <w:rPr>
                <w:rFonts w:hint="eastAsia" w:ascii="宋体" w:hAnsi="宋体"/>
                <w:color w:val="000000"/>
                <w:szCs w:val="21"/>
              </w:rPr>
              <w:t>原件扫描件</w:t>
            </w:r>
          </w:p>
        </w:tc>
        <w:tc>
          <w:tcPr>
            <w:tcW w:w="5534" w:type="dxa"/>
            <w:tcBorders>
              <w:top w:val="single" w:color="auto" w:sz="4" w:space="0"/>
              <w:left w:val="single" w:color="auto" w:sz="4" w:space="0"/>
              <w:bottom w:val="single" w:color="auto" w:sz="4" w:space="0"/>
              <w:right w:val="single" w:color="auto" w:sz="4" w:space="0"/>
            </w:tcBorders>
            <w:vAlign w:val="center"/>
          </w:tcPr>
          <w:p w14:paraId="0FF6324B">
            <w:pPr>
              <w:spacing w:line="440" w:lineRule="atLeast"/>
              <w:ind w:firstLine="420" w:firstLineChars="200"/>
              <w:rPr>
                <w:rFonts w:ascii="宋体" w:hAnsi="宋体"/>
                <w:szCs w:val="21"/>
              </w:rPr>
            </w:pPr>
            <w:r>
              <w:rPr>
                <w:rFonts w:hint="eastAsia" w:ascii="宋体" w:hAnsi="宋体"/>
                <w:szCs w:val="21"/>
              </w:rPr>
              <w:t>本项目所要求提供的原件扫描件均应为能准确反映原件色彩原貌的彩色扫描件。</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szCs w:val="21"/>
              </w:rPr>
            </w:pPr>
            <w:r>
              <w:rPr>
                <w:rFonts w:ascii="宋体" w:hAnsi="宋体"/>
                <w:szCs w:val="21"/>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szCs w:val="21"/>
              </w:rPr>
            </w:pPr>
            <w:r>
              <w:rPr>
                <w:rFonts w:ascii="宋体" w:hAnsi="宋体"/>
                <w:szCs w:val="21"/>
              </w:rPr>
              <w:t>…</w:t>
            </w:r>
          </w:p>
        </w:tc>
      </w:tr>
    </w:tbl>
    <w:p w14:paraId="4128AAEE">
      <w:pPr>
        <w:pStyle w:val="3"/>
        <w:rPr>
          <w:rFonts w:ascii="宋体" w:hAnsi="宋体" w:eastAsia="宋体"/>
        </w:rPr>
      </w:pPr>
      <w:bookmarkStart w:id="55" w:name="_Toc247085689"/>
      <w:bookmarkStart w:id="56" w:name="_Toc494526401"/>
      <w:bookmarkStart w:id="57" w:name="_Toc338840481"/>
      <w:bookmarkStart w:id="58" w:name="_Toc179632546"/>
      <w:bookmarkStart w:id="59" w:name="_Toc346523402"/>
      <w:bookmarkStart w:id="60" w:name="_Toc494093429"/>
      <w:bookmarkStart w:id="61" w:name="_Toc338840187"/>
      <w:bookmarkStart w:id="62" w:name="_Toc246996918"/>
      <w:bookmarkStart w:id="63" w:name="_Toc152042305"/>
      <w:bookmarkStart w:id="64" w:name="_Toc152045529"/>
      <w:bookmarkStart w:id="65" w:name="_Toc246996175"/>
      <w:bookmarkStart w:id="66" w:name="_Toc338840442"/>
      <w:bookmarkStart w:id="67" w:name="_Toc346523465"/>
      <w:bookmarkStart w:id="68" w:name="_Toc144974497"/>
      <w:r>
        <w:rPr>
          <w:rFonts w:hint="eastAsia" w:ascii="宋体" w:hAnsi="宋体" w:eastAsia="宋体"/>
        </w:rPr>
        <w:br w:type="page"/>
      </w:r>
      <w:bookmarkStart w:id="69" w:name="_Toc28332"/>
      <w:bookmarkStart w:id="70" w:name="_Toc25787"/>
      <w:bookmarkStart w:id="71" w:name="_Toc29445"/>
      <w:bookmarkStart w:id="72" w:name="_Toc18686"/>
      <w:r>
        <w:rPr>
          <w:rFonts w:hint="eastAsia" w:ascii="宋体" w:hAnsi="宋体" w:eastAsia="宋体"/>
        </w:rPr>
        <w:t>1. 总则</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139E810F">
      <w:pPr>
        <w:pStyle w:val="4"/>
        <w:rPr>
          <w:rFonts w:ascii="宋体" w:hAnsi="宋体"/>
        </w:rPr>
      </w:pPr>
      <w:bookmarkStart w:id="73" w:name="_Toc152042306"/>
      <w:bookmarkStart w:id="74" w:name="_Toc338840188"/>
      <w:bookmarkStart w:id="75" w:name="_Toc246996176"/>
      <w:bookmarkStart w:id="76" w:name="_Toc246996919"/>
      <w:bookmarkStart w:id="77" w:name="_Toc144974498"/>
      <w:bookmarkStart w:id="78" w:name="_Toc152045530"/>
      <w:bookmarkStart w:id="79" w:name="_Toc179632547"/>
      <w:bookmarkStart w:id="80" w:name="_Toc247085690"/>
      <w:r>
        <w:rPr>
          <w:rFonts w:hint="eastAsia" w:ascii="宋体" w:hAnsi="宋体"/>
        </w:rPr>
        <w:t>1.1 项目概况</w:t>
      </w:r>
      <w:bookmarkEnd w:id="73"/>
      <w:bookmarkEnd w:id="74"/>
      <w:bookmarkEnd w:id="75"/>
      <w:bookmarkEnd w:id="76"/>
      <w:bookmarkEnd w:id="77"/>
      <w:bookmarkEnd w:id="78"/>
      <w:bookmarkEnd w:id="79"/>
      <w:bookmarkEnd w:id="80"/>
    </w:p>
    <w:p w14:paraId="7FA696DE">
      <w:pPr>
        <w:spacing w:line="400" w:lineRule="exact"/>
        <w:ind w:firstLine="420" w:firstLineChars="200"/>
        <w:rPr>
          <w:rFonts w:ascii="宋体" w:hAnsi="宋体"/>
        </w:rPr>
      </w:pPr>
      <w:r>
        <w:rPr>
          <w:rFonts w:hint="eastAsia" w:ascii="宋体" w:hAnsi="宋体"/>
        </w:rPr>
        <w:t>1.1.1根据《中华人民共和国政府采购法》、《中华人民共和国招标投标法》等有关法律、法规和规章的规定，本招标项目已具备招标条件，现对本项目进行招标。</w:t>
      </w:r>
    </w:p>
    <w:p w14:paraId="53065A0E">
      <w:pPr>
        <w:spacing w:line="400" w:lineRule="exact"/>
        <w:ind w:firstLine="420" w:firstLineChars="200"/>
        <w:rPr>
          <w:rFonts w:ascii="宋体" w:hAnsi="宋体"/>
        </w:rPr>
      </w:pPr>
      <w:r>
        <w:rPr>
          <w:rFonts w:hint="eastAsia" w:ascii="宋体" w:hAnsi="宋体"/>
        </w:rPr>
        <w:t>1.1.2 本招标项目采购人：见供应商须知前附表。</w:t>
      </w:r>
    </w:p>
    <w:p w14:paraId="468862C0">
      <w:pPr>
        <w:spacing w:line="400" w:lineRule="exact"/>
        <w:ind w:firstLine="420" w:firstLineChars="200"/>
        <w:rPr>
          <w:rFonts w:ascii="宋体" w:hAnsi="宋体"/>
        </w:rPr>
      </w:pPr>
      <w:r>
        <w:rPr>
          <w:rFonts w:hint="eastAsia" w:ascii="宋体" w:hAnsi="宋体"/>
        </w:rPr>
        <w:t>1.1.3 本招标项目采购代理机构：见供应商须知前附表。</w:t>
      </w:r>
    </w:p>
    <w:p w14:paraId="5B57F462">
      <w:pPr>
        <w:spacing w:line="400" w:lineRule="exact"/>
        <w:ind w:firstLine="420" w:firstLineChars="200"/>
        <w:rPr>
          <w:rFonts w:ascii="宋体" w:hAnsi="宋体"/>
        </w:rPr>
      </w:pPr>
      <w:r>
        <w:rPr>
          <w:rFonts w:hint="eastAsia" w:ascii="宋体" w:hAnsi="宋体"/>
        </w:rPr>
        <w:t>1.1.4 本招标项目名称：见供应商须知前附表。</w:t>
      </w:r>
    </w:p>
    <w:p w14:paraId="1E219B62">
      <w:pPr>
        <w:spacing w:line="400" w:lineRule="exact"/>
        <w:ind w:firstLine="420" w:firstLineChars="200"/>
        <w:rPr>
          <w:rFonts w:ascii="宋体" w:hAnsi="宋体"/>
        </w:rPr>
      </w:pPr>
      <w:r>
        <w:rPr>
          <w:rFonts w:hint="eastAsia" w:ascii="宋体" w:hAnsi="宋体"/>
        </w:rPr>
        <w:t>1.1.5 本招标项目</w:t>
      </w:r>
      <w:r>
        <w:rPr>
          <w:rFonts w:hint="eastAsia" w:ascii="宋体" w:hAnsi="宋体"/>
          <w:szCs w:val="21"/>
        </w:rPr>
        <w:t>合同履行地点</w:t>
      </w:r>
      <w:r>
        <w:rPr>
          <w:rFonts w:hint="eastAsia" w:ascii="宋体" w:hAnsi="宋体"/>
        </w:rPr>
        <w:t>：见供应商须知前附表。</w:t>
      </w:r>
    </w:p>
    <w:p w14:paraId="03B06AD4">
      <w:pPr>
        <w:pStyle w:val="4"/>
        <w:rPr>
          <w:rFonts w:ascii="宋体" w:hAnsi="宋体"/>
        </w:rPr>
      </w:pPr>
      <w:bookmarkStart w:id="81" w:name="_Toc246996920"/>
      <w:bookmarkStart w:id="82" w:name="_Toc152042307"/>
      <w:bookmarkStart w:id="83" w:name="_Toc144974499"/>
      <w:bookmarkStart w:id="84" w:name="_Toc338840189"/>
      <w:bookmarkStart w:id="85" w:name="_Toc247085691"/>
      <w:bookmarkStart w:id="86" w:name="_Toc179632548"/>
      <w:bookmarkStart w:id="87" w:name="_Toc246996177"/>
      <w:bookmarkStart w:id="88" w:name="_Toc152045531"/>
      <w:r>
        <w:rPr>
          <w:rFonts w:hint="eastAsia" w:ascii="宋体" w:hAnsi="宋体"/>
        </w:rPr>
        <w:t>1.2 资金来源和落实情况</w:t>
      </w:r>
      <w:bookmarkEnd w:id="81"/>
      <w:bookmarkEnd w:id="82"/>
      <w:bookmarkEnd w:id="83"/>
      <w:bookmarkEnd w:id="84"/>
      <w:bookmarkEnd w:id="85"/>
      <w:bookmarkEnd w:id="86"/>
      <w:bookmarkEnd w:id="87"/>
      <w:bookmarkEnd w:id="88"/>
    </w:p>
    <w:p w14:paraId="21EF8C4C">
      <w:pPr>
        <w:spacing w:line="400" w:lineRule="exact"/>
        <w:ind w:firstLine="420" w:firstLineChars="200"/>
        <w:rPr>
          <w:rFonts w:ascii="宋体" w:hAnsi="宋体"/>
        </w:rPr>
      </w:pPr>
      <w:r>
        <w:rPr>
          <w:rFonts w:hint="eastAsia" w:ascii="宋体" w:hAnsi="宋体"/>
        </w:rPr>
        <w:t>1.2.1 本招标项目的资金来源及出资比例：见供应商须知前附表。</w:t>
      </w:r>
    </w:p>
    <w:p w14:paraId="73C1A9A4">
      <w:pPr>
        <w:spacing w:line="400" w:lineRule="exact"/>
        <w:ind w:firstLine="420" w:firstLineChars="200"/>
        <w:rPr>
          <w:rFonts w:ascii="宋体" w:hAnsi="宋体"/>
        </w:rPr>
      </w:pPr>
      <w:r>
        <w:rPr>
          <w:rFonts w:hint="eastAsia" w:ascii="宋体" w:hAnsi="宋体"/>
        </w:rPr>
        <w:t>1.2.2 本招标项目的资金落实情况：见供应商须知前附表。</w:t>
      </w:r>
    </w:p>
    <w:p w14:paraId="44C1F40B">
      <w:pPr>
        <w:pStyle w:val="4"/>
        <w:rPr>
          <w:rFonts w:ascii="宋体" w:hAnsi="宋体"/>
        </w:rPr>
      </w:pPr>
      <w:bookmarkStart w:id="89" w:name="_Toc152042308"/>
      <w:bookmarkStart w:id="90" w:name="_Toc144974500"/>
      <w:bookmarkStart w:id="91" w:name="_Toc179632549"/>
      <w:bookmarkStart w:id="92" w:name="_Toc152045532"/>
      <w:bookmarkStart w:id="93" w:name="_Toc338840190"/>
      <w:bookmarkStart w:id="94" w:name="_Toc246996921"/>
      <w:bookmarkStart w:id="95" w:name="_Toc246996178"/>
      <w:bookmarkStart w:id="96" w:name="_Toc247085692"/>
      <w:r>
        <w:rPr>
          <w:rFonts w:hint="eastAsia" w:ascii="宋体" w:hAnsi="宋体"/>
        </w:rPr>
        <w:t>1.3 招标范围、合同履行期限、质量要求</w:t>
      </w:r>
      <w:bookmarkEnd w:id="89"/>
      <w:bookmarkEnd w:id="90"/>
      <w:bookmarkEnd w:id="91"/>
      <w:bookmarkEnd w:id="92"/>
      <w:bookmarkEnd w:id="93"/>
      <w:bookmarkEnd w:id="94"/>
      <w:bookmarkEnd w:id="95"/>
      <w:bookmarkEnd w:id="96"/>
    </w:p>
    <w:p w14:paraId="0A44B297">
      <w:pPr>
        <w:spacing w:line="400" w:lineRule="exact"/>
        <w:ind w:firstLine="420" w:firstLineChars="200"/>
        <w:rPr>
          <w:rFonts w:ascii="宋体" w:hAnsi="宋体"/>
        </w:rPr>
      </w:pPr>
      <w:r>
        <w:rPr>
          <w:rFonts w:hint="eastAsia" w:ascii="宋体" w:hAnsi="宋体"/>
        </w:rPr>
        <w:t>1.3.1 本次招标范围：见供应商须知前附表。</w:t>
      </w:r>
    </w:p>
    <w:p w14:paraId="3A231211">
      <w:pPr>
        <w:spacing w:line="400" w:lineRule="exact"/>
        <w:ind w:firstLine="420" w:firstLineChars="200"/>
        <w:rPr>
          <w:rFonts w:ascii="宋体" w:hAnsi="宋体"/>
        </w:rPr>
      </w:pPr>
      <w:r>
        <w:rPr>
          <w:rFonts w:hint="eastAsia" w:ascii="宋体" w:hAnsi="宋体"/>
        </w:rPr>
        <w:t>1.3.2 本招标项目的合同履行期限：见供应商须知前附表。</w:t>
      </w:r>
    </w:p>
    <w:p w14:paraId="50C8C2F9">
      <w:pPr>
        <w:spacing w:line="400" w:lineRule="exact"/>
        <w:ind w:firstLine="420" w:firstLineChars="200"/>
        <w:rPr>
          <w:rFonts w:ascii="宋体" w:hAnsi="宋体"/>
        </w:rPr>
      </w:pPr>
      <w:r>
        <w:rPr>
          <w:rFonts w:hint="eastAsia" w:ascii="宋体" w:hAnsi="宋体"/>
        </w:rPr>
        <w:t>1.3.3 本招标项目的质量要求：见供应商须知前附表。</w:t>
      </w:r>
    </w:p>
    <w:p w14:paraId="266D553E">
      <w:pPr>
        <w:spacing w:line="400" w:lineRule="exact"/>
        <w:ind w:firstLine="420" w:firstLineChars="200"/>
        <w:rPr>
          <w:rFonts w:ascii="宋体" w:hAnsi="宋体"/>
        </w:rPr>
      </w:pPr>
      <w:r>
        <w:rPr>
          <w:rFonts w:hint="eastAsia" w:ascii="宋体" w:hAnsi="宋体"/>
        </w:rPr>
        <w:t>1.3.4本招标项目的</w:t>
      </w:r>
      <w:r>
        <w:rPr>
          <w:rFonts w:hint="eastAsia" w:ascii="宋体" w:hAnsi="宋体"/>
          <w:lang w:eastAsia="zh-CN"/>
        </w:rPr>
        <w:t>运维期限</w:t>
      </w:r>
      <w:r>
        <w:rPr>
          <w:rFonts w:hint="eastAsia" w:ascii="宋体" w:hAnsi="宋体"/>
        </w:rPr>
        <w:t>：见供应商须知前附表。</w:t>
      </w:r>
    </w:p>
    <w:p w14:paraId="1B9B36C1">
      <w:pPr>
        <w:pStyle w:val="4"/>
        <w:rPr>
          <w:rFonts w:ascii="宋体" w:hAnsi="宋体"/>
        </w:rPr>
      </w:pPr>
      <w:bookmarkStart w:id="97" w:name="_Toc246996179"/>
      <w:bookmarkStart w:id="98" w:name="_Toc338840191"/>
      <w:bookmarkStart w:id="99" w:name="_Toc152045534"/>
      <w:bookmarkStart w:id="100" w:name="_Toc144974502"/>
      <w:bookmarkStart w:id="101" w:name="_Toc179632551"/>
      <w:bookmarkStart w:id="102" w:name="_Toc247085693"/>
      <w:bookmarkStart w:id="103" w:name="_Toc246996922"/>
      <w:bookmarkStart w:id="104" w:name="_Toc152042310"/>
      <w:r>
        <w:rPr>
          <w:rFonts w:hint="eastAsia" w:ascii="宋体" w:hAnsi="宋体"/>
        </w:rPr>
        <w:t>1.4 供应商资格要求</w:t>
      </w:r>
      <w:bookmarkEnd w:id="97"/>
      <w:bookmarkEnd w:id="98"/>
      <w:bookmarkEnd w:id="99"/>
      <w:bookmarkEnd w:id="100"/>
      <w:bookmarkEnd w:id="101"/>
      <w:bookmarkEnd w:id="102"/>
      <w:bookmarkEnd w:id="103"/>
      <w:bookmarkEnd w:id="104"/>
    </w:p>
    <w:p w14:paraId="3206D836">
      <w:pPr>
        <w:spacing w:line="400" w:lineRule="exact"/>
        <w:ind w:firstLine="359" w:firstLineChars="171"/>
        <w:rPr>
          <w:rFonts w:ascii="宋体" w:hAnsi="宋体"/>
        </w:rPr>
      </w:pPr>
      <w:r>
        <w:rPr>
          <w:rFonts w:hint="eastAsia" w:ascii="宋体" w:hAnsi="宋体"/>
        </w:rPr>
        <w:t>1.4.1 供应商应具备承担本项目的资格条件。见供应商须知前附表；</w:t>
      </w:r>
    </w:p>
    <w:p w14:paraId="272FAB2E">
      <w:pPr>
        <w:spacing w:line="400" w:lineRule="exact"/>
        <w:ind w:firstLine="359" w:firstLineChars="171"/>
        <w:rPr>
          <w:rFonts w:ascii="宋体" w:hAnsi="宋体"/>
        </w:rPr>
      </w:pPr>
      <w:r>
        <w:rPr>
          <w:rFonts w:hint="eastAsia" w:ascii="宋体" w:hAnsi="宋体"/>
        </w:rPr>
        <w:t>1.4.2 供应商不得存在下列情形之一：</w:t>
      </w:r>
    </w:p>
    <w:p w14:paraId="5CC2FCF5">
      <w:pPr>
        <w:spacing w:line="400" w:lineRule="exact"/>
        <w:ind w:firstLine="359" w:firstLineChars="171"/>
        <w:rPr>
          <w:rFonts w:ascii="宋体" w:hAnsi="宋体"/>
        </w:rPr>
      </w:pPr>
      <w:r>
        <w:rPr>
          <w:rFonts w:hint="eastAsia" w:ascii="宋体" w:hAnsi="宋体"/>
        </w:rPr>
        <w:t>（1）为采购人不具有独立法人资格的附属机构（单位）；</w:t>
      </w:r>
    </w:p>
    <w:p w14:paraId="56B78D90">
      <w:pPr>
        <w:spacing w:line="400" w:lineRule="exact"/>
        <w:ind w:firstLine="359" w:firstLineChars="171"/>
        <w:rPr>
          <w:rFonts w:ascii="宋体" w:hAnsi="宋体"/>
        </w:rPr>
      </w:pPr>
      <w:r>
        <w:rPr>
          <w:rFonts w:hint="eastAsia" w:ascii="宋体" w:hAnsi="宋体"/>
        </w:rPr>
        <w:t xml:space="preserve">（2）为本招标项目前期准备提供专业设计或专业咨询服务的； </w:t>
      </w:r>
    </w:p>
    <w:p w14:paraId="6BC95030">
      <w:pPr>
        <w:spacing w:line="400" w:lineRule="exact"/>
        <w:ind w:firstLine="359" w:firstLineChars="171"/>
        <w:rPr>
          <w:rFonts w:ascii="宋体" w:hAnsi="宋体"/>
        </w:rPr>
      </w:pPr>
      <w:r>
        <w:rPr>
          <w:rFonts w:hint="eastAsia" w:ascii="宋体" w:hAnsi="宋体"/>
        </w:rPr>
        <w:t>（3）为本招标项目提供招标代理服务的；</w:t>
      </w:r>
    </w:p>
    <w:p w14:paraId="6FD556EA">
      <w:pPr>
        <w:spacing w:line="400" w:lineRule="exact"/>
        <w:ind w:firstLine="359" w:firstLineChars="171"/>
        <w:rPr>
          <w:rFonts w:ascii="宋体" w:hAnsi="宋体"/>
        </w:rPr>
      </w:pPr>
      <w:r>
        <w:rPr>
          <w:rFonts w:hint="eastAsia" w:ascii="宋体" w:hAnsi="宋体"/>
        </w:rPr>
        <w:t>（4）被责令停业的；</w:t>
      </w:r>
    </w:p>
    <w:p w14:paraId="4FA87485">
      <w:pPr>
        <w:spacing w:line="400" w:lineRule="exact"/>
        <w:ind w:firstLine="359" w:firstLineChars="171"/>
        <w:rPr>
          <w:rFonts w:ascii="宋体" w:hAnsi="宋体"/>
        </w:rPr>
      </w:pPr>
      <w:r>
        <w:rPr>
          <w:rFonts w:hint="eastAsia" w:ascii="宋体" w:hAnsi="宋体"/>
        </w:rPr>
        <w:t>（5）被暂停或取消投标资格的；</w:t>
      </w:r>
    </w:p>
    <w:p w14:paraId="2C9E3987">
      <w:pPr>
        <w:spacing w:line="400" w:lineRule="exact"/>
        <w:ind w:firstLine="359" w:firstLineChars="171"/>
        <w:rPr>
          <w:rFonts w:ascii="宋体" w:hAnsi="宋体"/>
        </w:rPr>
      </w:pPr>
      <w:r>
        <w:rPr>
          <w:rFonts w:hint="eastAsia" w:ascii="宋体" w:hAnsi="宋体"/>
        </w:rPr>
        <w:t>（6）财产被接管或冻结的；</w:t>
      </w:r>
    </w:p>
    <w:p w14:paraId="7DD7C3BE">
      <w:pPr>
        <w:spacing w:line="400" w:lineRule="exact"/>
        <w:ind w:firstLine="359" w:firstLineChars="171"/>
        <w:rPr>
          <w:rFonts w:ascii="宋体" w:hAnsi="宋体"/>
        </w:rPr>
      </w:pPr>
      <w:r>
        <w:rPr>
          <w:rFonts w:hint="eastAsia" w:ascii="宋体" w:hAnsi="宋体"/>
        </w:rPr>
        <w:t>（7）在最近三年内有骗取中标或严重违约或重大质量问题的。</w:t>
      </w:r>
    </w:p>
    <w:p w14:paraId="55FBE47A">
      <w:pPr>
        <w:pStyle w:val="4"/>
        <w:rPr>
          <w:rFonts w:ascii="宋体" w:hAnsi="宋体"/>
        </w:rPr>
      </w:pPr>
      <w:bookmarkStart w:id="105" w:name="_Toc246996180"/>
      <w:bookmarkStart w:id="106" w:name="_Toc246996923"/>
      <w:bookmarkStart w:id="107" w:name="_Toc152042311"/>
      <w:bookmarkStart w:id="108" w:name="_Toc179632552"/>
      <w:bookmarkStart w:id="109" w:name="_Toc247085694"/>
      <w:bookmarkStart w:id="110" w:name="_Toc338840192"/>
      <w:bookmarkStart w:id="111" w:name="_Toc152045535"/>
      <w:bookmarkStart w:id="112" w:name="_Toc144974503"/>
      <w:r>
        <w:rPr>
          <w:rFonts w:hint="eastAsia" w:ascii="宋体" w:hAnsi="宋体"/>
        </w:rPr>
        <w:t>1.5 费用承担</w:t>
      </w:r>
      <w:bookmarkEnd w:id="105"/>
      <w:bookmarkEnd w:id="106"/>
      <w:bookmarkEnd w:id="107"/>
      <w:bookmarkEnd w:id="108"/>
      <w:bookmarkEnd w:id="109"/>
      <w:bookmarkEnd w:id="110"/>
      <w:bookmarkEnd w:id="111"/>
      <w:bookmarkEnd w:id="112"/>
    </w:p>
    <w:p w14:paraId="4B6CD0DD">
      <w:pPr>
        <w:spacing w:line="400" w:lineRule="exact"/>
        <w:ind w:firstLine="420" w:firstLineChars="200"/>
        <w:rPr>
          <w:rFonts w:ascii="宋体" w:hAnsi="宋体"/>
        </w:rPr>
      </w:pPr>
      <w:r>
        <w:rPr>
          <w:rFonts w:hint="eastAsia" w:ascii="宋体" w:hAnsi="宋体"/>
        </w:rPr>
        <w:t>供应商准备和参加投标活动发生的费用自理。</w:t>
      </w:r>
    </w:p>
    <w:p w14:paraId="288538D6">
      <w:pPr>
        <w:pStyle w:val="4"/>
        <w:rPr>
          <w:rFonts w:ascii="宋体" w:hAnsi="宋体"/>
        </w:rPr>
      </w:pPr>
      <w:bookmarkStart w:id="113" w:name="_Toc338840193"/>
      <w:bookmarkStart w:id="114" w:name="_Toc247085695"/>
      <w:bookmarkStart w:id="115" w:name="_Toc152042312"/>
      <w:bookmarkStart w:id="116" w:name="_Toc144974504"/>
      <w:bookmarkStart w:id="117" w:name="_Toc152045536"/>
      <w:bookmarkStart w:id="118" w:name="_Toc246996181"/>
      <w:bookmarkStart w:id="119" w:name="_Toc246996924"/>
      <w:bookmarkStart w:id="120" w:name="_Toc179632553"/>
      <w:r>
        <w:rPr>
          <w:rFonts w:hint="eastAsia" w:ascii="宋体" w:hAnsi="宋体"/>
        </w:rPr>
        <w:t>1.6 保密</w:t>
      </w:r>
      <w:bookmarkEnd w:id="113"/>
      <w:bookmarkEnd w:id="114"/>
      <w:bookmarkEnd w:id="115"/>
      <w:bookmarkEnd w:id="116"/>
      <w:bookmarkEnd w:id="117"/>
      <w:bookmarkEnd w:id="118"/>
      <w:bookmarkEnd w:id="119"/>
      <w:bookmarkEnd w:id="120"/>
    </w:p>
    <w:p w14:paraId="54676A1E">
      <w:pPr>
        <w:spacing w:line="400" w:lineRule="exact"/>
        <w:ind w:firstLine="420" w:firstLineChars="200"/>
        <w:rPr>
          <w:rFonts w:ascii="宋体" w:hAnsi="宋体"/>
        </w:rPr>
      </w:pPr>
      <w:r>
        <w:rPr>
          <w:rFonts w:hint="eastAsia" w:ascii="宋体" w:hAnsi="宋体"/>
        </w:rPr>
        <w:t xml:space="preserve">参与招标投标活动的各方应对招标文件和投标文件中的商业和技术等秘密保密，违者应对由此造成的后果承担法律责任。 </w:t>
      </w:r>
    </w:p>
    <w:p w14:paraId="5AB646DA">
      <w:pPr>
        <w:pStyle w:val="4"/>
        <w:rPr>
          <w:rFonts w:ascii="宋体" w:hAnsi="宋体"/>
        </w:rPr>
      </w:pPr>
      <w:bookmarkStart w:id="121" w:name="_Toc144974505"/>
      <w:bookmarkStart w:id="122" w:name="_Toc152045537"/>
      <w:bookmarkStart w:id="123" w:name="_Toc246996925"/>
      <w:bookmarkStart w:id="124" w:name="_Toc152042313"/>
      <w:bookmarkStart w:id="125" w:name="_Toc179632554"/>
      <w:bookmarkStart w:id="126" w:name="_Toc246996182"/>
      <w:bookmarkStart w:id="127" w:name="_Toc338840194"/>
      <w:bookmarkStart w:id="128" w:name="_Toc247085696"/>
      <w:r>
        <w:rPr>
          <w:rFonts w:hint="eastAsia" w:ascii="宋体" w:hAnsi="宋体"/>
        </w:rPr>
        <w:t>1.7 语言</w:t>
      </w:r>
      <w:bookmarkEnd w:id="121"/>
      <w:r>
        <w:rPr>
          <w:rFonts w:hint="eastAsia" w:ascii="宋体" w:hAnsi="宋体"/>
        </w:rPr>
        <w:t>文字</w:t>
      </w:r>
      <w:bookmarkEnd w:id="122"/>
      <w:bookmarkEnd w:id="123"/>
      <w:bookmarkEnd w:id="124"/>
      <w:bookmarkEnd w:id="125"/>
      <w:bookmarkEnd w:id="126"/>
      <w:bookmarkEnd w:id="127"/>
      <w:bookmarkEnd w:id="128"/>
    </w:p>
    <w:p w14:paraId="2DDD3081">
      <w:pPr>
        <w:spacing w:line="400" w:lineRule="exact"/>
        <w:ind w:firstLine="420" w:firstLineChars="200"/>
        <w:rPr>
          <w:rFonts w:ascii="宋体" w:hAnsi="宋体"/>
        </w:rPr>
      </w:pPr>
      <w:bookmarkStart w:id="129" w:name="_Toc179632555"/>
      <w:bookmarkStart w:id="130" w:name="_Toc152045538"/>
      <w:bookmarkStart w:id="131" w:name="_Toc144974506"/>
      <w:bookmarkStart w:id="132" w:name="_Toc152042314"/>
      <w:bookmarkStart w:id="133" w:name="_Toc247085697"/>
      <w:bookmarkStart w:id="134" w:name="_Toc246996926"/>
      <w:bookmarkStart w:id="135" w:name="_Toc246996183"/>
      <w:r>
        <w:rPr>
          <w:rFonts w:hint="eastAsia" w:ascii="宋体" w:hAnsi="宋体"/>
        </w:rPr>
        <w:t>招标投标文件使用的语言文字为中文。专用术语使用外文的，应附有中文注释。证书证件应使用中文版本，无中文版本的应附相应的中文注释。</w:t>
      </w:r>
    </w:p>
    <w:p w14:paraId="031B9C07">
      <w:pPr>
        <w:pStyle w:val="4"/>
        <w:rPr>
          <w:rFonts w:ascii="宋体" w:hAnsi="宋体"/>
        </w:rPr>
      </w:pPr>
      <w:bookmarkStart w:id="136" w:name="_Toc338840195"/>
      <w:r>
        <w:rPr>
          <w:rFonts w:hint="eastAsia" w:ascii="宋体" w:hAnsi="宋体"/>
        </w:rPr>
        <w:t>1.8 计量单位</w:t>
      </w:r>
      <w:bookmarkEnd w:id="129"/>
      <w:bookmarkEnd w:id="130"/>
      <w:bookmarkEnd w:id="131"/>
      <w:bookmarkEnd w:id="132"/>
      <w:bookmarkEnd w:id="133"/>
      <w:bookmarkEnd w:id="134"/>
      <w:bookmarkEnd w:id="135"/>
      <w:bookmarkEnd w:id="136"/>
    </w:p>
    <w:p w14:paraId="5E69C7F6">
      <w:pPr>
        <w:spacing w:line="400" w:lineRule="exact"/>
        <w:ind w:firstLine="420" w:firstLineChars="200"/>
        <w:rPr>
          <w:rFonts w:ascii="宋体" w:hAnsi="宋体"/>
        </w:rPr>
      </w:pPr>
      <w:r>
        <w:rPr>
          <w:rFonts w:hint="eastAsia" w:ascii="宋体" w:hAnsi="宋体"/>
        </w:rPr>
        <w:t>所有计量均采用中华人民共和国法定计量单位。</w:t>
      </w:r>
    </w:p>
    <w:p w14:paraId="79B887AA">
      <w:pPr>
        <w:pStyle w:val="4"/>
        <w:rPr>
          <w:rFonts w:ascii="宋体" w:hAnsi="宋体"/>
        </w:rPr>
      </w:pPr>
      <w:bookmarkStart w:id="137" w:name="_Toc247513962"/>
      <w:bookmarkStart w:id="138" w:name="_Toc338840196"/>
      <w:bookmarkStart w:id="139" w:name="_Toc247527563"/>
      <w:bookmarkStart w:id="140" w:name="_Toc247592876"/>
      <w:bookmarkStart w:id="141" w:name="_Toc152045539"/>
      <w:bookmarkStart w:id="142" w:name="_Toc152042315"/>
      <w:bookmarkStart w:id="143" w:name="_Toc144974507"/>
      <w:r>
        <w:rPr>
          <w:rFonts w:hint="eastAsia" w:ascii="宋体" w:hAnsi="宋体"/>
        </w:rPr>
        <w:t>1.9 踏勘现场</w:t>
      </w:r>
      <w:bookmarkEnd w:id="137"/>
      <w:bookmarkEnd w:id="138"/>
      <w:bookmarkEnd w:id="139"/>
      <w:bookmarkEnd w:id="140"/>
      <w:bookmarkEnd w:id="141"/>
      <w:bookmarkEnd w:id="142"/>
      <w:bookmarkEnd w:id="143"/>
    </w:p>
    <w:p w14:paraId="3604CF8B">
      <w:pPr>
        <w:spacing w:line="400" w:lineRule="exact"/>
        <w:ind w:firstLine="420" w:firstLineChars="200"/>
        <w:rPr>
          <w:rFonts w:ascii="宋体" w:hAnsi="宋体"/>
        </w:rPr>
      </w:pPr>
      <w:r>
        <w:rPr>
          <w:rFonts w:hint="eastAsia" w:ascii="宋体" w:hAnsi="宋体"/>
        </w:rPr>
        <w:t xml:space="preserve">1.9.1 供应商须知前附表规定组织踏勘现场的，采购人按供应商须知前附表规定的时间、地点组织供应商踏勘项目现场。 </w:t>
      </w:r>
    </w:p>
    <w:p w14:paraId="34A78289">
      <w:pPr>
        <w:spacing w:line="400" w:lineRule="exact"/>
        <w:ind w:firstLine="420" w:firstLineChars="200"/>
        <w:rPr>
          <w:rFonts w:ascii="宋体" w:hAnsi="宋体"/>
        </w:rPr>
      </w:pPr>
      <w:r>
        <w:rPr>
          <w:rFonts w:hint="eastAsia" w:ascii="宋体" w:hAnsi="宋体"/>
        </w:rPr>
        <w:t>1.9.2 供应商踏勘现场发生的费用自理。</w:t>
      </w:r>
    </w:p>
    <w:p w14:paraId="524C0E93">
      <w:pPr>
        <w:spacing w:line="400" w:lineRule="exact"/>
        <w:ind w:firstLine="420" w:firstLineChars="200"/>
        <w:rPr>
          <w:rFonts w:ascii="宋体" w:hAnsi="宋体"/>
        </w:rPr>
      </w:pPr>
      <w:r>
        <w:rPr>
          <w:rFonts w:hint="eastAsia" w:ascii="宋体" w:hAnsi="宋体"/>
        </w:rPr>
        <w:t>1.9.3 除采购人的原因外，供应商自行负责在踏勘现场中所发生的人员伤亡和财产损失。</w:t>
      </w:r>
    </w:p>
    <w:p w14:paraId="5558947D">
      <w:pPr>
        <w:spacing w:line="400" w:lineRule="exact"/>
        <w:ind w:firstLine="420" w:firstLineChars="200"/>
        <w:rPr>
          <w:rFonts w:ascii="宋体" w:hAnsi="宋体"/>
        </w:rPr>
      </w:pPr>
      <w:r>
        <w:rPr>
          <w:rFonts w:hint="eastAsia" w:ascii="宋体" w:hAnsi="宋体"/>
        </w:rPr>
        <w:t>1.9.4 采购人在踏勘现场中介绍的有关情况和相关的周边环境情况，供应商在编制投标文件时参考，采购人不对供应商据此作出的判断和决策负责。</w:t>
      </w:r>
    </w:p>
    <w:p w14:paraId="5F29EDF6">
      <w:pPr>
        <w:pStyle w:val="4"/>
        <w:rPr>
          <w:rFonts w:ascii="宋体" w:hAnsi="宋体"/>
        </w:rPr>
      </w:pPr>
      <w:bookmarkStart w:id="144" w:name="_Toc152045540"/>
      <w:bookmarkStart w:id="145" w:name="_Toc247527564"/>
      <w:bookmarkStart w:id="146" w:name="_Toc338840197"/>
      <w:bookmarkStart w:id="147" w:name="_Toc247513963"/>
      <w:bookmarkStart w:id="148" w:name="_Toc144974508"/>
      <w:bookmarkStart w:id="149" w:name="_Toc247592877"/>
      <w:bookmarkStart w:id="150" w:name="_Toc152042316"/>
      <w:r>
        <w:rPr>
          <w:rFonts w:hint="eastAsia" w:ascii="宋体" w:hAnsi="宋体"/>
        </w:rPr>
        <w:t>1.10 投标预备会</w:t>
      </w:r>
      <w:bookmarkEnd w:id="144"/>
      <w:bookmarkEnd w:id="145"/>
      <w:bookmarkEnd w:id="146"/>
      <w:bookmarkEnd w:id="147"/>
      <w:bookmarkEnd w:id="148"/>
      <w:bookmarkEnd w:id="149"/>
      <w:bookmarkEnd w:id="150"/>
    </w:p>
    <w:p w14:paraId="6BD299AB">
      <w:pPr>
        <w:spacing w:line="400" w:lineRule="exact"/>
        <w:ind w:firstLine="420" w:firstLineChars="200"/>
        <w:rPr>
          <w:rFonts w:ascii="宋体" w:hAnsi="宋体"/>
        </w:rPr>
      </w:pPr>
      <w:r>
        <w:rPr>
          <w:rFonts w:hint="eastAsia" w:ascii="宋体" w:hAnsi="宋体"/>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rPr>
      </w:pPr>
      <w:r>
        <w:rPr>
          <w:rFonts w:hint="eastAsia" w:ascii="宋体" w:hAnsi="宋体"/>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rPr>
      </w:pPr>
      <w:r>
        <w:rPr>
          <w:rFonts w:hint="eastAsia" w:ascii="宋体" w:hAnsi="宋体"/>
        </w:rPr>
        <w:t>1.10.3 投标预备会后，采购人在供应商须知前附表规定的时间内，将对供应商所提问题的澄清，以书面形式通知所有获取招标文件的供应商。该澄清内容为招标文件的组成部分。</w:t>
      </w:r>
    </w:p>
    <w:p w14:paraId="61F65015">
      <w:pPr>
        <w:pStyle w:val="4"/>
        <w:rPr>
          <w:rFonts w:ascii="宋体" w:hAnsi="宋体"/>
        </w:rPr>
      </w:pPr>
      <w:bookmarkStart w:id="151" w:name="_Toc338840198"/>
      <w:r>
        <w:rPr>
          <w:rFonts w:hint="eastAsia" w:ascii="宋体" w:hAnsi="宋体"/>
        </w:rPr>
        <w:t>1.11 响应和偏差</w:t>
      </w:r>
      <w:bookmarkEnd w:id="151"/>
    </w:p>
    <w:p w14:paraId="0E7BD24B">
      <w:pPr>
        <w:spacing w:line="400" w:lineRule="exact"/>
        <w:ind w:firstLine="420" w:firstLineChars="200"/>
        <w:rPr>
          <w:rFonts w:ascii="宋体" w:hAnsi="宋体"/>
        </w:rPr>
      </w:pPr>
      <w:r>
        <w:rPr>
          <w:rFonts w:hint="eastAsia" w:ascii="宋体" w:hAnsi="宋体"/>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rPr>
      </w:pPr>
      <w:r>
        <w:rPr>
          <w:rFonts w:hint="eastAsia" w:ascii="宋体" w:hAnsi="宋体"/>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rPr>
      </w:pPr>
      <w:r>
        <w:rPr>
          <w:rFonts w:hint="eastAsia" w:ascii="宋体" w:hAnsi="宋体"/>
        </w:rPr>
        <w:t>1.11.3</w:t>
      </w:r>
      <w:r>
        <w:rPr>
          <w:rFonts w:ascii="宋体" w:hAnsi="宋体"/>
        </w:rPr>
        <w:t xml:space="preserve"> </w:t>
      </w:r>
      <w:r>
        <w:rPr>
          <w:rFonts w:hint="eastAsia" w:ascii="宋体" w:hAnsi="宋体"/>
        </w:rPr>
        <w:t>投标文件</w:t>
      </w:r>
      <w:r>
        <w:rPr>
          <w:rFonts w:ascii="宋体" w:hAnsi="宋体"/>
        </w:rPr>
        <w:t>对</w:t>
      </w:r>
      <w:r>
        <w:rPr>
          <w:rFonts w:hint="eastAsia" w:ascii="宋体" w:hAnsi="宋体"/>
        </w:rPr>
        <w:t>招标文件的全部偏差，均应在投标文件的商务和技术偏差表中列明并做出详细说明。</w:t>
      </w:r>
    </w:p>
    <w:p w14:paraId="1AF43D6C">
      <w:pPr>
        <w:pStyle w:val="3"/>
        <w:rPr>
          <w:rFonts w:ascii="宋体" w:hAnsi="宋体" w:eastAsia="宋体"/>
        </w:rPr>
      </w:pPr>
      <w:bookmarkStart w:id="152" w:name="_Toc152045542"/>
      <w:bookmarkStart w:id="153" w:name="_Toc494093430"/>
      <w:bookmarkStart w:id="154" w:name="_Toc338840482"/>
      <w:bookmarkStart w:id="155" w:name="_Toc179632560"/>
      <w:bookmarkStart w:id="156" w:name="_Toc144974510"/>
      <w:bookmarkStart w:id="157" w:name="_Toc338840199"/>
      <w:bookmarkStart w:id="158" w:name="_Toc22322"/>
      <w:bookmarkStart w:id="159" w:name="_Toc28300"/>
      <w:bookmarkStart w:id="160" w:name="_Toc494526402"/>
      <w:bookmarkStart w:id="161" w:name="_Toc246996930"/>
      <w:bookmarkStart w:id="162" w:name="_Toc346523466"/>
      <w:bookmarkStart w:id="163" w:name="_Toc346523403"/>
      <w:bookmarkStart w:id="164" w:name="_Toc246996187"/>
      <w:bookmarkStart w:id="165" w:name="_Toc338840443"/>
      <w:bookmarkStart w:id="166" w:name="_Toc152042318"/>
      <w:bookmarkStart w:id="167" w:name="_Toc9338"/>
      <w:bookmarkStart w:id="168" w:name="_Toc25958"/>
      <w:bookmarkStart w:id="169" w:name="_Toc247085701"/>
      <w:r>
        <w:rPr>
          <w:rFonts w:hint="eastAsia" w:ascii="宋体" w:hAnsi="宋体" w:eastAsia="宋体"/>
        </w:rPr>
        <w:t>2.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4E148D6F">
      <w:pPr>
        <w:pStyle w:val="4"/>
        <w:rPr>
          <w:rFonts w:ascii="宋体" w:hAnsi="宋体"/>
        </w:rPr>
      </w:pPr>
      <w:bookmarkStart w:id="170" w:name="_Toc246996931"/>
      <w:bookmarkStart w:id="171" w:name="_Toc179632561"/>
      <w:bookmarkStart w:id="172" w:name="_Toc152045543"/>
      <w:bookmarkStart w:id="173" w:name="_Toc246996188"/>
      <w:bookmarkStart w:id="174" w:name="_Toc152042319"/>
      <w:bookmarkStart w:id="175" w:name="_Toc247085702"/>
      <w:bookmarkStart w:id="176" w:name="_Toc338840200"/>
      <w:bookmarkStart w:id="177" w:name="_Toc144974511"/>
      <w:r>
        <w:rPr>
          <w:rFonts w:hint="eastAsia" w:ascii="宋体" w:hAnsi="宋体"/>
        </w:rPr>
        <w:t>2.1 招标文件的组成</w:t>
      </w:r>
      <w:bookmarkEnd w:id="170"/>
      <w:bookmarkEnd w:id="171"/>
      <w:bookmarkEnd w:id="172"/>
      <w:bookmarkEnd w:id="173"/>
      <w:bookmarkEnd w:id="174"/>
      <w:bookmarkEnd w:id="175"/>
      <w:bookmarkEnd w:id="176"/>
      <w:bookmarkEnd w:id="177"/>
    </w:p>
    <w:p w14:paraId="0FE4C458">
      <w:pPr>
        <w:spacing w:line="400" w:lineRule="exact"/>
        <w:rPr>
          <w:rFonts w:ascii="宋体" w:hAnsi="宋体"/>
        </w:rPr>
      </w:pPr>
      <w:r>
        <w:rPr>
          <w:rFonts w:hint="eastAsia" w:ascii="宋体" w:hAnsi="宋体"/>
        </w:rPr>
        <w:t>　　2.1.1 本招标文件包括：</w:t>
      </w:r>
    </w:p>
    <w:p w14:paraId="0D81509C">
      <w:pPr>
        <w:spacing w:line="400" w:lineRule="exact"/>
        <w:ind w:firstLine="359" w:firstLineChars="171"/>
        <w:rPr>
          <w:rFonts w:ascii="宋体" w:hAnsi="宋体"/>
        </w:rPr>
      </w:pPr>
      <w:r>
        <w:rPr>
          <w:rFonts w:hint="eastAsia" w:ascii="宋体" w:hAnsi="宋体"/>
        </w:rPr>
        <w:t>（1）招标公告；</w:t>
      </w:r>
    </w:p>
    <w:p w14:paraId="5A304CE5">
      <w:pPr>
        <w:spacing w:line="400" w:lineRule="exact"/>
        <w:ind w:firstLine="359" w:firstLineChars="171"/>
        <w:rPr>
          <w:rFonts w:ascii="宋体" w:hAnsi="宋体"/>
        </w:rPr>
      </w:pPr>
      <w:r>
        <w:rPr>
          <w:rFonts w:hint="eastAsia" w:ascii="宋体" w:hAnsi="宋体"/>
        </w:rPr>
        <w:t>（2）供应商须知；</w:t>
      </w:r>
    </w:p>
    <w:p w14:paraId="1B0A899B">
      <w:pPr>
        <w:spacing w:line="400" w:lineRule="exact"/>
        <w:ind w:firstLine="359" w:firstLineChars="171"/>
        <w:rPr>
          <w:rFonts w:ascii="宋体" w:hAnsi="宋体"/>
        </w:rPr>
      </w:pPr>
      <w:r>
        <w:rPr>
          <w:rFonts w:hint="eastAsia" w:ascii="宋体" w:hAnsi="宋体"/>
        </w:rPr>
        <w:t>（3）评标办法；</w:t>
      </w:r>
    </w:p>
    <w:p w14:paraId="188F35CE">
      <w:pPr>
        <w:spacing w:line="400" w:lineRule="exact"/>
        <w:ind w:firstLine="359" w:firstLineChars="171"/>
        <w:rPr>
          <w:rFonts w:ascii="宋体" w:hAnsi="宋体"/>
        </w:rPr>
      </w:pPr>
      <w:r>
        <w:rPr>
          <w:rFonts w:hint="eastAsia" w:ascii="宋体" w:hAnsi="宋体"/>
        </w:rPr>
        <w:t>（4）合同条款及格式；</w:t>
      </w:r>
    </w:p>
    <w:p w14:paraId="38EF3164">
      <w:pPr>
        <w:spacing w:line="400" w:lineRule="exact"/>
        <w:ind w:firstLine="359" w:firstLineChars="171"/>
        <w:rPr>
          <w:rFonts w:ascii="宋体" w:hAnsi="宋体"/>
        </w:rPr>
      </w:pPr>
      <w:r>
        <w:rPr>
          <w:rFonts w:hint="eastAsia" w:ascii="宋体" w:hAnsi="宋体"/>
        </w:rPr>
        <w:t xml:space="preserve">（5）招标内容及商务技术要求； </w:t>
      </w:r>
    </w:p>
    <w:p w14:paraId="32606D8D">
      <w:pPr>
        <w:spacing w:line="400" w:lineRule="exact"/>
        <w:ind w:firstLine="359" w:firstLineChars="171"/>
        <w:rPr>
          <w:rFonts w:ascii="宋体" w:hAnsi="宋体"/>
        </w:rPr>
      </w:pPr>
      <w:r>
        <w:rPr>
          <w:rFonts w:hint="eastAsia" w:ascii="宋体" w:hAnsi="宋体"/>
        </w:rPr>
        <w:t>（6）投标文件格式；</w:t>
      </w:r>
    </w:p>
    <w:p w14:paraId="4667C74F">
      <w:pPr>
        <w:spacing w:line="400" w:lineRule="exact"/>
        <w:ind w:firstLine="359" w:firstLineChars="171"/>
        <w:rPr>
          <w:rFonts w:ascii="宋体" w:hAnsi="宋体"/>
        </w:rPr>
      </w:pPr>
      <w:r>
        <w:rPr>
          <w:rFonts w:hint="eastAsia" w:ascii="宋体" w:hAnsi="宋体"/>
        </w:rPr>
        <w:t>（7）供应商须知前附表规定的其他材料。</w:t>
      </w:r>
    </w:p>
    <w:p w14:paraId="56D9FFBF">
      <w:pPr>
        <w:spacing w:line="400" w:lineRule="exact"/>
        <w:ind w:firstLine="420" w:firstLineChars="200"/>
        <w:rPr>
          <w:rFonts w:ascii="宋体" w:hAnsi="宋体"/>
        </w:rPr>
      </w:pPr>
      <w:r>
        <w:rPr>
          <w:rFonts w:hint="eastAsia" w:ascii="宋体" w:hAnsi="宋体"/>
        </w:rPr>
        <w:t>2.1.2 根据本章第1.10款、第2.2款对招标文件所作的澄清、修改，构成招标文件的组成部分。</w:t>
      </w:r>
    </w:p>
    <w:p w14:paraId="61F21751">
      <w:pPr>
        <w:pStyle w:val="4"/>
        <w:rPr>
          <w:rFonts w:ascii="宋体" w:hAnsi="宋体"/>
        </w:rPr>
      </w:pPr>
      <w:bookmarkStart w:id="178" w:name="_Toc246996932"/>
      <w:bookmarkStart w:id="179" w:name="_Toc338840201"/>
      <w:bookmarkStart w:id="180" w:name="_Toc152042320"/>
      <w:bookmarkStart w:id="181" w:name="_Toc246996189"/>
      <w:bookmarkStart w:id="182" w:name="_Toc152045544"/>
      <w:bookmarkStart w:id="183" w:name="_Toc247085703"/>
      <w:bookmarkStart w:id="184" w:name="_Toc144974512"/>
      <w:bookmarkStart w:id="185" w:name="_Toc179632562"/>
      <w:r>
        <w:rPr>
          <w:rFonts w:hint="eastAsia" w:ascii="宋体" w:hAnsi="宋体"/>
        </w:rPr>
        <w:t>2.2 招标文件的澄清</w:t>
      </w:r>
      <w:bookmarkEnd w:id="178"/>
      <w:bookmarkEnd w:id="179"/>
      <w:bookmarkEnd w:id="180"/>
      <w:bookmarkEnd w:id="181"/>
      <w:bookmarkEnd w:id="182"/>
      <w:bookmarkEnd w:id="183"/>
      <w:bookmarkEnd w:id="184"/>
      <w:bookmarkEnd w:id="185"/>
      <w:r>
        <w:rPr>
          <w:rFonts w:hint="eastAsia" w:ascii="宋体" w:hAnsi="宋体"/>
        </w:rPr>
        <w:t xml:space="preserve">和修改 </w:t>
      </w:r>
    </w:p>
    <w:p w14:paraId="7754EFA4">
      <w:pPr>
        <w:spacing w:line="400" w:lineRule="exact"/>
        <w:ind w:firstLine="420" w:firstLineChars="200"/>
        <w:rPr>
          <w:rFonts w:ascii="宋体" w:hAnsi="宋体"/>
        </w:rPr>
      </w:pPr>
      <w:r>
        <w:rPr>
          <w:rFonts w:hint="eastAsia" w:ascii="宋体" w:hAnsi="宋体"/>
        </w:rPr>
        <w:t>2.2.1 供应商应仔细阅读和检查招标文件的全部内容。</w:t>
      </w:r>
      <w:r>
        <w:rPr>
          <w:rFonts w:hint="eastAsia" w:ascii="宋体" w:hAnsi="宋体"/>
          <w:szCs w:val="21"/>
        </w:rPr>
        <w:t>如发现缺页或附件不全，应及时向采购人提出，以便补齐。</w:t>
      </w:r>
      <w:r>
        <w:rPr>
          <w:rFonts w:hint="eastAsia" w:ascii="宋体" w:hAnsi="宋体"/>
        </w:rPr>
        <w:t>如有疑问，应在供应商须知前附表规定的时间前以书面形式提出，要求采购人对招标文件予以澄清。</w:t>
      </w:r>
    </w:p>
    <w:p w14:paraId="541C4DB6">
      <w:pPr>
        <w:spacing w:line="400" w:lineRule="exact"/>
        <w:ind w:firstLine="420" w:firstLineChars="200"/>
        <w:rPr>
          <w:rFonts w:ascii="宋体" w:hAnsi="宋体"/>
        </w:rPr>
      </w:pPr>
      <w:r>
        <w:rPr>
          <w:rFonts w:hint="eastAsia" w:ascii="宋体" w:hAnsi="宋体"/>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rPr>
      </w:pPr>
      <w:r>
        <w:rPr>
          <w:rFonts w:hint="eastAsia" w:ascii="宋体" w:hAnsi="宋体"/>
        </w:rPr>
        <w:t>2.2.3 供应商应及时关注相关媒体，查看澄清和修改公告后无需以书面形式回复通知采购人。</w:t>
      </w:r>
    </w:p>
    <w:p w14:paraId="249D60DD">
      <w:pPr>
        <w:spacing w:line="400" w:lineRule="exact"/>
        <w:ind w:firstLine="420" w:firstLineChars="200"/>
        <w:rPr>
          <w:rFonts w:ascii="宋体" w:hAnsi="宋体"/>
        </w:rPr>
      </w:pPr>
      <w:r>
        <w:rPr>
          <w:rFonts w:hint="eastAsia" w:ascii="宋体" w:hAnsi="宋体"/>
        </w:rPr>
        <w:t>2.2.4 除非采购人认为确有必要答复，否则，采购人有权拒绝回复供应商在本章第 2.2.1 项规定的时间后的任何澄清要求。</w:t>
      </w:r>
    </w:p>
    <w:p w14:paraId="77F0793C">
      <w:pPr>
        <w:pStyle w:val="3"/>
        <w:rPr>
          <w:rFonts w:ascii="宋体" w:hAnsi="宋体" w:eastAsia="宋体"/>
        </w:rPr>
      </w:pPr>
      <w:bookmarkStart w:id="186" w:name="_Toc144974514"/>
      <w:bookmarkStart w:id="187" w:name="_Toc494093431"/>
      <w:bookmarkStart w:id="188" w:name="_Toc246996934"/>
      <w:bookmarkStart w:id="189" w:name="_Toc346523404"/>
      <w:bookmarkStart w:id="190" w:name="_Toc14285"/>
      <w:bookmarkStart w:id="191" w:name="_Toc8262"/>
      <w:bookmarkStart w:id="192" w:name="_Toc10395"/>
      <w:bookmarkStart w:id="193" w:name="_Toc338840444"/>
      <w:bookmarkStart w:id="194" w:name="_Toc179632564"/>
      <w:bookmarkStart w:id="195" w:name="_Toc152045546"/>
      <w:bookmarkStart w:id="196" w:name="_Toc338840203"/>
      <w:bookmarkStart w:id="197" w:name="_Toc246996191"/>
      <w:bookmarkStart w:id="198" w:name="_Toc9061"/>
      <w:bookmarkStart w:id="199" w:name="_Toc152042322"/>
      <w:bookmarkStart w:id="200" w:name="_Toc494526403"/>
      <w:bookmarkStart w:id="201" w:name="_Toc346523467"/>
      <w:bookmarkStart w:id="202" w:name="_Toc247085705"/>
      <w:bookmarkStart w:id="203" w:name="_Toc338840483"/>
      <w:r>
        <w:rPr>
          <w:rFonts w:hint="eastAsia" w:ascii="宋体" w:hAnsi="宋体" w:eastAsia="宋体"/>
        </w:rPr>
        <w:t>3. 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211020AD">
      <w:pPr>
        <w:pStyle w:val="4"/>
        <w:rPr>
          <w:rFonts w:ascii="宋体" w:hAnsi="宋体"/>
        </w:rPr>
      </w:pPr>
      <w:bookmarkStart w:id="204" w:name="_Toc246996192"/>
      <w:bookmarkStart w:id="205" w:name="_Toc247085706"/>
      <w:bookmarkStart w:id="206" w:name="_Toc144974515"/>
      <w:bookmarkStart w:id="207" w:name="_Toc152042323"/>
      <w:bookmarkStart w:id="208" w:name="_Toc152045547"/>
      <w:bookmarkStart w:id="209" w:name="_Toc246996935"/>
      <w:bookmarkStart w:id="210" w:name="_Toc338840204"/>
      <w:bookmarkStart w:id="211" w:name="_Toc179632565"/>
      <w:r>
        <w:rPr>
          <w:rFonts w:hint="eastAsia" w:ascii="宋体" w:hAnsi="宋体"/>
        </w:rPr>
        <w:t>3.1 投标文件的组成</w:t>
      </w:r>
      <w:bookmarkEnd w:id="204"/>
      <w:bookmarkEnd w:id="205"/>
      <w:bookmarkEnd w:id="206"/>
      <w:bookmarkEnd w:id="207"/>
      <w:bookmarkEnd w:id="208"/>
      <w:bookmarkEnd w:id="209"/>
      <w:bookmarkEnd w:id="210"/>
      <w:bookmarkEnd w:id="211"/>
    </w:p>
    <w:p w14:paraId="04516702">
      <w:pPr>
        <w:spacing w:line="400" w:lineRule="exact"/>
        <w:ind w:firstLine="420" w:firstLineChars="200"/>
        <w:rPr>
          <w:rFonts w:ascii="宋体" w:hAnsi="宋体"/>
        </w:rPr>
      </w:pPr>
      <w:r>
        <w:rPr>
          <w:rFonts w:hint="eastAsia" w:ascii="宋体" w:hAnsi="宋体"/>
        </w:rPr>
        <w:t>投标文件应包括的内容：见第六章投标文件格式。</w:t>
      </w:r>
    </w:p>
    <w:p w14:paraId="78294641">
      <w:pPr>
        <w:pStyle w:val="4"/>
        <w:rPr>
          <w:rFonts w:ascii="宋体" w:hAnsi="宋体"/>
          <w:sz w:val="21"/>
          <w:szCs w:val="21"/>
        </w:rPr>
      </w:pPr>
      <w:bookmarkStart w:id="212" w:name="_Toc246996936"/>
      <w:bookmarkStart w:id="213" w:name="_Toc246996193"/>
      <w:bookmarkStart w:id="214" w:name="_Toc152045548"/>
      <w:bookmarkStart w:id="215" w:name="_Toc144974516"/>
      <w:bookmarkStart w:id="216" w:name="_Toc338840205"/>
      <w:bookmarkStart w:id="217" w:name="_Toc247085707"/>
      <w:bookmarkStart w:id="218" w:name="_Toc179632566"/>
      <w:bookmarkStart w:id="219" w:name="_Toc152042324"/>
      <w:r>
        <w:rPr>
          <w:rFonts w:hint="eastAsia" w:ascii="宋体" w:hAnsi="宋体"/>
        </w:rPr>
        <w:t>3.2 投标报价</w:t>
      </w:r>
      <w:bookmarkEnd w:id="212"/>
      <w:bookmarkEnd w:id="213"/>
      <w:bookmarkEnd w:id="214"/>
      <w:bookmarkEnd w:id="215"/>
      <w:bookmarkEnd w:id="216"/>
      <w:bookmarkEnd w:id="217"/>
      <w:bookmarkEnd w:id="218"/>
      <w:bookmarkEnd w:id="219"/>
    </w:p>
    <w:p w14:paraId="646BABC6">
      <w:pPr>
        <w:spacing w:line="400" w:lineRule="exact"/>
        <w:ind w:firstLine="420" w:firstLineChars="200"/>
        <w:rPr>
          <w:rFonts w:ascii="宋体" w:hAnsi="宋体"/>
        </w:rPr>
      </w:pPr>
      <w:r>
        <w:rPr>
          <w:rFonts w:hint="eastAsia" w:ascii="宋体" w:hAnsi="宋体"/>
        </w:rPr>
        <w:t>3.2.1 报价范围：见供应商须知前附表。</w:t>
      </w:r>
    </w:p>
    <w:p w14:paraId="093D72FC">
      <w:pPr>
        <w:spacing w:line="400" w:lineRule="exact"/>
        <w:ind w:firstLine="420" w:firstLineChars="200"/>
        <w:rPr>
          <w:rFonts w:ascii="宋体" w:hAnsi="宋体"/>
        </w:rPr>
      </w:pPr>
      <w:r>
        <w:rPr>
          <w:rFonts w:hint="eastAsia" w:ascii="宋体" w:hAnsi="宋体"/>
        </w:rPr>
        <w:t xml:space="preserve">3.2.2 </w:t>
      </w:r>
      <w:r>
        <w:rPr>
          <w:rFonts w:hint="eastAsia" w:ascii="宋体" w:hAnsi="宋体"/>
          <w:szCs w:val="21"/>
        </w:rPr>
        <w:t>报价应具有唯一性，即投标函中只能有一个有效投标报价（招标文件另有要求的除外）。本项目</w:t>
      </w:r>
      <w:r>
        <w:rPr>
          <w:rFonts w:hint="eastAsia" w:ascii="宋体" w:hAnsi="宋体"/>
          <w:kern w:val="0"/>
          <w:szCs w:val="21"/>
        </w:rPr>
        <w:t>不接受任何有选择性的报价</w:t>
      </w:r>
      <w:bookmarkStart w:id="220" w:name="_Toc152045549"/>
      <w:bookmarkStart w:id="221" w:name="_Toc144974517"/>
      <w:bookmarkStart w:id="222" w:name="_Toc152042325"/>
      <w:bookmarkStart w:id="223" w:name="_Toc179632567"/>
      <w:r>
        <w:rPr>
          <w:rFonts w:hint="eastAsia" w:ascii="宋体" w:hAnsi="宋体"/>
          <w:kern w:val="0"/>
          <w:szCs w:val="21"/>
        </w:rPr>
        <w:t>。</w:t>
      </w:r>
    </w:p>
    <w:p w14:paraId="1A20C13A">
      <w:pPr>
        <w:spacing w:line="400" w:lineRule="exact"/>
        <w:ind w:firstLine="420" w:firstLineChars="200"/>
        <w:rPr>
          <w:rFonts w:ascii="宋体" w:hAnsi="宋体"/>
        </w:rPr>
      </w:pPr>
      <w:r>
        <w:rPr>
          <w:rFonts w:hint="eastAsia" w:ascii="宋体" w:hAnsi="宋体"/>
        </w:rPr>
        <w:t>3.2.3 采购人设有最高限价的，最高限价在供应商须知前附表中载明。</w:t>
      </w:r>
    </w:p>
    <w:p w14:paraId="7F8D26BE">
      <w:pPr>
        <w:spacing w:line="400" w:lineRule="exact"/>
        <w:ind w:firstLine="420" w:firstLineChars="200"/>
        <w:rPr>
          <w:rFonts w:ascii="宋体" w:hAnsi="宋体"/>
        </w:rPr>
      </w:pPr>
      <w:r>
        <w:rPr>
          <w:rFonts w:hint="eastAsia" w:ascii="宋体" w:hAnsi="宋体"/>
        </w:rPr>
        <w:t>3.2.4 报价币种：见供应商须知前附表。</w:t>
      </w:r>
    </w:p>
    <w:p w14:paraId="3541A16D">
      <w:pPr>
        <w:pStyle w:val="4"/>
        <w:rPr>
          <w:rFonts w:ascii="宋体" w:hAnsi="宋体"/>
        </w:rPr>
      </w:pPr>
      <w:bookmarkStart w:id="224" w:name="_Toc247085708"/>
      <w:bookmarkStart w:id="225" w:name="_Toc246996194"/>
      <w:bookmarkStart w:id="226" w:name="_Toc246996937"/>
      <w:bookmarkStart w:id="227" w:name="_Toc338840206"/>
      <w:r>
        <w:rPr>
          <w:rFonts w:hint="eastAsia" w:ascii="宋体" w:hAnsi="宋体"/>
        </w:rPr>
        <w:t>3.3 投标有效期</w:t>
      </w:r>
      <w:bookmarkEnd w:id="220"/>
      <w:bookmarkEnd w:id="221"/>
      <w:bookmarkEnd w:id="222"/>
      <w:bookmarkEnd w:id="223"/>
      <w:bookmarkEnd w:id="224"/>
      <w:bookmarkEnd w:id="225"/>
      <w:bookmarkEnd w:id="226"/>
      <w:bookmarkEnd w:id="227"/>
    </w:p>
    <w:p w14:paraId="70384FBA">
      <w:pPr>
        <w:spacing w:line="400" w:lineRule="exact"/>
        <w:ind w:firstLine="420" w:firstLineChars="200"/>
        <w:rPr>
          <w:rFonts w:ascii="宋体" w:hAnsi="宋体"/>
        </w:rPr>
      </w:pPr>
      <w:r>
        <w:rPr>
          <w:rFonts w:hint="eastAsia" w:ascii="宋体" w:hAnsi="宋体"/>
        </w:rPr>
        <w:t>3.3.1 除供应商须知前附表另有规定外，投标有效期为60天。</w:t>
      </w:r>
    </w:p>
    <w:p w14:paraId="0091FFED">
      <w:pPr>
        <w:spacing w:line="400" w:lineRule="exact"/>
        <w:ind w:firstLine="420" w:firstLineChars="200"/>
        <w:rPr>
          <w:rFonts w:ascii="宋体" w:hAnsi="宋体"/>
        </w:rPr>
      </w:pPr>
      <w:r>
        <w:rPr>
          <w:rFonts w:hint="eastAsia" w:ascii="宋体" w:hAnsi="宋体"/>
        </w:rPr>
        <w:t>3.3.2在投标有效期内，供应商撤销或修改其投标文件的，应承担招标文件和法律规定的责任。</w:t>
      </w:r>
    </w:p>
    <w:p w14:paraId="3FF91BE3">
      <w:pPr>
        <w:spacing w:line="400" w:lineRule="exact"/>
        <w:ind w:firstLine="420" w:firstLineChars="200"/>
        <w:rPr>
          <w:rFonts w:ascii="宋体" w:hAnsi="宋体"/>
          <w:szCs w:val="21"/>
        </w:rPr>
      </w:pPr>
      <w:r>
        <w:rPr>
          <w:rFonts w:hint="eastAsia" w:ascii="宋体" w:hAnsi="宋体"/>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rPr>
          <w:rFonts w:ascii="宋体" w:hAnsi="宋体"/>
        </w:rPr>
      </w:pPr>
      <w:bookmarkStart w:id="228" w:name="_Toc179632568"/>
      <w:bookmarkStart w:id="229" w:name="_Toc152045550"/>
      <w:bookmarkStart w:id="230" w:name="_Toc144974518"/>
      <w:bookmarkStart w:id="231" w:name="_Toc247085709"/>
      <w:bookmarkStart w:id="232" w:name="_Toc246996938"/>
      <w:bookmarkStart w:id="233" w:name="_Toc246996195"/>
      <w:bookmarkStart w:id="234" w:name="_Toc338840207"/>
      <w:bookmarkStart w:id="235" w:name="_Toc152042326"/>
      <w:r>
        <w:rPr>
          <w:rFonts w:hint="eastAsia" w:ascii="宋体" w:hAnsi="宋体"/>
        </w:rPr>
        <w:t xml:space="preserve"> </w:t>
      </w:r>
      <w:bookmarkEnd w:id="228"/>
      <w:bookmarkEnd w:id="229"/>
      <w:bookmarkEnd w:id="230"/>
      <w:bookmarkEnd w:id="231"/>
      <w:bookmarkEnd w:id="232"/>
      <w:bookmarkEnd w:id="233"/>
      <w:bookmarkEnd w:id="234"/>
      <w:bookmarkEnd w:id="235"/>
      <w:r>
        <w:rPr>
          <w:rFonts w:hint="eastAsia" w:ascii="宋体" w:hAnsi="宋体"/>
        </w:rPr>
        <w:t>3.4 投标保证金</w:t>
      </w:r>
    </w:p>
    <w:p w14:paraId="5A053676">
      <w:pPr>
        <w:spacing w:line="400" w:lineRule="exact"/>
        <w:ind w:firstLine="420" w:firstLineChars="200"/>
        <w:rPr>
          <w:rFonts w:ascii="宋体" w:hAnsi="宋体"/>
        </w:rPr>
      </w:pPr>
      <w:r>
        <w:rPr>
          <w:rFonts w:hint="eastAsia" w:ascii="宋体" w:hAnsi="宋体"/>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rPr>
      </w:pPr>
      <w:r>
        <w:rPr>
          <w:rFonts w:hint="eastAsia" w:ascii="宋体" w:hAnsi="宋体"/>
        </w:rPr>
        <w:t>3.4.2供应商不按本章第3.4.1项要求提交保证金的，评标委员会将否决其投标。</w:t>
      </w:r>
    </w:p>
    <w:p w14:paraId="0CB85555">
      <w:pPr>
        <w:spacing w:line="400" w:lineRule="exact"/>
        <w:ind w:firstLine="420" w:firstLineChars="200"/>
        <w:rPr>
          <w:rFonts w:ascii="宋体" w:hAnsi="宋体"/>
        </w:rPr>
      </w:pPr>
      <w:r>
        <w:rPr>
          <w:rFonts w:hint="eastAsia" w:ascii="宋体" w:hAnsi="宋体"/>
        </w:rPr>
        <w:t>3.4.3在中标人确定后5个工作日内退还未中标供应商的保证金；合同签订后5个工作日内退还中标人的保证金。</w:t>
      </w:r>
    </w:p>
    <w:p w14:paraId="0F91B0BB">
      <w:pPr>
        <w:spacing w:line="400" w:lineRule="exact"/>
        <w:ind w:firstLine="420" w:firstLineChars="200"/>
        <w:rPr>
          <w:rFonts w:ascii="宋体" w:hAnsi="宋体"/>
        </w:rPr>
      </w:pPr>
      <w:r>
        <w:rPr>
          <w:rFonts w:hint="eastAsia" w:ascii="宋体" w:hAnsi="宋体"/>
        </w:rPr>
        <w:t xml:space="preserve">3.4.4有下列情形之一的，投标保证金将不予退还： </w:t>
      </w:r>
    </w:p>
    <w:p w14:paraId="6C2FD48D">
      <w:pPr>
        <w:spacing w:line="400" w:lineRule="exact"/>
        <w:ind w:firstLine="718" w:firstLineChars="342"/>
        <w:rPr>
          <w:rFonts w:ascii="宋体" w:hAnsi="宋体"/>
        </w:rPr>
      </w:pPr>
      <w:r>
        <w:rPr>
          <w:rFonts w:hint="eastAsia" w:ascii="宋体" w:hAnsi="宋体"/>
        </w:rPr>
        <w:t>（1）供应商在规定的投标有效期内撤销或修改其投标文件；</w:t>
      </w:r>
    </w:p>
    <w:p w14:paraId="35C6D14A">
      <w:pPr>
        <w:spacing w:line="400" w:lineRule="exact"/>
        <w:ind w:firstLine="718" w:firstLineChars="342"/>
        <w:rPr>
          <w:rFonts w:ascii="宋体" w:hAnsi="宋体"/>
        </w:rPr>
      </w:pPr>
      <w:r>
        <w:rPr>
          <w:rFonts w:hint="eastAsia" w:ascii="宋体" w:hAnsi="宋体"/>
        </w:rPr>
        <w:t>（2）中标人在收到中标通知书后，无正当理由拒签合同协议书或未按招标文件规定提交履约担保。</w:t>
      </w:r>
    </w:p>
    <w:p w14:paraId="6B4D9070">
      <w:pPr>
        <w:spacing w:line="400" w:lineRule="exact"/>
        <w:ind w:firstLine="718" w:firstLineChars="342"/>
        <w:rPr>
          <w:rFonts w:ascii="宋体" w:hAnsi="宋体"/>
        </w:rPr>
      </w:pPr>
      <w:r>
        <w:rPr>
          <w:rFonts w:hint="eastAsia" w:ascii="宋体" w:hAnsi="宋体"/>
        </w:rPr>
        <w:t>（3）提供虚假资料或存在违法违规行为的。</w:t>
      </w:r>
    </w:p>
    <w:p w14:paraId="1C16D230">
      <w:pPr>
        <w:pStyle w:val="4"/>
        <w:rPr>
          <w:rFonts w:ascii="宋体" w:hAnsi="宋体"/>
        </w:rPr>
      </w:pPr>
      <w:bookmarkStart w:id="236" w:name="_Toc246996196"/>
      <w:bookmarkStart w:id="237" w:name="_Toc152045552"/>
      <w:bookmarkStart w:id="238" w:name="_Toc246996939"/>
      <w:bookmarkStart w:id="239" w:name="_Toc152042328"/>
      <w:bookmarkStart w:id="240" w:name="_Toc179632570"/>
      <w:bookmarkStart w:id="241" w:name="_Toc144974520"/>
      <w:bookmarkStart w:id="242" w:name="_Toc338840208"/>
      <w:bookmarkStart w:id="243" w:name="_Toc247085710"/>
      <w:r>
        <w:rPr>
          <w:rFonts w:hint="eastAsia" w:ascii="宋体" w:hAnsi="宋体"/>
        </w:rPr>
        <w:t>3.5 资格审查资料</w:t>
      </w:r>
      <w:bookmarkEnd w:id="236"/>
      <w:bookmarkEnd w:id="237"/>
      <w:bookmarkEnd w:id="238"/>
      <w:bookmarkEnd w:id="239"/>
      <w:bookmarkEnd w:id="240"/>
      <w:bookmarkEnd w:id="241"/>
      <w:bookmarkEnd w:id="242"/>
      <w:bookmarkEnd w:id="243"/>
    </w:p>
    <w:p w14:paraId="16601D6E">
      <w:pPr>
        <w:spacing w:line="400" w:lineRule="exact"/>
        <w:ind w:firstLine="420" w:firstLineChars="200"/>
        <w:rPr>
          <w:rFonts w:ascii="宋体" w:hAnsi="宋体"/>
        </w:rPr>
      </w:pPr>
      <w:r>
        <w:rPr>
          <w:rFonts w:hint="eastAsia" w:ascii="宋体" w:hAnsi="宋体"/>
        </w:rPr>
        <w:t>3.5.1 资格要求：见供应商须知前附表。</w:t>
      </w:r>
    </w:p>
    <w:p w14:paraId="47F258B7">
      <w:pPr>
        <w:spacing w:line="400" w:lineRule="exact"/>
        <w:ind w:firstLine="420" w:firstLineChars="200"/>
        <w:rPr>
          <w:rFonts w:ascii="宋体" w:hAnsi="宋体"/>
        </w:rPr>
      </w:pPr>
      <w:r>
        <w:rPr>
          <w:rFonts w:hint="eastAsia" w:ascii="宋体" w:hAnsi="宋体"/>
        </w:rPr>
        <w:t>供应商须知前附表中要求的供应商资格审查材料应将</w:t>
      </w:r>
      <w:r>
        <w:rPr>
          <w:rFonts w:ascii="宋体" w:hAnsi="宋体"/>
        </w:rPr>
        <w:t>原件</w:t>
      </w:r>
      <w:r>
        <w:rPr>
          <w:rFonts w:hint="eastAsia" w:ascii="宋体" w:hAnsi="宋体"/>
        </w:rPr>
        <w:t>扫描件附到投标文件中。</w:t>
      </w:r>
    </w:p>
    <w:p w14:paraId="6C195A40">
      <w:pPr>
        <w:pStyle w:val="4"/>
        <w:rPr>
          <w:rFonts w:ascii="宋体" w:hAnsi="宋体"/>
        </w:rPr>
      </w:pPr>
      <w:bookmarkStart w:id="244" w:name="_Toc338840209"/>
      <w:bookmarkStart w:id="245" w:name="_Toc246996940"/>
      <w:bookmarkStart w:id="246" w:name="_Toc179632571"/>
      <w:bookmarkStart w:id="247" w:name="_Toc152045553"/>
      <w:bookmarkStart w:id="248" w:name="_Toc152042329"/>
      <w:bookmarkStart w:id="249" w:name="_Toc144974521"/>
      <w:bookmarkStart w:id="250" w:name="_Toc247085711"/>
      <w:bookmarkStart w:id="251" w:name="_Toc246996197"/>
      <w:r>
        <w:rPr>
          <w:rFonts w:hint="eastAsia" w:ascii="宋体" w:hAnsi="宋体"/>
        </w:rPr>
        <w:t>3.6投标文件的编制</w:t>
      </w:r>
      <w:bookmarkEnd w:id="244"/>
    </w:p>
    <w:p w14:paraId="3D559527">
      <w:pPr>
        <w:spacing w:line="400" w:lineRule="exact"/>
        <w:ind w:firstLine="420" w:firstLineChars="200"/>
        <w:rPr>
          <w:rFonts w:ascii="宋体" w:hAnsi="宋体"/>
        </w:rPr>
      </w:pPr>
      <w:r>
        <w:rPr>
          <w:rFonts w:hint="eastAsia" w:ascii="宋体" w:hAnsi="宋体"/>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szCs w:val="21"/>
        </w:rPr>
      </w:pPr>
      <w:r>
        <w:rPr>
          <w:rFonts w:hint="eastAsia" w:ascii="宋体" w:hAnsi="宋体"/>
        </w:rPr>
        <w:t>3.6.2 投标文件应当对招标文件有关供应商资格要求、符合性审查要求</w:t>
      </w:r>
      <w:r>
        <w:rPr>
          <w:rFonts w:hint="eastAsia" w:ascii="宋体" w:hAnsi="宋体"/>
          <w:szCs w:val="21"/>
        </w:rPr>
        <w:t>等实质性内容作出响应。</w:t>
      </w:r>
    </w:p>
    <w:p w14:paraId="3EDE0E88">
      <w:pPr>
        <w:spacing w:line="400" w:lineRule="exact"/>
        <w:ind w:firstLine="420" w:firstLineChars="200"/>
        <w:rPr>
          <w:rFonts w:ascii="宋体" w:hAnsi="宋体"/>
        </w:rPr>
      </w:pPr>
      <w:r>
        <w:rPr>
          <w:rFonts w:ascii="宋体" w:hAnsi="宋体"/>
        </w:rPr>
        <w:t>3.</w:t>
      </w:r>
      <w:r>
        <w:rPr>
          <w:rFonts w:hint="eastAsia" w:ascii="宋体" w:hAnsi="宋体"/>
        </w:rPr>
        <w:t>6</w:t>
      </w:r>
      <w:r>
        <w:rPr>
          <w:rFonts w:ascii="宋体" w:hAnsi="宋体"/>
        </w:rPr>
        <w:t>.3</w:t>
      </w:r>
      <w:r>
        <w:rPr>
          <w:rFonts w:hint="eastAsia" w:ascii="宋体" w:hAnsi="宋体"/>
        </w:rPr>
        <w:t>实行电子招标投标时，</w:t>
      </w:r>
      <w:r>
        <w:rPr>
          <w:rFonts w:ascii="宋体" w:hAnsi="宋体"/>
        </w:rPr>
        <w:t>投标文件全部采用电子文档，除供应商须知前附表另有规定外，投标文件所附证书证件均为原件扫描件，并采用</w:t>
      </w:r>
      <w:r>
        <w:rPr>
          <w:rFonts w:hint="eastAsia" w:ascii="宋体" w:hAnsi="宋体"/>
          <w:szCs w:val="21"/>
          <w:lang w:val="zh-CN"/>
        </w:rPr>
        <w:t>CA密钥</w:t>
      </w:r>
      <w:r>
        <w:rPr>
          <w:rFonts w:ascii="宋体" w:hAnsi="宋体"/>
        </w:rPr>
        <w:t>，按招标文件要求在相应位置加盖电子</w:t>
      </w:r>
      <w:r>
        <w:rPr>
          <w:rFonts w:hint="eastAsia" w:ascii="宋体" w:hAnsi="宋体"/>
          <w:lang w:eastAsia="zh-CN"/>
        </w:rPr>
        <w:t>签章</w:t>
      </w:r>
      <w:r>
        <w:rPr>
          <w:rFonts w:ascii="宋体" w:hAnsi="宋体"/>
        </w:rPr>
        <w:t>。签字或盖章的具体要求见供应商须知前附表。</w:t>
      </w:r>
    </w:p>
    <w:bookmarkEnd w:id="245"/>
    <w:bookmarkEnd w:id="246"/>
    <w:bookmarkEnd w:id="247"/>
    <w:bookmarkEnd w:id="248"/>
    <w:bookmarkEnd w:id="249"/>
    <w:bookmarkEnd w:id="250"/>
    <w:bookmarkEnd w:id="251"/>
    <w:p w14:paraId="3CADA436">
      <w:pPr>
        <w:pStyle w:val="3"/>
        <w:rPr>
          <w:rFonts w:ascii="宋体" w:hAnsi="宋体" w:eastAsia="宋体"/>
        </w:rPr>
      </w:pPr>
      <w:bookmarkStart w:id="252" w:name="_Toc346523405"/>
      <w:bookmarkStart w:id="253" w:name="_Toc338840445"/>
      <w:bookmarkStart w:id="254" w:name="_Toc179632573"/>
      <w:bookmarkStart w:id="255" w:name="_Toc152042331"/>
      <w:bookmarkStart w:id="256" w:name="_Toc246996199"/>
      <w:bookmarkStart w:id="257" w:name="_Toc26446"/>
      <w:bookmarkStart w:id="258" w:name="_Toc2826"/>
      <w:bookmarkStart w:id="259" w:name="_Toc494526404"/>
      <w:bookmarkStart w:id="260" w:name="_Toc338840484"/>
      <w:bookmarkStart w:id="261" w:name="_Toc247085713"/>
      <w:bookmarkStart w:id="262" w:name="_Toc338840210"/>
      <w:bookmarkStart w:id="263" w:name="_Toc144974523"/>
      <w:bookmarkStart w:id="264" w:name="_Toc14743"/>
      <w:bookmarkStart w:id="265" w:name="_Toc346523468"/>
      <w:bookmarkStart w:id="266" w:name="_Toc8915"/>
      <w:bookmarkStart w:id="267" w:name="_Toc152045555"/>
      <w:bookmarkStart w:id="268" w:name="_Toc246996942"/>
      <w:bookmarkStart w:id="269" w:name="_Toc494093432"/>
      <w:r>
        <w:rPr>
          <w:rFonts w:hint="eastAsia" w:ascii="宋体" w:hAnsi="宋体" w:eastAsia="宋体"/>
        </w:rPr>
        <w:t>4. 投标</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560CE900">
      <w:pPr>
        <w:pStyle w:val="4"/>
        <w:rPr>
          <w:rFonts w:ascii="宋体" w:hAnsi="宋体"/>
        </w:rPr>
      </w:pPr>
      <w:bookmarkStart w:id="270" w:name="_Toc246996943"/>
      <w:bookmarkStart w:id="271" w:name="_Toc247085714"/>
      <w:bookmarkStart w:id="272" w:name="_Toc152042332"/>
      <w:bookmarkStart w:id="273" w:name="_Toc246996200"/>
      <w:bookmarkStart w:id="274" w:name="_Toc338840211"/>
      <w:bookmarkStart w:id="275" w:name="_Toc144974524"/>
      <w:bookmarkStart w:id="276" w:name="_Toc179632574"/>
      <w:bookmarkStart w:id="277" w:name="_Toc152045556"/>
      <w:r>
        <w:rPr>
          <w:rFonts w:hint="eastAsia" w:ascii="宋体" w:hAnsi="宋体"/>
        </w:rPr>
        <w:t>4.1 投标文件的加密</w:t>
      </w:r>
      <w:bookmarkEnd w:id="270"/>
      <w:bookmarkEnd w:id="271"/>
      <w:bookmarkEnd w:id="272"/>
      <w:bookmarkEnd w:id="273"/>
      <w:bookmarkEnd w:id="274"/>
      <w:bookmarkEnd w:id="275"/>
      <w:bookmarkEnd w:id="276"/>
      <w:bookmarkEnd w:id="277"/>
    </w:p>
    <w:p w14:paraId="5AC98FE9">
      <w:pPr>
        <w:spacing w:line="400" w:lineRule="exact"/>
        <w:ind w:firstLine="420" w:firstLineChars="200"/>
        <w:rPr>
          <w:rFonts w:ascii="宋体" w:hAnsi="宋体"/>
        </w:rPr>
      </w:pPr>
      <w:bookmarkStart w:id="278" w:name="_Toc246996944"/>
      <w:bookmarkStart w:id="279" w:name="_Toc152042333"/>
      <w:bookmarkStart w:id="280" w:name="_Toc247085715"/>
      <w:bookmarkStart w:id="281" w:name="_Toc144974525"/>
      <w:bookmarkStart w:id="282" w:name="_Toc179632575"/>
      <w:bookmarkStart w:id="283" w:name="_Toc246996201"/>
      <w:bookmarkStart w:id="284" w:name="_Toc152045557"/>
      <w:r>
        <w:rPr>
          <w:rFonts w:hint="eastAsia" w:ascii="宋体" w:hAnsi="宋体"/>
        </w:rPr>
        <w:t>4.1.1实行电子招标投标时，</w:t>
      </w:r>
      <w:r>
        <w:rPr>
          <w:rFonts w:ascii="宋体" w:hAnsi="宋体"/>
        </w:rPr>
        <w:t>供应商应当按照招标文件和电子招标投标交易平台的要求加密投标文件，具体要求见供应商须知前附表。</w:t>
      </w:r>
    </w:p>
    <w:p w14:paraId="5D2F4D80">
      <w:pPr>
        <w:pStyle w:val="4"/>
        <w:rPr>
          <w:rFonts w:ascii="宋体" w:hAnsi="宋体"/>
        </w:rPr>
      </w:pPr>
      <w:bookmarkStart w:id="285" w:name="_Toc338840212"/>
      <w:r>
        <w:rPr>
          <w:rFonts w:hint="eastAsia" w:ascii="宋体" w:hAnsi="宋体"/>
        </w:rPr>
        <w:t>4.2 投标文件的递交</w:t>
      </w:r>
      <w:bookmarkEnd w:id="278"/>
      <w:bookmarkEnd w:id="279"/>
      <w:bookmarkEnd w:id="280"/>
      <w:bookmarkEnd w:id="281"/>
      <w:bookmarkEnd w:id="282"/>
      <w:bookmarkEnd w:id="283"/>
      <w:bookmarkEnd w:id="284"/>
      <w:bookmarkEnd w:id="285"/>
    </w:p>
    <w:p w14:paraId="7C5BD95C">
      <w:pPr>
        <w:spacing w:line="400" w:lineRule="exact"/>
        <w:ind w:firstLine="420" w:firstLineChars="200"/>
        <w:rPr>
          <w:rFonts w:ascii="宋体" w:hAnsi="宋体"/>
        </w:rPr>
      </w:pPr>
      <w:r>
        <w:rPr>
          <w:rFonts w:hint="eastAsia" w:ascii="宋体" w:hAnsi="宋体"/>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rPr>
      </w:pPr>
      <w:r>
        <w:rPr>
          <w:rFonts w:hint="eastAsia" w:ascii="宋体" w:hAnsi="宋体"/>
        </w:rPr>
        <w:t>4.2.2除供应商须知前附表另有规定外，供应商所递交的投标文件不予退还。</w:t>
      </w:r>
    </w:p>
    <w:p w14:paraId="631A031B">
      <w:pPr>
        <w:spacing w:line="400" w:lineRule="exact"/>
        <w:ind w:firstLine="420" w:firstLineChars="200"/>
        <w:rPr>
          <w:rFonts w:ascii="宋体" w:hAnsi="宋体"/>
        </w:rPr>
      </w:pPr>
      <w:r>
        <w:rPr>
          <w:rFonts w:hint="eastAsia" w:ascii="宋体" w:hAnsi="宋体"/>
        </w:rPr>
        <w:t>4.2.3逾期送达的投标文件，电子招标投标交易平台将予以拒收。</w:t>
      </w:r>
    </w:p>
    <w:p w14:paraId="3A143917">
      <w:pPr>
        <w:pStyle w:val="4"/>
        <w:rPr>
          <w:rFonts w:ascii="宋体" w:hAnsi="宋体"/>
        </w:rPr>
      </w:pPr>
      <w:bookmarkStart w:id="286" w:name="_Toc152042334"/>
      <w:bookmarkStart w:id="287" w:name="_Toc152045558"/>
      <w:bookmarkStart w:id="288" w:name="_Toc144974526"/>
      <w:bookmarkStart w:id="289" w:name="_Toc247085716"/>
      <w:bookmarkStart w:id="290" w:name="_Toc179632576"/>
      <w:bookmarkStart w:id="291" w:name="_Toc246996945"/>
      <w:bookmarkStart w:id="292" w:name="_Toc338840213"/>
      <w:bookmarkStart w:id="293" w:name="_Toc246996202"/>
      <w:r>
        <w:rPr>
          <w:rFonts w:hint="eastAsia" w:ascii="宋体" w:hAnsi="宋体"/>
        </w:rPr>
        <w:t>4.3 投标文件的修改与撤回</w:t>
      </w:r>
      <w:bookmarkEnd w:id="286"/>
      <w:bookmarkEnd w:id="287"/>
      <w:bookmarkEnd w:id="288"/>
      <w:bookmarkEnd w:id="289"/>
      <w:bookmarkEnd w:id="290"/>
      <w:bookmarkEnd w:id="291"/>
      <w:bookmarkEnd w:id="292"/>
      <w:bookmarkEnd w:id="293"/>
    </w:p>
    <w:p w14:paraId="1C534715">
      <w:pPr>
        <w:spacing w:line="400" w:lineRule="exact"/>
        <w:ind w:firstLine="420" w:firstLineChars="200"/>
        <w:rPr>
          <w:rFonts w:ascii="宋体" w:hAnsi="宋体"/>
        </w:rPr>
      </w:pPr>
      <w:r>
        <w:rPr>
          <w:rFonts w:hint="eastAsia" w:ascii="宋体" w:hAnsi="宋体"/>
        </w:rPr>
        <w:t>4.3.1 在规定的投标截止及开标时间前，供应商可以修改或撤回已上传的投标文件。</w:t>
      </w:r>
    </w:p>
    <w:p w14:paraId="3E43AC11">
      <w:pPr>
        <w:pStyle w:val="3"/>
        <w:rPr>
          <w:rFonts w:ascii="宋体" w:hAnsi="宋体" w:eastAsia="宋体"/>
        </w:rPr>
      </w:pPr>
      <w:bookmarkStart w:id="294" w:name="_Toc338840485"/>
      <w:bookmarkStart w:id="295" w:name="_Toc144974527"/>
      <w:bookmarkStart w:id="296" w:name="_Toc338840446"/>
      <w:bookmarkStart w:id="297" w:name="_Toc22635"/>
      <w:bookmarkStart w:id="298" w:name="_Toc152042335"/>
      <w:bookmarkStart w:id="299" w:name="_Toc247085717"/>
      <w:bookmarkStart w:id="300" w:name="_Toc494093433"/>
      <w:bookmarkStart w:id="301" w:name="_Toc346523406"/>
      <w:bookmarkStart w:id="302" w:name="_Toc346523469"/>
      <w:bookmarkStart w:id="303" w:name="_Toc19059"/>
      <w:bookmarkStart w:id="304" w:name="_Toc179632577"/>
      <w:bookmarkStart w:id="305" w:name="_Toc338840214"/>
      <w:bookmarkStart w:id="306" w:name="_Toc11800"/>
      <w:bookmarkStart w:id="307" w:name="_Toc494526405"/>
      <w:bookmarkStart w:id="308" w:name="_Toc20438"/>
      <w:bookmarkStart w:id="309" w:name="_Toc246996946"/>
      <w:bookmarkStart w:id="310" w:name="_Toc246996203"/>
      <w:bookmarkStart w:id="311" w:name="_Toc152045559"/>
      <w:r>
        <w:rPr>
          <w:rFonts w:hint="eastAsia" w:ascii="宋体" w:hAnsi="宋体" w:eastAsia="宋体"/>
        </w:rPr>
        <w:t>5. 开标</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55E01C4C">
      <w:pPr>
        <w:pStyle w:val="4"/>
        <w:rPr>
          <w:rFonts w:ascii="宋体" w:hAnsi="宋体"/>
        </w:rPr>
      </w:pPr>
      <w:r>
        <w:rPr>
          <w:rFonts w:hint="eastAsia" w:ascii="宋体" w:hAnsi="宋体"/>
        </w:rPr>
        <w:t>5.1 投标截止及开标时间、地点</w:t>
      </w:r>
    </w:p>
    <w:p w14:paraId="6AED4231">
      <w:pPr>
        <w:spacing w:line="400" w:lineRule="exact"/>
        <w:ind w:firstLine="420" w:firstLineChars="200"/>
        <w:rPr>
          <w:rFonts w:ascii="宋体" w:hAnsi="宋体"/>
        </w:rPr>
      </w:pPr>
      <w:r>
        <w:rPr>
          <w:rFonts w:hint="eastAsia" w:ascii="宋体" w:hAnsi="宋体"/>
        </w:rPr>
        <w:t>采购人在规定的投标截止时间（开标时间）,通过电子招标投标交易平台公开开标，邀请所有供应商的法定代表人（单位负责人）或其委托代理人准时参加。</w:t>
      </w:r>
    </w:p>
    <w:p w14:paraId="7637FC88">
      <w:pPr>
        <w:pStyle w:val="4"/>
        <w:rPr>
          <w:rFonts w:ascii="宋体" w:hAnsi="宋体"/>
        </w:rPr>
      </w:pPr>
      <w:bookmarkStart w:id="312" w:name="_Toc246996948"/>
      <w:bookmarkStart w:id="313" w:name="_Toc152042337"/>
      <w:bookmarkStart w:id="314" w:name="_Toc144974529"/>
      <w:bookmarkStart w:id="315" w:name="_Toc152045561"/>
      <w:bookmarkStart w:id="316" w:name="_Toc179632579"/>
      <w:bookmarkStart w:id="317" w:name="_Toc246996205"/>
      <w:bookmarkStart w:id="318" w:name="_Toc247085719"/>
      <w:bookmarkStart w:id="319" w:name="_Toc338840216"/>
      <w:r>
        <w:rPr>
          <w:rFonts w:hint="eastAsia" w:ascii="宋体" w:hAnsi="宋体"/>
        </w:rPr>
        <w:t>5.2 开标程序</w:t>
      </w:r>
      <w:bookmarkEnd w:id="312"/>
      <w:bookmarkEnd w:id="313"/>
      <w:bookmarkEnd w:id="314"/>
      <w:bookmarkEnd w:id="315"/>
      <w:bookmarkEnd w:id="316"/>
      <w:bookmarkEnd w:id="317"/>
      <w:bookmarkEnd w:id="318"/>
      <w:bookmarkEnd w:id="319"/>
    </w:p>
    <w:p w14:paraId="0B82D839">
      <w:pPr>
        <w:spacing w:line="400" w:lineRule="exact"/>
        <w:ind w:firstLine="359" w:firstLineChars="171"/>
        <w:rPr>
          <w:rFonts w:ascii="宋体" w:hAnsi="宋体"/>
        </w:rPr>
      </w:pPr>
      <w:r>
        <w:rPr>
          <w:rFonts w:hint="eastAsia" w:ascii="宋体" w:hAnsi="宋体"/>
        </w:rPr>
        <w:t xml:space="preserve">详见供应商须知前附表 </w:t>
      </w:r>
    </w:p>
    <w:p w14:paraId="4C3A96F0">
      <w:pPr>
        <w:pStyle w:val="4"/>
        <w:rPr>
          <w:rFonts w:ascii="宋体" w:hAnsi="宋体"/>
        </w:rPr>
      </w:pPr>
      <w:bookmarkStart w:id="320" w:name="_Toc338840217"/>
      <w:r>
        <w:rPr>
          <w:rFonts w:hint="eastAsia" w:ascii="宋体" w:hAnsi="宋体"/>
        </w:rPr>
        <w:t>5.3 开标异议</w:t>
      </w:r>
      <w:bookmarkEnd w:id="320"/>
    </w:p>
    <w:p w14:paraId="1BF5952D">
      <w:pPr>
        <w:spacing w:line="400" w:lineRule="exact"/>
        <w:ind w:firstLine="359" w:firstLineChars="171"/>
        <w:rPr>
          <w:rFonts w:ascii="宋体" w:hAnsi="宋体"/>
        </w:rPr>
      </w:pPr>
      <w:r>
        <w:rPr>
          <w:rFonts w:hint="eastAsia" w:ascii="宋体" w:hAnsi="宋体"/>
        </w:rPr>
        <w:t>供应商对开标有异议的，应当在开标现场提出，采购人当场作出答复，并记录。</w:t>
      </w:r>
    </w:p>
    <w:p w14:paraId="5D9EE0A6">
      <w:pPr>
        <w:pStyle w:val="3"/>
        <w:rPr>
          <w:rFonts w:ascii="宋体" w:hAnsi="宋体" w:eastAsia="宋体"/>
        </w:rPr>
      </w:pPr>
      <w:bookmarkStart w:id="321" w:name="_Toc25260"/>
      <w:bookmarkStart w:id="322" w:name="_Toc338840218"/>
      <w:bookmarkStart w:id="323" w:name="_Toc179632580"/>
      <w:bookmarkStart w:id="324" w:name="_Toc246996949"/>
      <w:bookmarkStart w:id="325" w:name="_Toc144974530"/>
      <w:bookmarkStart w:id="326" w:name="_Toc346523470"/>
      <w:bookmarkStart w:id="327" w:name="_Toc246996206"/>
      <w:bookmarkStart w:id="328" w:name="_Toc152045562"/>
      <w:bookmarkStart w:id="329" w:name="_Toc152042338"/>
      <w:bookmarkStart w:id="330" w:name="_Toc23925"/>
      <w:bookmarkStart w:id="331" w:name="_Toc346523407"/>
      <w:bookmarkStart w:id="332" w:name="_Toc494093434"/>
      <w:bookmarkStart w:id="333" w:name="_Toc15053"/>
      <w:bookmarkStart w:id="334" w:name="_Toc23221"/>
      <w:bookmarkStart w:id="335" w:name="_Toc494526406"/>
      <w:bookmarkStart w:id="336" w:name="_Toc338840486"/>
      <w:bookmarkStart w:id="337" w:name="_Toc338840447"/>
      <w:bookmarkStart w:id="338" w:name="_Toc247085720"/>
      <w:r>
        <w:rPr>
          <w:rFonts w:hint="eastAsia" w:ascii="宋体" w:hAnsi="宋体" w:eastAsia="宋体"/>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598FF5DA">
      <w:pPr>
        <w:pStyle w:val="4"/>
        <w:rPr>
          <w:rFonts w:ascii="宋体" w:hAnsi="宋体"/>
        </w:rPr>
      </w:pPr>
      <w:bookmarkStart w:id="339" w:name="_Toc338840219"/>
      <w:bookmarkStart w:id="340" w:name="_Toc246996207"/>
      <w:bookmarkStart w:id="341" w:name="_Toc152042339"/>
      <w:bookmarkStart w:id="342" w:name="_Toc144974531"/>
      <w:bookmarkStart w:id="343" w:name="_Toc247085721"/>
      <w:bookmarkStart w:id="344" w:name="_Toc179632581"/>
      <w:bookmarkStart w:id="345" w:name="_Toc152045563"/>
      <w:bookmarkStart w:id="346" w:name="_Toc246996950"/>
      <w:r>
        <w:rPr>
          <w:rFonts w:hint="eastAsia" w:ascii="宋体" w:hAnsi="宋体"/>
        </w:rPr>
        <w:t>6.1 评标委员会</w:t>
      </w:r>
      <w:bookmarkEnd w:id="339"/>
      <w:bookmarkEnd w:id="340"/>
      <w:bookmarkEnd w:id="341"/>
      <w:bookmarkEnd w:id="342"/>
      <w:bookmarkEnd w:id="343"/>
      <w:bookmarkEnd w:id="344"/>
      <w:bookmarkEnd w:id="345"/>
      <w:bookmarkEnd w:id="346"/>
    </w:p>
    <w:p w14:paraId="4DB06EE5">
      <w:pPr>
        <w:spacing w:line="400" w:lineRule="exact"/>
        <w:ind w:firstLine="420" w:firstLineChars="200"/>
        <w:rPr>
          <w:rFonts w:ascii="宋体" w:hAnsi="宋体"/>
        </w:rPr>
      </w:pPr>
      <w:r>
        <w:rPr>
          <w:rFonts w:hint="eastAsia" w:ascii="宋体" w:hAnsi="宋体"/>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rPr>
          <w:rFonts w:ascii="宋体" w:hAnsi="宋体"/>
        </w:rPr>
      </w:pPr>
      <w:r>
        <w:rPr>
          <w:rFonts w:hint="eastAsia" w:ascii="宋体" w:hAnsi="宋体"/>
        </w:rPr>
        <w:t>6.1.2 评标委员会成员有下列情形之一的，应当回避：</w:t>
      </w:r>
    </w:p>
    <w:p w14:paraId="73B0FA37">
      <w:pPr>
        <w:spacing w:line="400" w:lineRule="exact"/>
        <w:ind w:left="420" w:firstLine="420" w:firstLineChars="200"/>
        <w:rPr>
          <w:rFonts w:ascii="宋体" w:hAnsi="宋体"/>
        </w:rPr>
      </w:pPr>
      <w:r>
        <w:rPr>
          <w:rFonts w:hint="eastAsia" w:ascii="宋体" w:hAnsi="宋体"/>
        </w:rPr>
        <w:t>（1）供应商或供应商主要负责人的近亲属；</w:t>
      </w:r>
    </w:p>
    <w:p w14:paraId="38AFCB3E">
      <w:pPr>
        <w:spacing w:line="400" w:lineRule="exact"/>
        <w:ind w:left="420" w:firstLine="420" w:firstLineChars="200"/>
        <w:rPr>
          <w:rFonts w:ascii="宋体" w:hAnsi="宋体"/>
        </w:rPr>
      </w:pPr>
      <w:r>
        <w:rPr>
          <w:rFonts w:hint="eastAsia" w:ascii="宋体" w:hAnsi="宋体"/>
        </w:rPr>
        <w:t>（2）项目主管部门或者行政监督部门的人员；</w:t>
      </w:r>
    </w:p>
    <w:p w14:paraId="013544A2">
      <w:pPr>
        <w:spacing w:line="400" w:lineRule="exact"/>
        <w:ind w:left="420" w:firstLine="420" w:firstLineChars="200"/>
        <w:rPr>
          <w:rFonts w:ascii="宋体" w:hAnsi="宋体"/>
        </w:rPr>
      </w:pPr>
      <w:r>
        <w:rPr>
          <w:rFonts w:hint="eastAsia" w:ascii="宋体" w:hAnsi="宋体"/>
        </w:rPr>
        <w:t>（3）与供应商有经济利益关系，可能影响对投标公正评审的；</w:t>
      </w:r>
    </w:p>
    <w:p w14:paraId="7D3E80BE">
      <w:pPr>
        <w:spacing w:line="400" w:lineRule="exact"/>
        <w:ind w:left="420" w:firstLine="420" w:firstLineChars="200"/>
        <w:rPr>
          <w:rFonts w:ascii="宋体" w:hAnsi="宋体"/>
        </w:rPr>
      </w:pPr>
      <w:r>
        <w:rPr>
          <w:rFonts w:hint="eastAsia" w:ascii="宋体" w:hAnsi="宋体"/>
        </w:rPr>
        <w:t>（4）曾因在招标、评标以及其他与招标投标有关活动中从事违法行为而受过行政处罚或刑事处罚期限未满的；</w:t>
      </w:r>
    </w:p>
    <w:p w14:paraId="0EEAE532">
      <w:pPr>
        <w:spacing w:line="400" w:lineRule="exact"/>
        <w:ind w:left="420" w:firstLine="420" w:firstLineChars="200"/>
        <w:rPr>
          <w:rFonts w:ascii="宋体" w:hAnsi="宋体"/>
        </w:rPr>
      </w:pPr>
      <w:r>
        <w:rPr>
          <w:rFonts w:hint="eastAsia" w:ascii="宋体" w:hAnsi="宋体"/>
        </w:rPr>
        <w:t>（5）与供应商有其他利害关系。</w:t>
      </w:r>
    </w:p>
    <w:p w14:paraId="2C6363D5">
      <w:pPr>
        <w:spacing w:line="400" w:lineRule="exact"/>
        <w:ind w:firstLine="420" w:firstLineChars="200"/>
        <w:rPr>
          <w:rFonts w:ascii="宋体" w:hAnsi="宋体"/>
        </w:rPr>
      </w:pPr>
      <w:r>
        <w:rPr>
          <w:rFonts w:hint="eastAsia" w:ascii="宋体" w:hAnsi="宋体"/>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rPr>
          <w:rFonts w:ascii="宋体" w:hAnsi="宋体"/>
        </w:rPr>
      </w:pPr>
      <w:bookmarkStart w:id="347" w:name="_Toc179632582"/>
      <w:bookmarkStart w:id="348" w:name="_Toc152042340"/>
      <w:bookmarkStart w:id="349" w:name="_Toc152045564"/>
      <w:bookmarkStart w:id="350" w:name="_Toc246996208"/>
      <w:bookmarkStart w:id="351" w:name="_Toc338840220"/>
      <w:bookmarkStart w:id="352" w:name="_Toc247085722"/>
      <w:bookmarkStart w:id="353" w:name="_Toc246996951"/>
      <w:bookmarkStart w:id="354" w:name="_Toc144974532"/>
      <w:r>
        <w:rPr>
          <w:rFonts w:hint="eastAsia" w:ascii="宋体" w:hAnsi="宋体"/>
        </w:rPr>
        <w:t>6.2 评标原则</w:t>
      </w:r>
      <w:bookmarkEnd w:id="347"/>
      <w:bookmarkEnd w:id="348"/>
      <w:bookmarkEnd w:id="349"/>
      <w:bookmarkEnd w:id="350"/>
      <w:bookmarkEnd w:id="351"/>
      <w:bookmarkEnd w:id="352"/>
      <w:bookmarkEnd w:id="353"/>
      <w:bookmarkEnd w:id="354"/>
    </w:p>
    <w:p w14:paraId="6B6B732D">
      <w:pPr>
        <w:spacing w:line="400" w:lineRule="exact"/>
        <w:ind w:firstLine="420" w:firstLineChars="200"/>
        <w:rPr>
          <w:rFonts w:ascii="宋体" w:hAnsi="宋体"/>
        </w:rPr>
      </w:pPr>
      <w:r>
        <w:rPr>
          <w:rFonts w:hint="eastAsia" w:ascii="宋体" w:hAnsi="宋体"/>
        </w:rPr>
        <w:t>评标活动遵循公平、公正、科学和择优的原则。</w:t>
      </w:r>
    </w:p>
    <w:p w14:paraId="7F805822">
      <w:pPr>
        <w:pStyle w:val="4"/>
        <w:rPr>
          <w:rFonts w:ascii="宋体" w:hAnsi="宋体"/>
        </w:rPr>
      </w:pPr>
      <w:bookmarkStart w:id="355" w:name="_Toc179632583"/>
      <w:bookmarkStart w:id="356" w:name="_Toc246996952"/>
      <w:bookmarkStart w:id="357" w:name="_Toc152042341"/>
      <w:bookmarkStart w:id="358" w:name="_Toc338840221"/>
      <w:bookmarkStart w:id="359" w:name="_Toc144974533"/>
      <w:bookmarkStart w:id="360" w:name="_Toc247085723"/>
      <w:bookmarkStart w:id="361" w:name="_Toc152045565"/>
      <w:bookmarkStart w:id="362" w:name="_Toc246996209"/>
      <w:r>
        <w:rPr>
          <w:rFonts w:hint="eastAsia" w:ascii="宋体" w:hAnsi="宋体"/>
        </w:rPr>
        <w:t>6.3 评标</w:t>
      </w:r>
      <w:bookmarkEnd w:id="355"/>
      <w:bookmarkEnd w:id="356"/>
      <w:bookmarkEnd w:id="357"/>
      <w:bookmarkEnd w:id="358"/>
      <w:bookmarkEnd w:id="359"/>
      <w:bookmarkEnd w:id="360"/>
      <w:bookmarkEnd w:id="361"/>
      <w:bookmarkEnd w:id="362"/>
    </w:p>
    <w:p w14:paraId="696C3693">
      <w:pPr>
        <w:spacing w:line="400" w:lineRule="exact"/>
        <w:ind w:firstLine="420" w:firstLineChars="200"/>
        <w:rPr>
          <w:rFonts w:ascii="宋体" w:hAnsi="宋体"/>
        </w:rPr>
      </w:pPr>
      <w:r>
        <w:rPr>
          <w:rFonts w:hint="eastAsia" w:ascii="宋体" w:hAnsi="宋体"/>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rPr>
      </w:pPr>
      <w:r>
        <w:rPr>
          <w:rFonts w:hint="eastAsia" w:ascii="宋体" w:hAnsi="宋体"/>
        </w:rPr>
        <w:t>6.3.2评标完成后，评标委员会应当向采购人提交书面评标报告和中标候选人名单。评标委员会推荐中标候选人的人数见供应商须知前附表。</w:t>
      </w:r>
    </w:p>
    <w:p w14:paraId="4B9FE945">
      <w:pPr>
        <w:pStyle w:val="3"/>
        <w:rPr>
          <w:rFonts w:ascii="宋体" w:hAnsi="宋体" w:eastAsia="宋体"/>
        </w:rPr>
      </w:pPr>
      <w:bookmarkStart w:id="363" w:name="_Toc152045566"/>
      <w:bookmarkStart w:id="364" w:name="_Toc152042342"/>
      <w:bookmarkStart w:id="365" w:name="_Toc3710"/>
      <w:bookmarkStart w:id="366" w:name="_Toc338840222"/>
      <w:bookmarkStart w:id="367" w:name="_Toc346523408"/>
      <w:bookmarkStart w:id="368" w:name="_Toc338840487"/>
      <w:bookmarkStart w:id="369" w:name="_Toc144974534"/>
      <w:bookmarkStart w:id="370" w:name="_Toc179632584"/>
      <w:bookmarkStart w:id="371" w:name="_Toc246996210"/>
      <w:bookmarkStart w:id="372" w:name="_Toc338840448"/>
      <w:bookmarkStart w:id="373" w:name="_Toc247085724"/>
      <w:bookmarkStart w:id="374" w:name="_Toc30344"/>
      <w:bookmarkStart w:id="375" w:name="_Toc494526407"/>
      <w:bookmarkStart w:id="376" w:name="_Toc346523471"/>
      <w:bookmarkStart w:id="377" w:name="_Toc7858"/>
      <w:bookmarkStart w:id="378" w:name="_Toc494093435"/>
      <w:bookmarkStart w:id="379" w:name="_Toc246996953"/>
      <w:bookmarkStart w:id="380" w:name="_Toc11962"/>
      <w:r>
        <w:rPr>
          <w:rFonts w:hint="eastAsia" w:ascii="宋体" w:hAnsi="宋体" w:eastAsia="宋体"/>
        </w:rPr>
        <w:t>7. 合同授予</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6123768D">
      <w:pPr>
        <w:pStyle w:val="4"/>
        <w:rPr>
          <w:rFonts w:ascii="宋体" w:hAnsi="宋体"/>
        </w:rPr>
      </w:pPr>
      <w:bookmarkStart w:id="381" w:name="_Toc152042343"/>
      <w:bookmarkStart w:id="382" w:name="_Toc144974535"/>
      <w:bookmarkStart w:id="383" w:name="_Toc179632585"/>
      <w:bookmarkStart w:id="384" w:name="_Toc247085725"/>
      <w:bookmarkStart w:id="385" w:name="_Toc338840223"/>
      <w:bookmarkStart w:id="386" w:name="_Toc152045567"/>
      <w:bookmarkStart w:id="387" w:name="_Toc246996211"/>
      <w:bookmarkStart w:id="388" w:name="_Toc246996954"/>
      <w:r>
        <w:rPr>
          <w:rFonts w:hint="eastAsia" w:ascii="宋体" w:hAnsi="宋体"/>
        </w:rPr>
        <w:t>7.1 定标方式</w:t>
      </w:r>
      <w:bookmarkEnd w:id="381"/>
      <w:bookmarkEnd w:id="382"/>
      <w:bookmarkEnd w:id="383"/>
      <w:bookmarkEnd w:id="384"/>
      <w:bookmarkEnd w:id="385"/>
      <w:bookmarkEnd w:id="386"/>
      <w:bookmarkEnd w:id="387"/>
      <w:bookmarkEnd w:id="388"/>
    </w:p>
    <w:p w14:paraId="55D556ED">
      <w:pPr>
        <w:spacing w:line="400" w:lineRule="exact"/>
        <w:ind w:firstLine="420" w:firstLineChars="200"/>
        <w:rPr>
          <w:rFonts w:ascii="宋体" w:hAnsi="宋体"/>
        </w:rPr>
      </w:pPr>
      <w:r>
        <w:rPr>
          <w:rFonts w:hint="eastAsia" w:ascii="宋体" w:hAnsi="宋体"/>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rPr>
          <w:rFonts w:ascii="宋体" w:hAnsi="宋体"/>
        </w:rPr>
      </w:pPr>
      <w:bookmarkStart w:id="389" w:name="_Toc338840224"/>
      <w:r>
        <w:rPr>
          <w:rFonts w:hint="eastAsia" w:ascii="宋体" w:hAnsi="宋体"/>
        </w:rPr>
        <w:t>7.2 中标人公布</w:t>
      </w:r>
      <w:bookmarkEnd w:id="389"/>
      <w:r>
        <w:rPr>
          <w:rFonts w:hint="eastAsia" w:ascii="宋体" w:hAnsi="宋体"/>
        </w:rPr>
        <w:t>媒介</w:t>
      </w:r>
    </w:p>
    <w:p w14:paraId="6EDC3FA3">
      <w:pPr>
        <w:spacing w:line="400" w:lineRule="exact"/>
        <w:ind w:firstLine="420" w:firstLineChars="200"/>
        <w:rPr>
          <w:rFonts w:ascii="宋体" w:hAnsi="宋体"/>
        </w:rPr>
      </w:pPr>
      <w:r>
        <w:rPr>
          <w:rFonts w:hint="eastAsia" w:ascii="宋体" w:hAnsi="宋体"/>
        </w:rPr>
        <w:t>采购人在供应商须知前附表规定的媒介公布中标人。</w:t>
      </w:r>
    </w:p>
    <w:p w14:paraId="4194F709">
      <w:pPr>
        <w:pStyle w:val="4"/>
        <w:rPr>
          <w:rFonts w:ascii="宋体" w:hAnsi="宋体"/>
        </w:rPr>
      </w:pPr>
      <w:bookmarkStart w:id="390" w:name="_Toc152042344"/>
      <w:bookmarkStart w:id="391" w:name="_Toc246996212"/>
      <w:bookmarkStart w:id="392" w:name="_Toc144974536"/>
      <w:bookmarkStart w:id="393" w:name="_Toc246996955"/>
      <w:bookmarkStart w:id="394" w:name="_Toc338840225"/>
      <w:bookmarkStart w:id="395" w:name="_Toc179632586"/>
      <w:bookmarkStart w:id="396" w:name="_Toc152045568"/>
      <w:bookmarkStart w:id="397" w:name="_Toc247085726"/>
      <w:r>
        <w:rPr>
          <w:rFonts w:hint="eastAsia" w:ascii="宋体" w:hAnsi="宋体"/>
        </w:rPr>
        <w:t>7.3 中标通知</w:t>
      </w:r>
      <w:bookmarkEnd w:id="390"/>
      <w:bookmarkEnd w:id="391"/>
      <w:bookmarkEnd w:id="392"/>
      <w:bookmarkEnd w:id="393"/>
      <w:bookmarkEnd w:id="394"/>
      <w:bookmarkEnd w:id="395"/>
      <w:bookmarkEnd w:id="396"/>
      <w:bookmarkEnd w:id="397"/>
    </w:p>
    <w:p w14:paraId="5B58C01C">
      <w:pPr>
        <w:spacing w:line="400" w:lineRule="exact"/>
        <w:ind w:firstLine="420" w:firstLineChars="200"/>
        <w:rPr>
          <w:rFonts w:ascii="宋体" w:hAnsi="宋体"/>
        </w:rPr>
      </w:pPr>
      <w:r>
        <w:rPr>
          <w:rFonts w:hint="eastAsia" w:ascii="宋体" w:hAnsi="宋体"/>
        </w:rPr>
        <w:t>采购人确定中标人后，在规定的中标人公布媒介公布，以书面形式向中标人发出中标通知书，其他未中标的供应商自行查看结果，不再另行通知。详见供应商须知前附表。</w:t>
      </w:r>
    </w:p>
    <w:p w14:paraId="646B9E27">
      <w:pPr>
        <w:pStyle w:val="4"/>
        <w:rPr>
          <w:rFonts w:ascii="宋体" w:hAnsi="宋体"/>
        </w:rPr>
      </w:pPr>
      <w:bookmarkStart w:id="398" w:name="_Toc246996213"/>
      <w:bookmarkStart w:id="399" w:name="_Toc152045569"/>
      <w:bookmarkStart w:id="400" w:name="_Toc152042345"/>
      <w:bookmarkStart w:id="401" w:name="_Toc246996956"/>
      <w:bookmarkStart w:id="402" w:name="_Toc338840226"/>
      <w:bookmarkStart w:id="403" w:name="_Toc247085727"/>
      <w:bookmarkStart w:id="404" w:name="_Toc144974537"/>
      <w:bookmarkStart w:id="405" w:name="_Toc179632587"/>
      <w:r>
        <w:rPr>
          <w:rFonts w:hint="eastAsia" w:ascii="宋体" w:hAnsi="宋体"/>
        </w:rPr>
        <w:t>7.4 履约担保</w:t>
      </w:r>
      <w:bookmarkEnd w:id="398"/>
      <w:bookmarkEnd w:id="399"/>
      <w:bookmarkEnd w:id="400"/>
      <w:bookmarkEnd w:id="401"/>
      <w:bookmarkEnd w:id="402"/>
      <w:bookmarkEnd w:id="403"/>
      <w:bookmarkEnd w:id="404"/>
      <w:bookmarkEnd w:id="405"/>
    </w:p>
    <w:p w14:paraId="2B740E7B">
      <w:pPr>
        <w:spacing w:line="400" w:lineRule="exact"/>
        <w:ind w:firstLine="420" w:firstLineChars="200"/>
        <w:rPr>
          <w:rFonts w:ascii="宋体" w:hAnsi="宋体"/>
        </w:rPr>
      </w:pPr>
      <w:r>
        <w:rPr>
          <w:rFonts w:hint="eastAsia" w:ascii="宋体" w:hAnsi="宋体"/>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rPr>
      </w:pPr>
      <w:r>
        <w:rPr>
          <w:rFonts w:hint="eastAsia" w:ascii="宋体" w:hAnsi="宋体"/>
        </w:rPr>
        <w:t>7.4.2 中标人不能按本章第7.4.1项要求提交履约担保的，视为放弃中标，其投标保证金不予退还，给采购人造成的损失超过投标保证金数额的，中标人还应当对超过部分予以赔偿。</w:t>
      </w:r>
    </w:p>
    <w:p w14:paraId="44F5FBC5">
      <w:pPr>
        <w:pStyle w:val="4"/>
        <w:rPr>
          <w:rFonts w:ascii="宋体" w:hAnsi="宋体"/>
        </w:rPr>
      </w:pPr>
      <w:bookmarkStart w:id="406" w:name="_Toc152042346"/>
      <w:bookmarkStart w:id="407" w:name="_Toc246996214"/>
      <w:bookmarkStart w:id="408" w:name="_Toc144974538"/>
      <w:bookmarkStart w:id="409" w:name="_Toc152045570"/>
      <w:bookmarkStart w:id="410" w:name="_Toc247085728"/>
      <w:bookmarkStart w:id="411" w:name="_Toc338840227"/>
      <w:bookmarkStart w:id="412" w:name="_Toc246996957"/>
      <w:bookmarkStart w:id="413" w:name="_Toc179632588"/>
      <w:r>
        <w:rPr>
          <w:rFonts w:hint="eastAsia" w:ascii="宋体" w:hAnsi="宋体"/>
        </w:rPr>
        <w:t>7.5 签订合同</w:t>
      </w:r>
      <w:bookmarkEnd w:id="406"/>
      <w:bookmarkEnd w:id="407"/>
      <w:bookmarkEnd w:id="408"/>
      <w:bookmarkEnd w:id="409"/>
      <w:bookmarkEnd w:id="410"/>
      <w:bookmarkEnd w:id="411"/>
      <w:bookmarkEnd w:id="412"/>
      <w:bookmarkEnd w:id="413"/>
    </w:p>
    <w:p w14:paraId="27F36106">
      <w:pPr>
        <w:spacing w:line="400" w:lineRule="exact"/>
        <w:ind w:firstLine="420" w:firstLineChars="200"/>
        <w:rPr>
          <w:rFonts w:ascii="宋体" w:hAnsi="宋体"/>
        </w:rPr>
      </w:pPr>
      <w:r>
        <w:rPr>
          <w:rFonts w:hint="eastAsia" w:ascii="宋体" w:hAnsi="宋体"/>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rPr>
      </w:pPr>
      <w:r>
        <w:rPr>
          <w:rFonts w:hint="eastAsia" w:ascii="宋体" w:hAnsi="宋体"/>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rPr>
      </w:pPr>
      <w:r>
        <w:rPr>
          <w:rFonts w:hint="eastAsia" w:ascii="宋体" w:hAnsi="宋体"/>
        </w:rPr>
        <w:t>7.5.3联合体中标的，联合体各方应当共同与采购人签订合同，就中标项目向采购人承担连带责任。</w:t>
      </w:r>
    </w:p>
    <w:p w14:paraId="317D9771">
      <w:pPr>
        <w:pStyle w:val="3"/>
        <w:rPr>
          <w:rFonts w:ascii="宋体" w:hAnsi="宋体" w:eastAsia="宋体"/>
        </w:rPr>
      </w:pPr>
      <w:bookmarkStart w:id="414" w:name="_Toc338840488"/>
      <w:bookmarkStart w:id="415" w:name="_Toc1612"/>
      <w:bookmarkStart w:id="416" w:name="_Toc19232"/>
      <w:bookmarkStart w:id="417" w:name="_Toc346523472"/>
      <w:bookmarkStart w:id="418" w:name="_Toc338840449"/>
      <w:bookmarkStart w:id="419" w:name="_Toc21421"/>
      <w:bookmarkStart w:id="420" w:name="_Toc338840228"/>
      <w:bookmarkStart w:id="421" w:name="_Toc346523409"/>
      <w:bookmarkStart w:id="422" w:name="_Toc494093436"/>
      <w:bookmarkStart w:id="423" w:name="_Toc4153"/>
      <w:bookmarkStart w:id="424" w:name="_Toc494526408"/>
      <w:r>
        <w:rPr>
          <w:rFonts w:hint="eastAsia" w:ascii="宋体" w:hAnsi="宋体" w:eastAsia="宋体"/>
        </w:rPr>
        <w:t>8. 纪律和监督</w:t>
      </w:r>
      <w:bookmarkEnd w:id="414"/>
      <w:bookmarkEnd w:id="415"/>
      <w:bookmarkEnd w:id="416"/>
      <w:bookmarkEnd w:id="417"/>
      <w:bookmarkEnd w:id="418"/>
      <w:bookmarkEnd w:id="419"/>
      <w:bookmarkEnd w:id="420"/>
      <w:bookmarkEnd w:id="421"/>
      <w:bookmarkEnd w:id="422"/>
      <w:bookmarkEnd w:id="423"/>
      <w:bookmarkEnd w:id="424"/>
    </w:p>
    <w:p w14:paraId="208B8D4C">
      <w:pPr>
        <w:pStyle w:val="4"/>
        <w:rPr>
          <w:rFonts w:ascii="宋体" w:hAnsi="宋体"/>
        </w:rPr>
      </w:pPr>
      <w:bookmarkStart w:id="425" w:name="_Toc247085733"/>
      <w:bookmarkStart w:id="426" w:name="_Toc144974543"/>
      <w:bookmarkStart w:id="427" w:name="_Toc296590983"/>
      <w:bookmarkStart w:id="428" w:name="_Toc338840229"/>
      <w:bookmarkStart w:id="429" w:name="_Toc152045575"/>
      <w:bookmarkStart w:id="430" w:name="_Toc179632593"/>
      <w:bookmarkStart w:id="431" w:name="_Toc246996962"/>
      <w:bookmarkStart w:id="432" w:name="_Toc246996219"/>
      <w:bookmarkStart w:id="433" w:name="_Toc152042351"/>
      <w:r>
        <w:rPr>
          <w:rFonts w:hint="eastAsia" w:ascii="宋体" w:hAnsi="宋体"/>
        </w:rPr>
        <w:t>8.1 对采购人的纪律要求</w:t>
      </w:r>
      <w:bookmarkEnd w:id="425"/>
      <w:bookmarkEnd w:id="426"/>
      <w:bookmarkEnd w:id="427"/>
      <w:bookmarkEnd w:id="428"/>
      <w:bookmarkEnd w:id="429"/>
      <w:bookmarkEnd w:id="430"/>
      <w:bookmarkEnd w:id="431"/>
      <w:bookmarkEnd w:id="432"/>
      <w:bookmarkEnd w:id="433"/>
    </w:p>
    <w:p w14:paraId="148902B8">
      <w:pPr>
        <w:spacing w:line="400" w:lineRule="exact"/>
        <w:ind w:firstLine="420" w:firstLineChars="200"/>
        <w:rPr>
          <w:rFonts w:ascii="宋体" w:hAnsi="宋体"/>
        </w:rPr>
      </w:pPr>
      <w:r>
        <w:rPr>
          <w:rFonts w:hint="eastAsia" w:ascii="宋体" w:hAnsi="宋体"/>
        </w:rPr>
        <w:t>采购人不得泄漏招标投标活动中应当保密的情况和资料，不得与供应商串通损害国家利益、社会公共利益或者他人合法权益。</w:t>
      </w:r>
    </w:p>
    <w:p w14:paraId="1EB54AA7">
      <w:pPr>
        <w:pStyle w:val="4"/>
        <w:rPr>
          <w:rFonts w:ascii="宋体" w:hAnsi="宋体"/>
        </w:rPr>
      </w:pPr>
      <w:bookmarkStart w:id="434" w:name="_Toc246996220"/>
      <w:bookmarkStart w:id="435" w:name="_Toc144974544"/>
      <w:bookmarkStart w:id="436" w:name="_Toc246996963"/>
      <w:bookmarkStart w:id="437" w:name="_Toc152045576"/>
      <w:bookmarkStart w:id="438" w:name="_Toc152042352"/>
      <w:bookmarkStart w:id="439" w:name="_Toc179632594"/>
      <w:bookmarkStart w:id="440" w:name="_Toc247085734"/>
      <w:bookmarkStart w:id="441" w:name="_Toc338840230"/>
      <w:r>
        <w:rPr>
          <w:rFonts w:hint="eastAsia" w:ascii="宋体" w:hAnsi="宋体"/>
        </w:rPr>
        <w:t>8.2 对供应商的纪律要求</w:t>
      </w:r>
      <w:bookmarkEnd w:id="434"/>
      <w:bookmarkEnd w:id="435"/>
      <w:bookmarkEnd w:id="436"/>
      <w:bookmarkEnd w:id="437"/>
      <w:bookmarkEnd w:id="438"/>
      <w:bookmarkEnd w:id="439"/>
      <w:bookmarkEnd w:id="440"/>
      <w:bookmarkEnd w:id="441"/>
    </w:p>
    <w:p w14:paraId="69ED8F96">
      <w:pPr>
        <w:spacing w:line="400" w:lineRule="exact"/>
        <w:ind w:firstLine="420" w:firstLineChars="200"/>
        <w:rPr>
          <w:rFonts w:ascii="宋体" w:hAnsi="宋体"/>
        </w:rPr>
      </w:pPr>
      <w:r>
        <w:rPr>
          <w:rFonts w:hint="eastAsia" w:ascii="宋体" w:hAnsi="宋体"/>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rPr>
          <w:rFonts w:ascii="宋体" w:hAnsi="宋体"/>
        </w:rPr>
      </w:pPr>
      <w:bookmarkStart w:id="442" w:name="_Toc338840231"/>
      <w:bookmarkStart w:id="443" w:name="_Toc246996964"/>
      <w:bookmarkStart w:id="444" w:name="_Toc246996221"/>
      <w:bookmarkStart w:id="445" w:name="_Toc247085735"/>
      <w:bookmarkStart w:id="446" w:name="_Toc152042353"/>
      <w:bookmarkStart w:id="447" w:name="_Toc152045577"/>
      <w:bookmarkStart w:id="448" w:name="_Toc179632595"/>
      <w:bookmarkStart w:id="449" w:name="_Toc144974545"/>
      <w:r>
        <w:rPr>
          <w:rFonts w:hint="eastAsia" w:ascii="宋体" w:hAnsi="宋体"/>
        </w:rPr>
        <w:t>8.3 对评标委员会成员的纪律要求</w:t>
      </w:r>
      <w:bookmarkEnd w:id="442"/>
      <w:bookmarkEnd w:id="443"/>
      <w:bookmarkEnd w:id="444"/>
      <w:bookmarkEnd w:id="445"/>
      <w:bookmarkEnd w:id="446"/>
      <w:bookmarkEnd w:id="447"/>
      <w:bookmarkEnd w:id="448"/>
      <w:bookmarkEnd w:id="449"/>
    </w:p>
    <w:p w14:paraId="4278A149">
      <w:pPr>
        <w:spacing w:line="400" w:lineRule="exact"/>
        <w:ind w:firstLine="420" w:firstLineChars="200"/>
        <w:rPr>
          <w:rFonts w:ascii="宋体" w:hAnsi="宋体"/>
        </w:rPr>
      </w:pPr>
      <w:r>
        <w:rPr>
          <w:rFonts w:hint="eastAsia" w:ascii="宋体" w:hAnsi="宋体"/>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rPr>
          <w:rFonts w:ascii="宋体" w:hAnsi="宋体"/>
        </w:rPr>
      </w:pPr>
      <w:bookmarkStart w:id="450" w:name="_Toc246996222"/>
      <w:bookmarkStart w:id="451" w:name="_Toc247085736"/>
      <w:bookmarkStart w:id="452" w:name="_Toc179632596"/>
      <w:bookmarkStart w:id="453" w:name="_Toc338840232"/>
      <w:bookmarkStart w:id="454" w:name="_Toc152042354"/>
      <w:bookmarkStart w:id="455" w:name="_Toc152045578"/>
      <w:bookmarkStart w:id="456" w:name="_Toc246996965"/>
      <w:bookmarkStart w:id="457" w:name="_Toc144974546"/>
      <w:r>
        <w:rPr>
          <w:rFonts w:hint="eastAsia" w:ascii="宋体" w:hAnsi="宋体"/>
        </w:rPr>
        <w:t>8.4 对有关招投标工作人员的纪律要求</w:t>
      </w:r>
      <w:bookmarkEnd w:id="450"/>
      <w:bookmarkEnd w:id="451"/>
      <w:bookmarkEnd w:id="452"/>
      <w:bookmarkEnd w:id="453"/>
      <w:bookmarkEnd w:id="454"/>
      <w:bookmarkEnd w:id="455"/>
      <w:bookmarkEnd w:id="456"/>
    </w:p>
    <w:p w14:paraId="5465F545">
      <w:pPr>
        <w:spacing w:line="400" w:lineRule="exact"/>
        <w:ind w:firstLine="420" w:firstLineChars="200"/>
        <w:rPr>
          <w:rFonts w:ascii="宋体" w:hAnsi="宋体"/>
        </w:rPr>
      </w:pPr>
      <w:bookmarkStart w:id="458" w:name="_Toc152042355"/>
      <w:r>
        <w:rPr>
          <w:rFonts w:hint="eastAsia" w:ascii="宋体" w:hAnsi="宋体"/>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58"/>
    </w:p>
    <w:p w14:paraId="69DB1AC1">
      <w:pPr>
        <w:pStyle w:val="4"/>
        <w:rPr>
          <w:rFonts w:ascii="宋体" w:hAnsi="宋体"/>
        </w:rPr>
      </w:pPr>
      <w:bookmarkStart w:id="459" w:name="_Toc338840233"/>
      <w:bookmarkStart w:id="460" w:name="_Toc152045579"/>
      <w:bookmarkStart w:id="461" w:name="_Toc179632597"/>
      <w:bookmarkStart w:id="462" w:name="_Toc152042356"/>
      <w:bookmarkStart w:id="463" w:name="_Toc247085737"/>
      <w:bookmarkStart w:id="464" w:name="_Toc246996966"/>
      <w:bookmarkStart w:id="465" w:name="_Toc246996223"/>
      <w:r>
        <w:rPr>
          <w:rFonts w:hint="eastAsia" w:ascii="宋体" w:hAnsi="宋体"/>
        </w:rPr>
        <w:t>8.5 质疑</w:t>
      </w:r>
      <w:bookmarkEnd w:id="459"/>
    </w:p>
    <w:p w14:paraId="79500009">
      <w:pPr>
        <w:spacing w:line="400" w:lineRule="exact"/>
        <w:ind w:firstLine="420" w:firstLineChars="200"/>
        <w:rPr>
          <w:rFonts w:ascii="宋体" w:hAnsi="宋体"/>
        </w:rPr>
      </w:pPr>
      <w:r>
        <w:rPr>
          <w:rFonts w:hint="eastAsia" w:ascii="宋体" w:hAnsi="宋体"/>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rPr>
      </w:pPr>
      <w:r>
        <w:rPr>
          <w:rFonts w:hint="eastAsia" w:ascii="宋体" w:hAnsi="宋体"/>
        </w:rPr>
        <w:t>供应商在法定质疑期内一次性提出针对同一采购程序环节的质疑。</w:t>
      </w:r>
    </w:p>
    <w:p w14:paraId="35DC9733">
      <w:pPr>
        <w:spacing w:line="400" w:lineRule="exact"/>
        <w:ind w:firstLine="420" w:firstLineChars="200"/>
        <w:rPr>
          <w:rFonts w:ascii="宋体" w:hAnsi="宋体"/>
        </w:rPr>
      </w:pPr>
      <w:r>
        <w:rPr>
          <w:rFonts w:hint="eastAsia" w:ascii="宋体" w:hAnsi="宋体"/>
        </w:rPr>
        <w:t>提出质疑的供应商（以下简称质疑供应商）应当是参与所质疑项目采购活动的供应商。</w:t>
      </w:r>
    </w:p>
    <w:p w14:paraId="5C487EDA">
      <w:pPr>
        <w:spacing w:line="400" w:lineRule="exact"/>
        <w:ind w:firstLine="420" w:firstLineChars="200"/>
        <w:rPr>
          <w:rFonts w:ascii="宋体" w:hAnsi="宋体"/>
        </w:rPr>
      </w:pPr>
      <w:r>
        <w:rPr>
          <w:rFonts w:hint="eastAsia" w:ascii="宋体" w:hAnsi="宋体"/>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rPr>
      </w:pPr>
      <w:r>
        <w:rPr>
          <w:rFonts w:hint="eastAsia" w:ascii="宋体" w:hAnsi="宋体"/>
        </w:rPr>
        <w:t>代理人提出质疑和投诉，应当提交供应商签署的授权委托书。</w:t>
      </w:r>
    </w:p>
    <w:p w14:paraId="1E6D5D47">
      <w:pPr>
        <w:pStyle w:val="4"/>
        <w:rPr>
          <w:rFonts w:ascii="宋体" w:hAnsi="宋体"/>
        </w:rPr>
      </w:pPr>
      <w:bookmarkStart w:id="466" w:name="_Toc338840234"/>
      <w:r>
        <w:rPr>
          <w:rFonts w:hint="eastAsia" w:ascii="宋体" w:hAnsi="宋体"/>
        </w:rPr>
        <w:t>8.6 投诉</w:t>
      </w:r>
      <w:bookmarkEnd w:id="457"/>
      <w:bookmarkEnd w:id="460"/>
      <w:bookmarkEnd w:id="461"/>
      <w:bookmarkEnd w:id="462"/>
      <w:bookmarkEnd w:id="463"/>
      <w:bookmarkEnd w:id="464"/>
      <w:bookmarkEnd w:id="465"/>
      <w:bookmarkEnd w:id="466"/>
    </w:p>
    <w:p w14:paraId="04D6B1AC">
      <w:pPr>
        <w:spacing w:line="400" w:lineRule="exact"/>
        <w:ind w:firstLine="420" w:firstLineChars="200"/>
        <w:rPr>
          <w:rFonts w:ascii="宋体" w:hAnsi="宋体"/>
        </w:rPr>
      </w:pPr>
      <w:r>
        <w:rPr>
          <w:rFonts w:hint="eastAsia" w:ascii="宋体" w:hAnsi="宋体"/>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67" w:name="_Toc419645322"/>
    </w:p>
    <w:p w14:paraId="5ABB152D">
      <w:pPr>
        <w:pStyle w:val="3"/>
        <w:rPr>
          <w:rFonts w:ascii="宋体" w:hAnsi="宋体" w:eastAsia="宋体"/>
        </w:rPr>
      </w:pPr>
      <w:bookmarkStart w:id="468" w:name="_Toc31310"/>
      <w:bookmarkStart w:id="469" w:name="_Toc10773"/>
      <w:bookmarkStart w:id="470" w:name="_Toc6099"/>
      <w:bookmarkStart w:id="471" w:name="_Toc17117"/>
      <w:r>
        <w:rPr>
          <w:rFonts w:hint="eastAsia" w:ascii="宋体" w:hAnsi="宋体" w:eastAsia="宋体"/>
        </w:rPr>
        <w:t>9. 关于中小企业、监狱企业、残疾人福利性单位投标的</w:t>
      </w:r>
      <w:bookmarkEnd w:id="467"/>
      <w:bookmarkStart w:id="472" w:name="_Toc419645323"/>
      <w:r>
        <w:rPr>
          <w:rFonts w:hint="eastAsia" w:ascii="宋体" w:hAnsi="宋体" w:eastAsia="宋体"/>
        </w:rPr>
        <w:t>说明</w:t>
      </w:r>
      <w:bookmarkEnd w:id="468"/>
      <w:bookmarkEnd w:id="469"/>
      <w:bookmarkEnd w:id="470"/>
      <w:bookmarkEnd w:id="471"/>
    </w:p>
    <w:p w14:paraId="387A6AEA">
      <w:pPr>
        <w:pStyle w:val="4"/>
        <w:rPr>
          <w:rFonts w:ascii="宋体" w:hAnsi="宋体"/>
        </w:rPr>
      </w:pPr>
      <w:r>
        <w:rPr>
          <w:rFonts w:hint="eastAsia" w:ascii="宋体" w:hAnsi="宋体"/>
        </w:rPr>
        <w:t xml:space="preserve">9.1 </w:t>
      </w:r>
      <w:bookmarkEnd w:id="472"/>
      <w:r>
        <w:rPr>
          <w:rFonts w:hint="eastAsia" w:ascii="宋体" w:hAnsi="宋体"/>
        </w:rPr>
        <w:t>含义</w:t>
      </w:r>
    </w:p>
    <w:p w14:paraId="4CABE407">
      <w:pPr>
        <w:spacing w:line="400" w:lineRule="exact"/>
        <w:ind w:firstLine="420" w:firstLineChars="200"/>
        <w:rPr>
          <w:rFonts w:ascii="宋体" w:hAnsi="宋体"/>
        </w:rPr>
      </w:pPr>
      <w:r>
        <w:rPr>
          <w:rFonts w:hint="eastAsia" w:ascii="宋体" w:hAnsi="宋体"/>
        </w:rPr>
        <w:t>9.1.1中小企业。符合国务院有关部门制定的中小企业划型标准</w:t>
      </w:r>
      <w:bookmarkStart w:id="473" w:name="_Toc419645324"/>
      <w:r>
        <w:rPr>
          <w:rFonts w:hint="eastAsia" w:ascii="宋体" w:hAnsi="宋体"/>
        </w:rPr>
        <w:t>，提供本企业制造的货物、承担的工程或者服务，或者提供其他中小企业制造的货物。</w:t>
      </w:r>
    </w:p>
    <w:p w14:paraId="461E7A80">
      <w:pPr>
        <w:spacing w:line="400" w:lineRule="exact"/>
        <w:ind w:firstLine="420" w:firstLineChars="200"/>
        <w:rPr>
          <w:rFonts w:ascii="宋体" w:hAnsi="宋体"/>
        </w:rPr>
      </w:pPr>
      <w:r>
        <w:rPr>
          <w:rFonts w:hint="eastAsia" w:ascii="宋体" w:hAnsi="宋体"/>
        </w:rPr>
        <w:t>9.1.2监狱企业。监狱企业参加政府采购活动时，应当提供由省级以上监狱管理局、戒毒管理局（含新疆生产建设兵团）出具的属于监狱企业的证明文件，才可享受相关政策。</w:t>
      </w:r>
      <w:r>
        <w:rPr>
          <w:rFonts w:hint="eastAsia" w:ascii="宋体" w:hAnsi="宋体"/>
        </w:rPr>
        <w:br w:type="textWrapping"/>
      </w:r>
      <w:r>
        <w:rPr>
          <w:rFonts w:hint="eastAsia" w:ascii="宋体" w:hAnsi="宋体"/>
        </w:rPr>
        <w:t>　　在政府采购活动中监狱企业视同小型、微型企业并适用其相关规定，提供本企业制造的货物、承担的工程或服务，享受预留份额、评审中价格扣除等政府采购促进中小企业发展的政府采购政策。</w:t>
      </w:r>
    </w:p>
    <w:p w14:paraId="78D725BC">
      <w:pPr>
        <w:spacing w:line="400" w:lineRule="exact"/>
        <w:ind w:firstLine="420" w:firstLineChars="200"/>
        <w:rPr>
          <w:rFonts w:ascii="宋体" w:hAnsi="宋体"/>
        </w:rPr>
      </w:pPr>
      <w:r>
        <w:rPr>
          <w:rFonts w:hint="eastAsia" w:ascii="宋体" w:hAnsi="宋体"/>
        </w:rPr>
        <w:t>9.1.3残疾人福利性单位。</w:t>
      </w:r>
    </w:p>
    <w:p w14:paraId="5AC918E3">
      <w:pPr>
        <w:spacing w:line="400" w:lineRule="exact"/>
        <w:ind w:firstLine="420" w:firstLineChars="200"/>
        <w:rPr>
          <w:rFonts w:ascii="宋体" w:hAnsi="宋体"/>
        </w:rPr>
      </w:pPr>
      <w:r>
        <w:rPr>
          <w:rFonts w:hint="eastAsia" w:ascii="宋体" w:hAnsi="宋体"/>
        </w:rPr>
        <w:t>9.1.3.1享受政府采购支持政策的残疾人福利性单位应当同时满足以下条件：</w:t>
      </w:r>
    </w:p>
    <w:p w14:paraId="2DF1426E">
      <w:pPr>
        <w:spacing w:line="400" w:lineRule="exact"/>
        <w:ind w:firstLine="420" w:firstLineChars="200"/>
        <w:rPr>
          <w:rFonts w:ascii="宋体" w:hAnsi="宋体"/>
        </w:rPr>
      </w:pPr>
      <w:r>
        <w:rPr>
          <w:rFonts w:hint="eastAsia" w:ascii="宋体" w:hAnsi="宋体"/>
        </w:rPr>
        <w:t>　　（一）安置的残疾人占本单位在职职工人数的比例不低于25%（含25%），并且安置的残疾人人数不少于10人（含10人）；</w:t>
      </w:r>
    </w:p>
    <w:p w14:paraId="5ED74DCB">
      <w:pPr>
        <w:spacing w:line="400" w:lineRule="exact"/>
        <w:ind w:firstLine="420" w:firstLineChars="200"/>
        <w:rPr>
          <w:rFonts w:ascii="宋体" w:hAnsi="宋体"/>
        </w:rPr>
      </w:pPr>
      <w:r>
        <w:rPr>
          <w:rFonts w:hint="eastAsia" w:ascii="宋体" w:hAnsi="宋体"/>
        </w:rPr>
        <w:t>　　（二）依法与安置的每位残疾人签订了一年以上（含一年）的劳动合同或服务协议；</w:t>
      </w:r>
    </w:p>
    <w:p w14:paraId="0029C140">
      <w:pPr>
        <w:spacing w:line="400" w:lineRule="exact"/>
        <w:ind w:firstLine="420" w:firstLineChars="200"/>
        <w:rPr>
          <w:rFonts w:ascii="宋体" w:hAnsi="宋体"/>
        </w:rPr>
      </w:pPr>
      <w:r>
        <w:rPr>
          <w:rFonts w:hint="eastAsia" w:ascii="宋体" w:hAnsi="宋体"/>
        </w:rPr>
        <w:t>　　（三）为安置的每位残疾人按月足额缴纳了基本养老保险、基本医疗保险、失业保险、工伤保险和生育保险等社会保险费；</w:t>
      </w:r>
    </w:p>
    <w:p w14:paraId="6100CDAA">
      <w:pPr>
        <w:spacing w:line="400" w:lineRule="exact"/>
        <w:ind w:firstLine="420" w:firstLineChars="200"/>
        <w:rPr>
          <w:rFonts w:ascii="宋体" w:hAnsi="宋体"/>
        </w:rPr>
      </w:pPr>
      <w:r>
        <w:rPr>
          <w:rFonts w:hint="eastAsia" w:ascii="宋体" w:hAnsi="宋体"/>
        </w:rPr>
        <w:t>　　（四）通过银行等金融机构向安置的每位残疾人，按月支付了不低于单位所在区县适用的经省级人民政府批准的月最低工资标准的工资；</w:t>
      </w:r>
    </w:p>
    <w:p w14:paraId="064A2DE9">
      <w:pPr>
        <w:spacing w:line="400" w:lineRule="exact"/>
        <w:ind w:firstLine="420" w:firstLineChars="200"/>
        <w:rPr>
          <w:rFonts w:ascii="宋体" w:hAnsi="宋体"/>
        </w:rPr>
      </w:pPr>
      <w:r>
        <w:rPr>
          <w:rFonts w:hint="eastAsia" w:ascii="宋体" w:hAnsi="宋体"/>
        </w:rPr>
        <w:t>　　（五）提供本单位制造的货物、承担的工程或者服务（以下简称产品），或者提供其他残疾人福利性单位制造的货物（不包括使用非残疾人福利性单位注册商标的货物）。</w:t>
      </w:r>
    </w:p>
    <w:p w14:paraId="079F70D1">
      <w:pPr>
        <w:spacing w:line="400" w:lineRule="exact"/>
        <w:ind w:firstLine="420" w:firstLineChars="200"/>
        <w:rPr>
          <w:rFonts w:ascii="宋体" w:hAnsi="宋体"/>
        </w:rPr>
      </w:pPr>
      <w:r>
        <w:rPr>
          <w:rFonts w:hint="eastAsia" w:ascii="宋体" w:hAnsi="宋体"/>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9FBD93E">
      <w:pPr>
        <w:spacing w:line="400" w:lineRule="exact"/>
        <w:ind w:firstLine="420" w:firstLineChars="200"/>
        <w:rPr>
          <w:rFonts w:ascii="宋体" w:hAnsi="宋体"/>
        </w:rPr>
      </w:pPr>
      <w:r>
        <w:rPr>
          <w:rFonts w:hint="eastAsia" w:ascii="宋体" w:hAnsi="宋体"/>
        </w:rPr>
        <w:t>9.1.3.2、符合条件的残疾人福利性单位在参加政府采购活动时，应当提供规定的《残疾人福利性单位声明函》（见附件），并对声明的真实性负责。</w:t>
      </w:r>
    </w:p>
    <w:p w14:paraId="148F0DE6">
      <w:pPr>
        <w:spacing w:line="400" w:lineRule="exact"/>
        <w:ind w:firstLine="420" w:firstLineChars="200"/>
        <w:rPr>
          <w:rFonts w:ascii="宋体" w:hAnsi="宋体"/>
        </w:rPr>
      </w:pPr>
      <w:r>
        <w:rPr>
          <w:rFonts w:hint="eastAsia" w:ascii="宋体" w:hAnsi="宋体"/>
        </w:rPr>
        <w:t>供应商提供的《残疾人福利性单位声明函》与事实不符的，依照《政府采购法》第七十七条第一款和招标文件规定追究法律责任。</w:t>
      </w:r>
    </w:p>
    <w:p w14:paraId="17B9A56C">
      <w:pPr>
        <w:spacing w:line="400" w:lineRule="exact"/>
        <w:ind w:firstLine="420" w:firstLineChars="200"/>
        <w:rPr>
          <w:rFonts w:ascii="宋体" w:hAnsi="宋体"/>
        </w:rPr>
      </w:pPr>
      <w:r>
        <w:rPr>
          <w:rFonts w:hint="eastAsia" w:ascii="宋体" w:hAnsi="宋体"/>
        </w:rPr>
        <w:t>9.1.3.3、在政府采购活动中残疾人福利性单位视同小型、微型企业并适用其相关规定，提供本企业制造的货物、承担的工程或服务，享受预留份额、评审中价格扣除等促进中小企业发展的政府采购政策。</w:t>
      </w:r>
    </w:p>
    <w:p w14:paraId="798C258F">
      <w:pPr>
        <w:rPr>
          <w:rFonts w:ascii="宋体" w:hAnsi="宋体"/>
        </w:rPr>
      </w:pPr>
      <w:r>
        <w:rPr>
          <w:rFonts w:hint="eastAsia" w:ascii="宋体" w:hAnsi="宋体"/>
        </w:rPr>
        <w:t>　　9.1.4 中标、成交结果公告同时公告其小微企业、监狱企业、残疾人福利性单位的证明材料及相关资料，接受社会监督。</w:t>
      </w:r>
    </w:p>
    <w:p w14:paraId="125F9D75">
      <w:pPr>
        <w:pStyle w:val="4"/>
        <w:rPr>
          <w:rFonts w:ascii="宋体" w:hAnsi="宋体"/>
        </w:rPr>
      </w:pPr>
      <w:r>
        <w:rPr>
          <w:rFonts w:hint="eastAsia" w:ascii="宋体" w:hAnsi="宋体"/>
        </w:rPr>
        <w:t>9.2价格扣除</w:t>
      </w:r>
    </w:p>
    <w:p w14:paraId="3FB6F648">
      <w:pPr>
        <w:spacing w:line="400" w:lineRule="exact"/>
        <w:ind w:firstLine="420" w:firstLineChars="200"/>
        <w:rPr>
          <w:rFonts w:ascii="宋体" w:hAnsi="宋体"/>
        </w:rPr>
      </w:pPr>
      <w:r>
        <w:rPr>
          <w:rFonts w:hint="eastAsia" w:ascii="宋体" w:hAnsi="宋体"/>
        </w:rPr>
        <w:t xml:space="preserve">9.2.1供应商按要求出具《中小企业声明函》，符合下列情形的，可享受中小企业扶持政策：（一）在货物采购项目中，货物由中小企业制造，即货物由中小企业生产且使用该中小企业商号或者注册商标；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 </w:t>
      </w:r>
    </w:p>
    <w:p w14:paraId="5E9CBB64">
      <w:pPr>
        <w:spacing w:line="400" w:lineRule="exact"/>
        <w:ind w:firstLine="420" w:firstLineChars="200"/>
        <w:rPr>
          <w:rFonts w:ascii="宋体" w:hAnsi="宋体"/>
        </w:rPr>
      </w:pPr>
      <w:r>
        <w:rPr>
          <w:rFonts w:hint="eastAsia" w:ascii="宋体" w:hAnsi="宋体"/>
        </w:rPr>
        <w:t>在货物采购项目中，供应商提供的货物既有中小企业制造货物，也有大型企业制造货物的，不享受本办法规定的中小企业扶持政策。</w:t>
      </w:r>
    </w:p>
    <w:p w14:paraId="373E8EEF">
      <w:pPr>
        <w:spacing w:line="400" w:lineRule="exact"/>
        <w:ind w:firstLine="420" w:firstLineChars="200"/>
        <w:rPr>
          <w:rFonts w:ascii="宋体" w:hAnsi="宋体"/>
        </w:rPr>
      </w:pPr>
      <w:r>
        <w:rPr>
          <w:rFonts w:hint="eastAsia" w:ascii="宋体" w:hAnsi="宋体"/>
        </w:rPr>
        <w:t>以联合体形式参加政府采购活动，联合体各方均为中小企业的，联合体视同中小企业。其中，联合体各方均为小微企业的，联合体视同小微企业。</w:t>
      </w:r>
    </w:p>
    <w:p w14:paraId="2B7009A1">
      <w:pPr>
        <w:spacing w:line="400" w:lineRule="exact"/>
        <w:ind w:firstLine="420" w:firstLineChars="200"/>
        <w:rPr>
          <w:rFonts w:ascii="宋体" w:hAnsi="宋体"/>
        </w:rPr>
      </w:pPr>
      <w:r>
        <w:rPr>
          <w:rFonts w:hint="eastAsia" w:ascii="宋体" w:hAnsi="宋体"/>
        </w:rPr>
        <w:t>9.2.2供应商属于监狱企业并以该身份投标，按要求提供《监狱企业证明》，视同小型、微型企业，对该企业生产的货物、提供的工程或服务在评审时给予价格扣除。</w:t>
      </w:r>
    </w:p>
    <w:p w14:paraId="359B64DA">
      <w:pPr>
        <w:spacing w:line="400" w:lineRule="exact"/>
        <w:ind w:firstLine="420" w:firstLineChars="200"/>
        <w:rPr>
          <w:rFonts w:ascii="宋体" w:hAnsi="宋体"/>
        </w:rPr>
      </w:pPr>
      <w:r>
        <w:rPr>
          <w:rFonts w:hint="eastAsia" w:ascii="宋体" w:hAnsi="宋体"/>
        </w:rPr>
        <w:t>9.2.3、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14:paraId="69E2C468">
      <w:pPr>
        <w:spacing w:line="400" w:lineRule="exact"/>
        <w:ind w:firstLine="420" w:firstLineChars="200"/>
        <w:rPr>
          <w:rFonts w:ascii="宋体" w:hAnsi="宋体"/>
        </w:rPr>
      </w:pPr>
      <w:r>
        <w:rPr>
          <w:rFonts w:hint="eastAsia" w:ascii="宋体" w:hAnsi="宋体"/>
        </w:rPr>
        <w:t>供应商对其提供的资料真实性自行负责，如有虚假，列入财政部“政府采购严重违法失信行为信息记录”，若为中标人者其中标资格将被取消。</w:t>
      </w:r>
    </w:p>
    <w:p w14:paraId="782CF01D">
      <w:pPr>
        <w:pStyle w:val="4"/>
        <w:rPr>
          <w:rFonts w:ascii="宋体" w:hAnsi="宋体"/>
        </w:rPr>
      </w:pPr>
      <w:r>
        <w:rPr>
          <w:rFonts w:hint="eastAsia" w:ascii="宋体" w:hAnsi="宋体"/>
        </w:rPr>
        <w:t>9.3</w:t>
      </w:r>
      <w:bookmarkEnd w:id="473"/>
      <w:r>
        <w:rPr>
          <w:rFonts w:hint="eastAsia" w:ascii="宋体" w:hAnsi="宋体"/>
        </w:rPr>
        <w:t>中小企业划型标准（国家政策和标准如有调整时以最新为准）</w:t>
      </w:r>
    </w:p>
    <w:p w14:paraId="462F2D3E">
      <w:pPr>
        <w:spacing w:line="400" w:lineRule="exact"/>
        <w:rPr>
          <w:rFonts w:ascii="宋体" w:hAnsi="宋体" w:cs="宋体"/>
        </w:rPr>
      </w:pPr>
      <w:bookmarkStart w:id="474" w:name="_Toc6557"/>
      <w:bookmarkStart w:id="475" w:name="_Hlk161150004"/>
      <w:bookmarkStart w:id="476" w:name="_Toc338840450"/>
      <w:bookmarkStart w:id="477" w:name="_Toc247085738"/>
      <w:bookmarkStart w:id="478" w:name="_Toc16148"/>
      <w:bookmarkStart w:id="479" w:name="_Toc152042357"/>
      <w:bookmarkStart w:id="480" w:name="_Toc152045580"/>
      <w:bookmarkStart w:id="481" w:name="_Toc346523473"/>
      <w:bookmarkStart w:id="482" w:name="_Toc246996967"/>
      <w:bookmarkStart w:id="483" w:name="_Toc179632598"/>
      <w:bookmarkStart w:id="484" w:name="_Toc338840235"/>
      <w:bookmarkStart w:id="485" w:name="_Toc338840489"/>
      <w:bookmarkStart w:id="486" w:name="_Toc144974547"/>
      <w:bookmarkStart w:id="487" w:name="_Toc246996224"/>
      <w:bookmarkStart w:id="488" w:name="_Toc5690"/>
      <w:bookmarkStart w:id="489" w:name="_Toc30779"/>
      <w:bookmarkStart w:id="490" w:name="_Toc346523410"/>
      <w:r>
        <w:rPr>
          <w:rFonts w:hint="eastAsia" w:ascii="宋体" w:hAnsi="宋体" w:cs="宋体"/>
        </w:rPr>
        <w:t>中小企业划型标准规定</w:t>
      </w:r>
      <w:bookmarkEnd w:id="474"/>
      <w:r>
        <w:rPr>
          <w:rFonts w:hint="eastAsia" w:ascii="宋体" w:hAnsi="宋体" w:cs="宋体"/>
        </w:rPr>
        <w:t>（工信部联企业〔2011〕300号）</w:t>
      </w:r>
      <w:bookmarkEnd w:id="475"/>
      <w:r>
        <w:rPr>
          <w:rFonts w:hint="eastAsia" w:ascii="宋体" w:hAnsi="宋体" w:cs="宋体"/>
        </w:rPr>
        <w:t>： </w:t>
      </w:r>
    </w:p>
    <w:p w14:paraId="7A263A54">
      <w:pPr>
        <w:spacing w:line="400" w:lineRule="exact"/>
        <w:ind w:firstLine="420" w:firstLineChars="200"/>
        <w:rPr>
          <w:rFonts w:ascii="宋体" w:hAnsi="宋体" w:cs="宋体"/>
        </w:rPr>
      </w:pPr>
      <w:r>
        <w:rPr>
          <w:rFonts w:hint="eastAsia" w:ascii="宋体" w:hAnsi="宋体" w:cs="宋体"/>
        </w:rPr>
        <w:t>一、根据《中华人民共和国中小企业促进法》和《国务院关于进一步促进中小企业发展的若干意见》(国发〔2009〕36号)，制定本规定。</w:t>
      </w:r>
    </w:p>
    <w:p w14:paraId="25BC3C57">
      <w:pPr>
        <w:spacing w:line="400" w:lineRule="exact"/>
        <w:ind w:firstLine="420" w:firstLineChars="200"/>
        <w:rPr>
          <w:rFonts w:ascii="宋体" w:hAnsi="宋体" w:cs="宋体"/>
        </w:rPr>
      </w:pPr>
      <w:r>
        <w:rPr>
          <w:rFonts w:hint="eastAsia" w:ascii="宋体" w:hAnsi="宋体" w:cs="宋体"/>
        </w:rPr>
        <w:t>二、中小企业划分为中型、小型、微型三种类型，具体标准根据企业从业人员、营业收入、资产总额等指标，结合行业特点制定。</w:t>
      </w:r>
    </w:p>
    <w:p w14:paraId="71097694">
      <w:pPr>
        <w:spacing w:line="400" w:lineRule="exact"/>
        <w:ind w:firstLine="420" w:firstLineChars="200"/>
        <w:rPr>
          <w:rFonts w:ascii="宋体" w:hAnsi="宋体" w:cs="宋体"/>
        </w:rPr>
      </w:pPr>
      <w:r>
        <w:rPr>
          <w:rFonts w:hint="eastAsia" w:ascii="宋体" w:hAnsi="宋体" w:cs="宋体"/>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2C40D67">
      <w:pPr>
        <w:spacing w:line="400" w:lineRule="exact"/>
        <w:ind w:firstLine="420" w:firstLineChars="200"/>
        <w:rPr>
          <w:rFonts w:ascii="宋体" w:hAnsi="宋体" w:cs="宋体"/>
        </w:rPr>
      </w:pPr>
      <w:r>
        <w:rPr>
          <w:rFonts w:hint="eastAsia" w:ascii="宋体" w:hAnsi="宋体" w:cs="宋体"/>
        </w:rPr>
        <w:t>四、各行业划型标准为：</w:t>
      </w:r>
    </w:p>
    <w:p w14:paraId="07DB9491">
      <w:pPr>
        <w:spacing w:line="400" w:lineRule="exact"/>
        <w:ind w:firstLine="420" w:firstLineChars="200"/>
        <w:rPr>
          <w:rFonts w:ascii="宋体" w:hAnsi="宋体" w:cs="宋体"/>
        </w:rPr>
      </w:pPr>
      <w:r>
        <w:rPr>
          <w:rFonts w:hint="eastAsia" w:ascii="宋体" w:hAnsi="宋体" w:cs="宋体"/>
        </w:rPr>
        <w:t>（一）农、林、牧、渔业。营业收入20000万元以下的为中小微型企业。其中，营业收入500万元及以上的为中型企业，营业收入50万元及以上的为小型企业，营业收入50万元以下的为微型企业。</w:t>
      </w:r>
    </w:p>
    <w:p w14:paraId="7A0D7A72">
      <w:pPr>
        <w:spacing w:line="400" w:lineRule="exact"/>
        <w:ind w:firstLine="420" w:firstLineChars="200"/>
        <w:rPr>
          <w:rFonts w:ascii="宋体" w:hAnsi="宋体" w:cs="宋体"/>
        </w:rPr>
      </w:pPr>
      <w:r>
        <w:rPr>
          <w:rFonts w:hint="eastAsia" w:ascii="宋体" w:hAnsi="宋体" w:cs="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66AC174">
      <w:pPr>
        <w:spacing w:line="400" w:lineRule="exact"/>
        <w:ind w:firstLine="420" w:firstLineChars="200"/>
        <w:rPr>
          <w:rFonts w:ascii="宋体" w:hAnsi="宋体" w:cs="宋体"/>
        </w:rPr>
      </w:pPr>
      <w:r>
        <w:rPr>
          <w:rFonts w:hint="eastAsia" w:ascii="宋体" w:hAnsi="宋体" w:cs="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F0B6C25">
      <w:pPr>
        <w:spacing w:line="400" w:lineRule="exact"/>
        <w:ind w:firstLine="420" w:firstLineChars="200"/>
        <w:rPr>
          <w:rFonts w:ascii="宋体" w:hAnsi="宋体" w:cs="宋体"/>
        </w:rPr>
      </w:pPr>
      <w:r>
        <w:rPr>
          <w:rFonts w:hint="eastAsia" w:ascii="宋体" w:hAnsi="宋体" w:cs="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3D6C317">
      <w:pPr>
        <w:spacing w:line="400" w:lineRule="exact"/>
        <w:ind w:firstLine="420" w:firstLineChars="200"/>
        <w:rPr>
          <w:rFonts w:ascii="宋体" w:hAnsi="宋体" w:cs="宋体"/>
        </w:rPr>
      </w:pPr>
      <w:r>
        <w:rPr>
          <w:rFonts w:hint="eastAsia" w:ascii="宋体" w:hAnsi="宋体" w:cs="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EF514B6">
      <w:pPr>
        <w:spacing w:line="400" w:lineRule="exact"/>
        <w:ind w:firstLine="420" w:firstLineChars="200"/>
        <w:rPr>
          <w:rFonts w:ascii="宋体" w:hAnsi="宋体" w:cs="宋体"/>
        </w:rPr>
      </w:pPr>
      <w:r>
        <w:rPr>
          <w:rFonts w:hint="eastAsia" w:ascii="宋体" w:hAnsi="宋体" w:cs="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225A7F">
      <w:pPr>
        <w:spacing w:line="400" w:lineRule="exact"/>
        <w:ind w:firstLine="420" w:firstLineChars="200"/>
        <w:rPr>
          <w:rFonts w:ascii="宋体" w:hAnsi="宋体" w:cs="宋体"/>
        </w:rPr>
      </w:pPr>
      <w:r>
        <w:rPr>
          <w:rFonts w:hint="eastAsia" w:ascii="宋体" w:hAnsi="宋体" w:cs="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42836F">
      <w:pPr>
        <w:spacing w:line="400" w:lineRule="exact"/>
        <w:ind w:firstLine="420" w:firstLineChars="200"/>
        <w:rPr>
          <w:rFonts w:ascii="宋体" w:hAnsi="宋体" w:cs="宋体"/>
        </w:rPr>
      </w:pPr>
      <w:r>
        <w:rPr>
          <w:rFonts w:hint="eastAsia" w:ascii="宋体" w:hAnsi="宋体" w:cs="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86CFBCC">
      <w:pPr>
        <w:spacing w:line="400" w:lineRule="exact"/>
        <w:ind w:firstLine="420" w:firstLineChars="200"/>
        <w:rPr>
          <w:rFonts w:ascii="宋体" w:hAnsi="宋体" w:cs="宋体"/>
        </w:rPr>
      </w:pPr>
      <w:r>
        <w:rPr>
          <w:rFonts w:hint="eastAsia" w:ascii="宋体" w:hAnsi="宋体" w:cs="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ED5F1ED">
      <w:pPr>
        <w:spacing w:line="400" w:lineRule="exact"/>
        <w:ind w:firstLine="420" w:firstLineChars="200"/>
        <w:rPr>
          <w:rFonts w:ascii="宋体" w:hAnsi="宋体" w:cs="宋体"/>
        </w:rPr>
      </w:pPr>
      <w:r>
        <w:rPr>
          <w:rFonts w:hint="eastAsia" w:ascii="宋体" w:hAnsi="宋体" w:cs="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2FAEED8">
      <w:pPr>
        <w:spacing w:line="400" w:lineRule="exact"/>
        <w:ind w:firstLine="420" w:firstLineChars="200"/>
        <w:rPr>
          <w:rFonts w:ascii="宋体" w:hAnsi="宋体" w:cs="宋体"/>
        </w:rPr>
      </w:pPr>
      <w:r>
        <w:rPr>
          <w:rFonts w:hint="eastAsia" w:ascii="宋体" w:hAnsi="宋体" w:cs="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5C69A83">
      <w:pPr>
        <w:spacing w:line="400" w:lineRule="exact"/>
        <w:ind w:firstLine="420" w:firstLineChars="200"/>
        <w:rPr>
          <w:rFonts w:ascii="宋体" w:hAnsi="宋体" w:cs="宋体"/>
        </w:rPr>
      </w:pPr>
      <w:r>
        <w:rPr>
          <w:rFonts w:hint="eastAsia" w:ascii="宋体" w:hAnsi="宋体" w:cs="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6981BD1">
      <w:pPr>
        <w:spacing w:line="400" w:lineRule="exact"/>
        <w:ind w:firstLine="420" w:firstLineChars="200"/>
        <w:rPr>
          <w:rFonts w:ascii="宋体" w:hAnsi="宋体" w:cs="宋体"/>
        </w:rPr>
      </w:pPr>
      <w:r>
        <w:rPr>
          <w:rFonts w:hint="eastAsia" w:ascii="宋体" w:hAnsi="宋体" w:cs="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A55F130">
      <w:pPr>
        <w:spacing w:line="400" w:lineRule="exact"/>
        <w:ind w:firstLine="420" w:firstLineChars="200"/>
        <w:rPr>
          <w:rFonts w:ascii="宋体" w:hAnsi="宋体" w:cs="宋体"/>
        </w:rPr>
      </w:pPr>
      <w:r>
        <w:rPr>
          <w:rFonts w:hint="eastAsia" w:ascii="宋体" w:hAnsi="宋体" w:cs="宋体"/>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C4AF51F">
      <w:pPr>
        <w:spacing w:line="400" w:lineRule="exact"/>
        <w:ind w:firstLine="420" w:firstLineChars="200"/>
        <w:rPr>
          <w:rFonts w:ascii="宋体" w:hAnsi="宋体" w:cs="宋体"/>
        </w:rPr>
      </w:pPr>
      <w:r>
        <w:rPr>
          <w:rFonts w:hint="eastAsia" w:ascii="宋体" w:hAnsi="宋体" w:cs="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524A6DD">
      <w:pPr>
        <w:spacing w:line="400" w:lineRule="exact"/>
        <w:ind w:firstLine="420" w:firstLineChars="200"/>
        <w:rPr>
          <w:rFonts w:ascii="宋体" w:hAnsi="宋体" w:cs="宋体"/>
        </w:rPr>
      </w:pPr>
      <w:r>
        <w:rPr>
          <w:rFonts w:hint="eastAsia" w:ascii="宋体" w:hAnsi="宋体" w:cs="宋体"/>
        </w:rPr>
        <w:t>（十六）其他未列明行业。从业人员300人以下的为中小微型企业。其中，从业人员100人及以上的为中型企业；从业人员10人及以上的为小型企业；从业人员10人以下的为微型企业。</w:t>
      </w:r>
    </w:p>
    <w:p w14:paraId="7224A17C">
      <w:pPr>
        <w:spacing w:line="400" w:lineRule="exact"/>
        <w:ind w:firstLine="420" w:firstLineChars="200"/>
        <w:rPr>
          <w:rFonts w:ascii="宋体" w:hAnsi="宋体" w:cs="宋体"/>
        </w:rPr>
      </w:pPr>
      <w:r>
        <w:rPr>
          <w:rFonts w:hint="eastAsia" w:ascii="宋体" w:hAnsi="宋体" w:cs="宋体"/>
        </w:rPr>
        <w:t>五、企业类型的划分以统计部门的统计数据为依据。</w:t>
      </w:r>
    </w:p>
    <w:p w14:paraId="1BC390AF">
      <w:pPr>
        <w:spacing w:line="400" w:lineRule="exact"/>
        <w:ind w:firstLine="420" w:firstLineChars="200"/>
        <w:rPr>
          <w:rFonts w:ascii="宋体" w:hAnsi="宋体" w:cs="宋体"/>
        </w:rPr>
      </w:pPr>
      <w:r>
        <w:rPr>
          <w:rFonts w:hint="eastAsia" w:ascii="宋体" w:hAnsi="宋体" w:cs="宋体"/>
        </w:rPr>
        <w:t>六、本规定适用于在中华人民共和国境内依法设立的各类所有制和各种组织形式的企业。个体工商户和本规定以外的行业，参照本规定进行划型。</w:t>
      </w:r>
    </w:p>
    <w:p w14:paraId="19C5E263">
      <w:pPr>
        <w:spacing w:line="400" w:lineRule="exact"/>
        <w:ind w:firstLine="420" w:firstLineChars="200"/>
        <w:rPr>
          <w:rFonts w:ascii="宋体" w:hAnsi="宋体" w:cs="宋体"/>
        </w:rPr>
      </w:pPr>
      <w:r>
        <w:rPr>
          <w:rFonts w:hint="eastAsia" w:ascii="宋体" w:hAnsi="宋体" w:cs="宋体"/>
        </w:rPr>
        <w:t>七、本规定的中型企业标准上限即为大型企业标准的下限，国家统计部门据此制定大中小微型企业的统计分类。国务院有关部门据此进行相关数据分析，不得制定与本规定不一致的企业划型标准。</w:t>
      </w:r>
    </w:p>
    <w:p w14:paraId="673583F3">
      <w:pPr>
        <w:spacing w:line="400" w:lineRule="exact"/>
        <w:ind w:firstLine="420" w:firstLineChars="200"/>
        <w:rPr>
          <w:rFonts w:ascii="宋体" w:hAnsi="宋体" w:cs="宋体"/>
        </w:rPr>
      </w:pPr>
      <w:r>
        <w:rPr>
          <w:rFonts w:hint="eastAsia" w:ascii="宋体" w:hAnsi="宋体" w:cs="宋体"/>
        </w:rPr>
        <w:t>八、本规定由工业和信息化部、国家统计局会同有关部门根据《国民经济行业分类》修订情况和企业发展变化情况适时修订。</w:t>
      </w:r>
    </w:p>
    <w:p w14:paraId="2D1C61CD">
      <w:pPr>
        <w:spacing w:line="400" w:lineRule="exact"/>
        <w:ind w:firstLine="420" w:firstLineChars="200"/>
        <w:rPr>
          <w:rFonts w:ascii="宋体" w:hAnsi="宋体" w:cs="宋体"/>
        </w:rPr>
      </w:pPr>
      <w:r>
        <w:rPr>
          <w:rFonts w:hint="eastAsia" w:ascii="宋体" w:hAnsi="宋体" w:cs="宋体"/>
        </w:rPr>
        <w:t>九、本规定由工业和信息化部、国家统计局会同有关部门负责解释。</w:t>
      </w:r>
    </w:p>
    <w:p w14:paraId="619C0389">
      <w:pPr>
        <w:spacing w:line="400" w:lineRule="exact"/>
        <w:ind w:firstLine="420" w:firstLineChars="200"/>
        <w:rPr>
          <w:rFonts w:ascii="宋体" w:hAnsi="宋体" w:cs="宋体"/>
        </w:rPr>
      </w:pPr>
      <w:r>
        <w:rPr>
          <w:rFonts w:hint="eastAsia" w:ascii="宋体" w:hAnsi="宋体" w:cs="宋体"/>
        </w:rPr>
        <w:t>十、本规定自发布之日起执行，原国家经贸委、原国家计委、财政部和国家统计局2003年颁布的《中小企业标准暂行规定》同时废止。</w:t>
      </w:r>
    </w:p>
    <w:p w14:paraId="15E722DE">
      <w:pPr>
        <w:pStyle w:val="3"/>
        <w:rPr>
          <w:rFonts w:ascii="宋体" w:hAnsi="宋体" w:eastAsia="宋体"/>
        </w:rPr>
      </w:pPr>
      <w:bookmarkStart w:id="491" w:name="_Toc615"/>
      <w:r>
        <w:rPr>
          <w:rFonts w:hint="eastAsia" w:ascii="宋体" w:hAnsi="宋体" w:eastAsia="宋体"/>
        </w:rPr>
        <w:t>10. 需要补充的其他内容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4081C762">
      <w:pPr>
        <w:spacing w:line="400" w:lineRule="exact"/>
        <w:ind w:firstLine="420" w:firstLineChars="200"/>
        <w:rPr>
          <w:rFonts w:ascii="宋体" w:hAnsi="宋体"/>
        </w:rPr>
      </w:pPr>
      <w:r>
        <w:rPr>
          <w:rFonts w:hint="eastAsia" w:ascii="宋体" w:hAnsi="宋体"/>
        </w:rPr>
        <w:t>需要补充的其他内容：见供应商须知前附表。</w:t>
      </w:r>
    </w:p>
    <w:p w14:paraId="2F7FD842">
      <w:pPr>
        <w:pStyle w:val="3"/>
        <w:rPr>
          <w:rFonts w:ascii="宋体" w:hAnsi="宋体" w:eastAsia="宋体"/>
        </w:rPr>
      </w:pPr>
      <w:bookmarkStart w:id="492" w:name="_Toc338840451"/>
      <w:bookmarkStart w:id="493" w:name="_Toc494526409"/>
      <w:bookmarkStart w:id="494" w:name="_Toc338840490"/>
      <w:bookmarkStart w:id="495" w:name="_Toc13623"/>
      <w:bookmarkStart w:id="496" w:name="_Toc346523411"/>
      <w:bookmarkStart w:id="497" w:name="_Toc23287"/>
      <w:bookmarkStart w:id="498" w:name="_Toc16122"/>
      <w:bookmarkStart w:id="499" w:name="_Toc494093437"/>
      <w:bookmarkStart w:id="500" w:name="_Toc338840236"/>
      <w:bookmarkStart w:id="501" w:name="_Toc346523474"/>
      <w:bookmarkStart w:id="502" w:name="_Toc29712"/>
      <w:r>
        <w:rPr>
          <w:rFonts w:hint="eastAsia" w:ascii="宋体" w:hAnsi="宋体" w:eastAsia="宋体"/>
        </w:rPr>
        <w:t>11．电子招标投标</w:t>
      </w:r>
      <w:bookmarkEnd w:id="492"/>
      <w:bookmarkEnd w:id="493"/>
      <w:bookmarkEnd w:id="494"/>
      <w:bookmarkEnd w:id="495"/>
      <w:bookmarkEnd w:id="496"/>
      <w:bookmarkEnd w:id="497"/>
      <w:bookmarkEnd w:id="498"/>
      <w:bookmarkEnd w:id="499"/>
      <w:bookmarkEnd w:id="500"/>
      <w:bookmarkEnd w:id="501"/>
      <w:bookmarkEnd w:id="502"/>
    </w:p>
    <w:p w14:paraId="71FF8771">
      <w:pPr>
        <w:spacing w:line="400" w:lineRule="exact"/>
        <w:ind w:firstLine="420" w:firstLineChars="200"/>
        <w:rPr>
          <w:rFonts w:ascii="宋体" w:hAnsi="宋体"/>
        </w:rPr>
      </w:pPr>
      <w:r>
        <w:rPr>
          <w:rFonts w:hint="eastAsia" w:ascii="宋体" w:hAnsi="宋体"/>
        </w:rPr>
        <w:t xml:space="preserve">采用电子招标投标，对投标文件的编制、密封和标记、递交、开标、评标等的具体要求，见供应商须知前附表。 </w:t>
      </w:r>
    </w:p>
    <w:p w14:paraId="5496E4E3">
      <w:pPr>
        <w:pStyle w:val="2"/>
        <w:jc w:val="center"/>
        <w:rPr>
          <w:rFonts w:ascii="宋体" w:hAnsi="宋体"/>
          <w:b w:val="0"/>
          <w:bCs w:val="0"/>
        </w:rPr>
      </w:pPr>
      <w:bookmarkStart w:id="503" w:name="_Toc152045598"/>
      <w:bookmarkStart w:id="504" w:name="_Toc338840237"/>
      <w:bookmarkStart w:id="505" w:name="_Toc338840491"/>
      <w:bookmarkStart w:id="506" w:name="_Toc494093438"/>
      <w:bookmarkStart w:id="507" w:name="_Toc246996241"/>
      <w:bookmarkStart w:id="508" w:name="_Toc246996984"/>
      <w:bookmarkStart w:id="509" w:name="_Toc144974565"/>
      <w:bookmarkStart w:id="510" w:name="_Toc494526410"/>
      <w:bookmarkStart w:id="511" w:name="_Toc346523475"/>
      <w:bookmarkStart w:id="512" w:name="_Toc152042375"/>
      <w:bookmarkStart w:id="513" w:name="_Toc179632616"/>
      <w:bookmarkStart w:id="514" w:name="_Toc346523412"/>
      <w:bookmarkStart w:id="515" w:name="_Toc338840452"/>
      <w:bookmarkStart w:id="516" w:name="_Toc247085756"/>
      <w:r>
        <w:rPr>
          <w:rFonts w:hint="eastAsia" w:ascii="宋体" w:hAnsi="宋体"/>
        </w:rPr>
        <w:br w:type="page"/>
      </w:r>
      <w:bookmarkStart w:id="517" w:name="_Toc24747"/>
      <w:r>
        <w:rPr>
          <w:rFonts w:hint="eastAsia" w:ascii="宋体" w:hAnsi="宋体"/>
          <w:b w:val="0"/>
          <w:bCs w:val="0"/>
        </w:rPr>
        <w:t>第三章 评标办法</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18" w:name="_Toc246996242"/>
      <w:bookmarkStart w:id="519" w:name="_Toc246996985"/>
      <w:bookmarkStart w:id="520" w:name="_Toc152042376"/>
      <w:bookmarkStart w:id="521" w:name="_Toc247085757"/>
      <w:bookmarkStart w:id="522" w:name="_Toc152045599"/>
      <w:bookmarkStart w:id="523" w:name="_Toc144974566"/>
      <w:bookmarkStart w:id="524" w:name="_Toc179632617"/>
    </w:p>
    <w:bookmarkEnd w:id="517"/>
    <w:p w14:paraId="2C0B429E">
      <w:pPr>
        <w:pStyle w:val="3"/>
        <w:rPr>
          <w:rFonts w:ascii="宋体" w:hAnsi="宋体" w:eastAsia="宋体"/>
        </w:rPr>
      </w:pPr>
      <w:bookmarkStart w:id="525" w:name="_Toc32258"/>
      <w:bookmarkStart w:id="526" w:name="_Toc346523413"/>
      <w:bookmarkStart w:id="527" w:name="_Toc338840453"/>
      <w:bookmarkStart w:id="528" w:name="_Toc338840238"/>
      <w:bookmarkStart w:id="529" w:name="_Toc338840492"/>
      <w:bookmarkStart w:id="530" w:name="_Toc346523476"/>
      <w:bookmarkStart w:id="531" w:name="_Toc3628"/>
      <w:bookmarkStart w:id="532" w:name="_Toc31260"/>
      <w:bookmarkStart w:id="533" w:name="_Toc452"/>
      <w:bookmarkStart w:id="534" w:name="_Toc494526411"/>
      <w:bookmarkStart w:id="535" w:name="_Toc494093439"/>
      <w:r>
        <w:rPr>
          <w:rFonts w:hint="eastAsia" w:ascii="宋体" w:hAnsi="宋体" w:eastAsia="宋体"/>
        </w:rPr>
        <w:t>评标办法前附表</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77115C85">
      <w:pPr>
        <w:ind w:left="826" w:hanging="826" w:hangingChars="343"/>
        <w:rPr>
          <w:rFonts w:ascii="宋体" w:hAnsi="宋体"/>
          <w:b/>
          <w:sz w:val="24"/>
        </w:rPr>
      </w:pPr>
      <w:r>
        <w:rPr>
          <w:rFonts w:hint="eastAsia" w:ascii="宋体" w:hAnsi="宋体"/>
          <w:b/>
          <w:sz w:val="24"/>
        </w:rPr>
        <w:t>注：1、评标办法前附表内容与评标办法正文内容不一致时以本表内容为准。</w:t>
      </w:r>
    </w:p>
    <w:p w14:paraId="3AB9FAA4">
      <w:pPr>
        <w:ind w:left="833" w:leftChars="228" w:hanging="354" w:hangingChars="147"/>
        <w:rPr>
          <w:rFonts w:ascii="宋体" w:hAnsi="宋体"/>
          <w:b/>
          <w:sz w:val="24"/>
        </w:rPr>
      </w:pPr>
      <w:r>
        <w:rPr>
          <w:rFonts w:hint="eastAsia" w:ascii="宋体" w:hAnsi="宋体"/>
          <w:b/>
          <w:sz w:val="24"/>
        </w:rPr>
        <w:t>2、评标办法前附表中涉及到的有关内容均应体现在投标文件中。</w:t>
      </w:r>
    </w:p>
    <w:p w14:paraId="6D700E30">
      <w:pPr>
        <w:ind w:left="787" w:leftChars="228" w:hanging="308" w:hangingChars="147"/>
        <w:rPr>
          <w:rFonts w:ascii="宋体" w:hAnsi="宋体"/>
        </w:rPr>
      </w:pP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440"/>
        <w:gridCol w:w="5580"/>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szCs w:val="21"/>
              </w:rPr>
            </w:pPr>
            <w:r>
              <w:rPr>
                <w:rFonts w:hint="eastAsia" w:ascii="宋体" w:hAnsi="宋体"/>
                <w:b/>
                <w:szCs w:val="21"/>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szCs w:val="21"/>
              </w:rPr>
            </w:pPr>
            <w:r>
              <w:rPr>
                <w:rFonts w:hint="eastAsia" w:ascii="宋体" w:hAnsi="宋体"/>
                <w:b/>
                <w:szCs w:val="21"/>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szCs w:val="21"/>
              </w:rPr>
            </w:pPr>
            <w:r>
              <w:rPr>
                <w:rFonts w:hint="eastAsia" w:ascii="宋体" w:hAnsi="宋体"/>
                <w:b/>
                <w:szCs w:val="21"/>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5BBAB432">
            <w:pPr>
              <w:tabs>
                <w:tab w:val="left" w:pos="72"/>
              </w:tabs>
              <w:spacing w:line="400" w:lineRule="exact"/>
              <w:ind w:firstLine="422" w:firstLineChars="200"/>
              <w:rPr>
                <w:rFonts w:ascii="宋体" w:hAnsi="宋体"/>
                <w:b/>
                <w:szCs w:val="21"/>
              </w:rPr>
            </w:pPr>
            <w:r>
              <w:rPr>
                <w:rFonts w:hint="eastAsia" w:ascii="宋体" w:hAnsi="宋体"/>
                <w:b/>
                <w:szCs w:val="21"/>
              </w:rPr>
              <w:t>2、</w:t>
            </w:r>
            <w:r>
              <w:rPr>
                <w:rFonts w:hint="eastAsia" w:ascii="宋体" w:hAnsi="宋体"/>
                <w:b/>
                <w:szCs w:val="21"/>
                <w:u w:val="single"/>
              </w:rPr>
              <w:t>评审。采购人负责资格审查；评标委员会负责符合性审查、商务和技术评审。</w:t>
            </w:r>
            <w:r>
              <w:rPr>
                <w:rFonts w:hint="eastAsia" w:ascii="宋体" w:hAnsi="宋体"/>
                <w:b/>
                <w:szCs w:val="21"/>
              </w:rPr>
              <w:t>（资格审查、符合性审查未通过者为无效投标）</w:t>
            </w:r>
          </w:p>
          <w:p w14:paraId="233920E3">
            <w:pPr>
              <w:tabs>
                <w:tab w:val="left" w:pos="252"/>
              </w:tabs>
              <w:spacing w:line="400" w:lineRule="exact"/>
              <w:ind w:firstLine="422" w:firstLineChars="200"/>
              <w:jc w:val="left"/>
              <w:rPr>
                <w:rFonts w:ascii="宋体" w:hAnsi="宋体"/>
                <w:b/>
                <w:strike/>
                <w:szCs w:val="21"/>
              </w:rPr>
            </w:pPr>
            <w:r>
              <w:rPr>
                <w:rFonts w:hint="eastAsia" w:ascii="宋体" w:hAnsi="宋体" w:cs="宋体"/>
                <w:b/>
                <w:szCs w:val="21"/>
              </w:rPr>
              <w:t>3、</w:t>
            </w:r>
            <w:r>
              <w:rPr>
                <w:rFonts w:hint="eastAsia" w:ascii="宋体" w:hAnsi="宋体"/>
                <w:b/>
                <w:szCs w:val="21"/>
              </w:rPr>
              <w:t>推荐中标候选人。按得分由高到低顺序推荐中标候选人。得分相同者按投标报价由低到高排序。报价也相同者用随机抽取法确定排序。</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szCs w:val="21"/>
              </w:rPr>
            </w:pPr>
            <w:r>
              <w:rPr>
                <w:rFonts w:hint="eastAsia" w:ascii="宋体" w:hAnsi="宋体" w:cs="宋体"/>
                <w:b/>
                <w:szCs w:val="21"/>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szCs w:val="21"/>
              </w:rPr>
            </w:pPr>
            <w:r>
              <w:rPr>
                <w:rFonts w:hint="eastAsia" w:ascii="宋体" w:hAnsi="宋体" w:cs="宋体"/>
                <w:b/>
                <w:szCs w:val="21"/>
              </w:rPr>
              <w:t>　　评标委员会可以通过</w:t>
            </w:r>
            <w:r>
              <w:rPr>
                <w:rFonts w:hint="eastAsia" w:ascii="宋体" w:hAnsi="宋体"/>
                <w:b/>
                <w:szCs w:val="21"/>
              </w:rPr>
              <w:t>电子交易系统</w:t>
            </w:r>
            <w:r>
              <w:rPr>
                <w:rFonts w:hint="eastAsia" w:ascii="宋体" w:hAnsi="宋体" w:cs="宋体"/>
                <w:b/>
                <w:szCs w:val="21"/>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szCs w:val="21"/>
              </w:rPr>
            </w:pPr>
            <w:r>
              <w:rPr>
                <w:rFonts w:hint="eastAsia" w:ascii="宋体" w:hAnsi="宋体" w:cs="宋体"/>
                <w:b/>
                <w:szCs w:val="21"/>
              </w:rPr>
              <w:t>供应商应时刻通过电子交易系统关注项目情况，评标委员会向供应商提出的澄清要求等，供应商应自系统发出30分钟（另有约定的从其约定）内回复，否则供应商自行承担责任。</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szCs w:val="21"/>
              </w:rPr>
            </w:pPr>
            <w:r>
              <w:rPr>
                <w:rFonts w:ascii="宋体" w:hAnsi="宋体"/>
                <w:b/>
                <w:szCs w:val="21"/>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szCs w:val="21"/>
              </w:rPr>
            </w:pPr>
            <w:r>
              <w:rPr>
                <w:rFonts w:hint="eastAsia" w:ascii="宋体" w:hAnsi="宋体"/>
                <w:b/>
                <w:szCs w:val="21"/>
              </w:rPr>
              <w:t>审查　内容</w:t>
            </w:r>
          </w:p>
        </w:tc>
        <w:tc>
          <w:tcPr>
            <w:tcW w:w="1440"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szCs w:val="21"/>
              </w:rPr>
            </w:pPr>
            <w:r>
              <w:rPr>
                <w:rFonts w:ascii="宋体" w:hAnsi="宋体"/>
                <w:b/>
                <w:szCs w:val="21"/>
              </w:rPr>
              <w:t>评审因素</w:t>
            </w:r>
          </w:p>
        </w:tc>
        <w:tc>
          <w:tcPr>
            <w:tcW w:w="5580"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szCs w:val="21"/>
              </w:rPr>
            </w:pPr>
            <w:r>
              <w:rPr>
                <w:rFonts w:ascii="宋体" w:hAnsi="宋体"/>
                <w:b/>
                <w:szCs w:val="21"/>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szCs w:val="21"/>
              </w:rPr>
            </w:pPr>
            <w:r>
              <w:rPr>
                <w:rFonts w:hint="eastAsia" w:ascii="宋体" w:hAnsi="宋体"/>
                <w:szCs w:val="21"/>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szCs w:val="21"/>
              </w:rPr>
            </w:pPr>
            <w:r>
              <w:rPr>
                <w:rFonts w:ascii="宋体" w:hAnsi="宋体"/>
                <w:szCs w:val="21"/>
              </w:rPr>
              <w:t>资格</w:t>
            </w:r>
            <w:r>
              <w:rPr>
                <w:rFonts w:hint="eastAsia" w:ascii="宋体" w:hAnsi="宋体"/>
                <w:szCs w:val="21"/>
              </w:rPr>
              <w:t>　</w:t>
            </w:r>
            <w:r>
              <w:rPr>
                <w:rFonts w:ascii="宋体" w:hAnsi="宋体"/>
                <w:szCs w:val="21"/>
              </w:rPr>
              <w:t>审查</w:t>
            </w:r>
          </w:p>
        </w:tc>
        <w:tc>
          <w:tcPr>
            <w:tcW w:w="1440"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szCs w:val="21"/>
              </w:rPr>
            </w:pPr>
            <w:r>
              <w:rPr>
                <w:rFonts w:hint="eastAsia" w:ascii="宋体" w:hAnsi="宋体"/>
                <w:szCs w:val="21"/>
              </w:rPr>
              <w:t>供应商资格</w:t>
            </w:r>
          </w:p>
        </w:tc>
        <w:tc>
          <w:tcPr>
            <w:tcW w:w="5580"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szCs w:val="21"/>
              </w:rPr>
            </w:pPr>
            <w:r>
              <w:rPr>
                <w:rFonts w:hint="eastAsia" w:ascii="宋体" w:hAnsi="宋体" w:cs="宋体"/>
                <w:b/>
                <w:bCs/>
                <w:szCs w:val="21"/>
              </w:rPr>
              <w:t>由采购人于开标后进行资格审查，</w:t>
            </w:r>
            <w:r>
              <w:rPr>
                <w:rFonts w:hint="eastAsia" w:ascii="宋体" w:hAnsi="宋体" w:cs="宋体"/>
                <w:b/>
                <w:bCs/>
                <w:szCs w:val="32"/>
              </w:rPr>
              <w:t>未通过者注明原因</w:t>
            </w:r>
            <w:r>
              <w:rPr>
                <w:rFonts w:hint="eastAsia" w:ascii="宋体" w:hAnsi="宋体" w:cs="宋体"/>
                <w:b/>
                <w:bCs/>
                <w:szCs w:val="21"/>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szCs w:val="21"/>
              </w:rPr>
            </w:pPr>
          </w:p>
          <w:p w14:paraId="4F44FBFC">
            <w:pPr>
              <w:spacing w:line="440" w:lineRule="exact"/>
              <w:jc w:val="center"/>
              <w:rPr>
                <w:rFonts w:ascii="宋体" w:hAnsi="宋体"/>
                <w:szCs w:val="21"/>
              </w:rPr>
            </w:pPr>
          </w:p>
          <w:p w14:paraId="7F41117E">
            <w:pPr>
              <w:spacing w:line="440" w:lineRule="exact"/>
              <w:jc w:val="center"/>
              <w:rPr>
                <w:rFonts w:ascii="宋体" w:hAnsi="宋体"/>
                <w:szCs w:val="21"/>
              </w:rPr>
            </w:pPr>
          </w:p>
          <w:p w14:paraId="64206475">
            <w:pPr>
              <w:spacing w:line="440" w:lineRule="exact"/>
              <w:jc w:val="center"/>
              <w:rPr>
                <w:rFonts w:ascii="宋体" w:hAnsi="宋体"/>
                <w:szCs w:val="21"/>
              </w:rPr>
            </w:pPr>
            <w:r>
              <w:rPr>
                <w:rFonts w:hint="eastAsia" w:ascii="宋体" w:hAnsi="宋体"/>
                <w:szCs w:val="21"/>
              </w:rPr>
              <w:t>2.1.2</w:t>
            </w:r>
          </w:p>
          <w:p w14:paraId="77774450">
            <w:pPr>
              <w:spacing w:line="440" w:lineRule="exact"/>
              <w:jc w:val="center"/>
              <w:rPr>
                <w:rFonts w:ascii="宋体" w:hAnsi="宋体"/>
                <w:szCs w:val="21"/>
              </w:rPr>
            </w:pPr>
          </w:p>
          <w:p w14:paraId="46CF1943">
            <w:pPr>
              <w:spacing w:line="440" w:lineRule="exact"/>
              <w:jc w:val="center"/>
              <w:rPr>
                <w:rFonts w:ascii="宋体" w:hAnsi="宋体"/>
                <w:szCs w:val="21"/>
              </w:rPr>
            </w:pPr>
          </w:p>
          <w:p w14:paraId="34004202">
            <w:pPr>
              <w:spacing w:line="440" w:lineRule="exact"/>
              <w:jc w:val="center"/>
              <w:rPr>
                <w:rFonts w:ascii="宋体" w:hAnsi="宋体"/>
                <w:szCs w:val="21"/>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szCs w:val="21"/>
              </w:rPr>
            </w:pPr>
          </w:p>
          <w:p w14:paraId="6F9FA050">
            <w:pPr>
              <w:spacing w:line="440" w:lineRule="exact"/>
              <w:jc w:val="center"/>
              <w:rPr>
                <w:rFonts w:ascii="宋体" w:hAnsi="宋体"/>
                <w:szCs w:val="21"/>
              </w:rPr>
            </w:pPr>
          </w:p>
          <w:p w14:paraId="32AD3CA1">
            <w:pPr>
              <w:spacing w:line="440" w:lineRule="exact"/>
              <w:jc w:val="center"/>
              <w:rPr>
                <w:rFonts w:ascii="宋体" w:hAnsi="宋体"/>
                <w:szCs w:val="21"/>
              </w:rPr>
            </w:pPr>
            <w:r>
              <w:rPr>
                <w:rFonts w:hint="eastAsia" w:ascii="宋体" w:hAnsi="宋体"/>
                <w:szCs w:val="21"/>
              </w:rPr>
              <w:t>符合性审查</w:t>
            </w:r>
          </w:p>
          <w:p w14:paraId="20CD78FD">
            <w:pPr>
              <w:spacing w:line="440" w:lineRule="exact"/>
              <w:jc w:val="center"/>
              <w:rPr>
                <w:rFonts w:ascii="宋体" w:hAnsi="宋体"/>
                <w:szCs w:val="21"/>
              </w:rPr>
            </w:pPr>
          </w:p>
          <w:p w14:paraId="6A2F4745">
            <w:pPr>
              <w:spacing w:line="440" w:lineRule="exact"/>
              <w:jc w:val="center"/>
              <w:rPr>
                <w:rFonts w:ascii="宋体" w:hAnsi="宋体"/>
                <w:szCs w:val="21"/>
              </w:rPr>
            </w:pPr>
          </w:p>
          <w:p w14:paraId="4FAFCF9A">
            <w:pPr>
              <w:spacing w:line="440" w:lineRule="exact"/>
              <w:jc w:val="center"/>
              <w:rPr>
                <w:rFonts w:ascii="宋体" w:hAnsi="宋体"/>
                <w:szCs w:val="21"/>
              </w:rPr>
            </w:pPr>
          </w:p>
          <w:p w14:paraId="19FACBB6">
            <w:pPr>
              <w:spacing w:line="440" w:lineRule="exact"/>
              <w:jc w:val="center"/>
              <w:rPr>
                <w:rFonts w:ascii="宋体" w:hAnsi="宋体"/>
                <w:szCs w:val="21"/>
              </w:rPr>
            </w:pPr>
          </w:p>
          <w:p w14:paraId="337FCA5D">
            <w:pPr>
              <w:spacing w:line="440" w:lineRule="exact"/>
              <w:jc w:val="center"/>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szCs w:val="21"/>
              </w:rPr>
            </w:pPr>
            <w:r>
              <w:rPr>
                <w:rFonts w:hint="eastAsia" w:ascii="宋体" w:hAnsi="宋体" w:cs="宋体"/>
                <w:szCs w:val="21"/>
              </w:rPr>
              <w:t>供应商名称</w:t>
            </w:r>
          </w:p>
        </w:tc>
        <w:tc>
          <w:tcPr>
            <w:tcW w:w="5580"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szCs w:val="21"/>
              </w:rPr>
            </w:pPr>
            <w:r>
              <w:rPr>
                <w:rFonts w:hint="eastAsia" w:ascii="宋体" w:hAnsi="宋体" w:cs="宋体"/>
                <w:szCs w:val="21"/>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szCs w:val="21"/>
              </w:rPr>
            </w:pPr>
          </w:p>
        </w:tc>
        <w:tc>
          <w:tcPr>
            <w:tcW w:w="540" w:type="dxa"/>
            <w:vMerge w:val="continue"/>
            <w:tcBorders>
              <w:right w:val="single" w:color="auto" w:sz="4" w:space="0"/>
            </w:tcBorders>
            <w:vAlign w:val="center"/>
          </w:tcPr>
          <w:p w14:paraId="32178F16">
            <w:pPr>
              <w:spacing w:line="440" w:lineRule="exact"/>
              <w:jc w:val="center"/>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szCs w:val="21"/>
              </w:rPr>
            </w:pPr>
            <w:r>
              <w:rPr>
                <w:rFonts w:ascii="宋体" w:hAnsi="宋体"/>
                <w:szCs w:val="21"/>
              </w:rPr>
              <w:t>签字盖章</w:t>
            </w:r>
          </w:p>
        </w:tc>
        <w:tc>
          <w:tcPr>
            <w:tcW w:w="5580"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szCs w:val="21"/>
              </w:rPr>
            </w:pPr>
            <w:r>
              <w:rPr>
                <w:rFonts w:hint="eastAsia" w:ascii="宋体" w:hAnsi="宋体"/>
                <w:szCs w:val="21"/>
              </w:rPr>
              <w:t>投标函、法定代表人资格证明（或授权委托书）按投标文件格式要求签字、盖章</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720" w:type="dxa"/>
            <w:vMerge w:val="continue"/>
            <w:tcBorders>
              <w:right w:val="single" w:color="auto" w:sz="4" w:space="0"/>
            </w:tcBorders>
            <w:vAlign w:val="center"/>
          </w:tcPr>
          <w:p w14:paraId="7E1EF765">
            <w:pPr>
              <w:spacing w:line="440" w:lineRule="exact"/>
              <w:jc w:val="center"/>
              <w:rPr>
                <w:rFonts w:ascii="宋体" w:hAnsi="宋体"/>
                <w:szCs w:val="21"/>
              </w:rPr>
            </w:pPr>
          </w:p>
        </w:tc>
        <w:tc>
          <w:tcPr>
            <w:tcW w:w="540" w:type="dxa"/>
            <w:vMerge w:val="continue"/>
            <w:tcBorders>
              <w:right w:val="single" w:color="auto" w:sz="4" w:space="0"/>
            </w:tcBorders>
            <w:vAlign w:val="center"/>
          </w:tcPr>
          <w:p w14:paraId="668F455A">
            <w:pPr>
              <w:spacing w:line="440" w:lineRule="exact"/>
              <w:jc w:val="center"/>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1DD7CCBE">
            <w:pPr>
              <w:spacing w:line="440" w:lineRule="exact"/>
              <w:jc w:val="center"/>
              <w:rPr>
                <w:rFonts w:ascii="宋体" w:hAnsi="宋体"/>
                <w:szCs w:val="21"/>
              </w:rPr>
            </w:pPr>
            <w:r>
              <w:rPr>
                <w:rFonts w:hint="eastAsia" w:ascii="宋体" w:hAnsi="宋体"/>
                <w:szCs w:val="21"/>
              </w:rPr>
              <w:t>投标报价</w:t>
            </w:r>
          </w:p>
        </w:tc>
        <w:tc>
          <w:tcPr>
            <w:tcW w:w="5580" w:type="dxa"/>
            <w:tcBorders>
              <w:top w:val="single" w:color="auto" w:sz="4" w:space="0"/>
              <w:left w:val="single" w:color="auto" w:sz="4" w:space="0"/>
              <w:bottom w:val="single" w:color="auto" w:sz="4" w:space="0"/>
              <w:right w:val="single" w:color="auto" w:sz="4" w:space="0"/>
            </w:tcBorders>
            <w:vAlign w:val="center"/>
          </w:tcPr>
          <w:p w14:paraId="7772D2CA">
            <w:pPr>
              <w:spacing w:line="440" w:lineRule="atLeast"/>
            </w:pPr>
            <w:r>
              <w:rPr>
                <w:rFonts w:hint="eastAsia"/>
              </w:rPr>
              <w:t>1、投标函中只能有一个有效投标报价（招标文件另有要求者除外）。</w:t>
            </w:r>
          </w:p>
          <w:p w14:paraId="0F86B74E">
            <w:pPr>
              <w:spacing w:line="440" w:lineRule="atLeast"/>
            </w:pPr>
            <w:r>
              <w:rPr>
                <w:rFonts w:hint="eastAsia"/>
              </w:rPr>
              <w:t>2、设有最高限价者不得高于最高限价。</w:t>
            </w:r>
          </w:p>
          <w:p w14:paraId="2E198DA4">
            <w:pPr>
              <w:spacing w:line="440" w:lineRule="atLeast"/>
            </w:pPr>
            <w:r>
              <w:rPr>
                <w:rFonts w:hint="eastAsia"/>
              </w:rPr>
              <w:t>3、明显低价。评标委员会认为供应商的报价明显低于其他通过符合性审查供应商的报价，有可能影响产品质量或者不能诚信履约的，应当通过电子交易系统向该供应商提出，供应商在30分钟内（另有约定者按约定）通过该系统提供书面说明，必要时提交相关证明材料；供应商不能证明其报价合理性的，评标委员会应当将其作为无效投标。</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szCs w:val="21"/>
              </w:rPr>
            </w:pPr>
          </w:p>
        </w:tc>
        <w:tc>
          <w:tcPr>
            <w:tcW w:w="540" w:type="dxa"/>
            <w:vMerge w:val="continue"/>
            <w:tcBorders>
              <w:right w:val="single" w:color="auto" w:sz="4" w:space="0"/>
            </w:tcBorders>
            <w:vAlign w:val="center"/>
          </w:tcPr>
          <w:p w14:paraId="3CB44DD6">
            <w:pPr>
              <w:spacing w:line="440" w:lineRule="exact"/>
              <w:jc w:val="center"/>
              <w:rPr>
                <w:rFonts w:ascii="宋体" w:hAnsi="宋体"/>
                <w:szCs w:val="21"/>
              </w:rPr>
            </w:pPr>
          </w:p>
        </w:tc>
        <w:tc>
          <w:tcPr>
            <w:tcW w:w="1440"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szCs w:val="21"/>
              </w:rPr>
            </w:pPr>
            <w:r>
              <w:rPr>
                <w:rFonts w:hint="eastAsia" w:ascii="宋体" w:hAnsi="宋体"/>
                <w:szCs w:val="21"/>
              </w:rPr>
              <w:t>合同履行期限</w:t>
            </w:r>
          </w:p>
        </w:tc>
        <w:tc>
          <w:tcPr>
            <w:tcW w:w="5580"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szCs w:val="21"/>
                <w:highlight w:val="yellow"/>
              </w:rPr>
            </w:pPr>
            <w:r>
              <w:rPr>
                <w:rFonts w:hint="eastAsia" w:ascii="宋体" w:hAnsi="宋体"/>
                <w:szCs w:val="21"/>
                <w:highlight w:val="none"/>
              </w:rPr>
              <w:t>不多于"供应商须知前附表"规定的时间。(查看投标函)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szCs w:val="21"/>
              </w:rPr>
            </w:pPr>
          </w:p>
        </w:tc>
        <w:tc>
          <w:tcPr>
            <w:tcW w:w="540" w:type="dxa"/>
            <w:vMerge w:val="continue"/>
            <w:tcBorders>
              <w:right w:val="single" w:color="auto" w:sz="4" w:space="0"/>
            </w:tcBorders>
            <w:vAlign w:val="center"/>
          </w:tcPr>
          <w:p w14:paraId="5A086FA3">
            <w:pPr>
              <w:spacing w:line="440" w:lineRule="exact"/>
              <w:jc w:val="center"/>
              <w:rPr>
                <w:rFonts w:ascii="宋体" w:hAnsi="宋体"/>
                <w:szCs w:val="21"/>
              </w:rPr>
            </w:pPr>
          </w:p>
        </w:tc>
        <w:tc>
          <w:tcPr>
            <w:tcW w:w="1440"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szCs w:val="21"/>
              </w:rPr>
            </w:pPr>
            <w:r>
              <w:rPr>
                <w:rFonts w:ascii="宋体" w:hAnsi="宋体"/>
                <w:szCs w:val="21"/>
              </w:rPr>
              <w:t>质量要求</w:t>
            </w:r>
          </w:p>
        </w:tc>
        <w:tc>
          <w:tcPr>
            <w:tcW w:w="5580"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szCs w:val="21"/>
                <w:highlight w:val="yellow"/>
              </w:rPr>
            </w:pPr>
            <w:r>
              <w:rPr>
                <w:rFonts w:hint="eastAsia" w:ascii="宋体" w:hAnsi="宋体"/>
                <w:szCs w:val="21"/>
                <w:highlight w:val="none"/>
              </w:rPr>
              <w:t>响应“供应商须知前附表”要求。(查看投标函)</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szCs w:val="21"/>
              </w:rPr>
            </w:pPr>
          </w:p>
        </w:tc>
        <w:tc>
          <w:tcPr>
            <w:tcW w:w="540" w:type="dxa"/>
            <w:vMerge w:val="continue"/>
            <w:tcBorders>
              <w:right w:val="single" w:color="auto" w:sz="4" w:space="0"/>
            </w:tcBorders>
            <w:vAlign w:val="center"/>
          </w:tcPr>
          <w:p w14:paraId="2393AAC5">
            <w:pPr>
              <w:spacing w:line="440" w:lineRule="exact"/>
              <w:jc w:val="center"/>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szCs w:val="21"/>
              </w:rPr>
            </w:pPr>
            <w:r>
              <w:rPr>
                <w:rFonts w:hint="eastAsia" w:ascii="宋体" w:hAnsi="宋体"/>
                <w:szCs w:val="21"/>
              </w:rPr>
              <w:t>投标有效期</w:t>
            </w:r>
          </w:p>
        </w:tc>
        <w:tc>
          <w:tcPr>
            <w:tcW w:w="5580" w:type="dxa"/>
            <w:tcBorders>
              <w:top w:val="single" w:color="auto" w:sz="4" w:space="0"/>
              <w:left w:val="single" w:color="auto" w:sz="4" w:space="0"/>
              <w:bottom w:val="single" w:color="auto" w:sz="4" w:space="0"/>
              <w:right w:val="single" w:color="auto" w:sz="4" w:space="0"/>
            </w:tcBorders>
            <w:vAlign w:val="center"/>
          </w:tcPr>
          <w:p w14:paraId="4A2F6AB6">
            <w:pPr>
              <w:spacing w:line="440" w:lineRule="atLeast"/>
              <w:rPr>
                <w:rFonts w:ascii="宋体" w:hAnsi="宋体"/>
                <w:szCs w:val="21"/>
                <w:highlight w:val="cyan"/>
              </w:rPr>
            </w:pPr>
            <w:r>
              <w:rPr>
                <w:rFonts w:hint="eastAsia" w:ascii="宋体" w:hAnsi="宋体"/>
                <w:szCs w:val="21"/>
                <w:highlight w:val="none"/>
              </w:rPr>
              <w:t>不得少于“供应商须知前附表”规定的时间。(查看投标函)</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szCs w:val="21"/>
              </w:rPr>
            </w:pPr>
          </w:p>
        </w:tc>
        <w:tc>
          <w:tcPr>
            <w:tcW w:w="540" w:type="dxa"/>
            <w:vMerge w:val="continue"/>
            <w:tcBorders>
              <w:right w:val="single" w:color="auto" w:sz="4" w:space="0"/>
            </w:tcBorders>
            <w:vAlign w:val="center"/>
          </w:tcPr>
          <w:p w14:paraId="6AB0D080">
            <w:pPr>
              <w:spacing w:line="440" w:lineRule="exact"/>
              <w:jc w:val="center"/>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szCs w:val="21"/>
              </w:rPr>
            </w:pPr>
            <w:r>
              <w:rPr>
                <w:rFonts w:hint="eastAsia" w:ascii="宋体" w:hAnsi="宋体"/>
                <w:szCs w:val="21"/>
              </w:rPr>
              <w:t>付款方式</w:t>
            </w:r>
          </w:p>
        </w:tc>
        <w:tc>
          <w:tcPr>
            <w:tcW w:w="5580" w:type="dxa"/>
            <w:tcBorders>
              <w:top w:val="single" w:color="auto" w:sz="4" w:space="0"/>
              <w:left w:val="single" w:color="auto" w:sz="4" w:space="0"/>
              <w:bottom w:val="single" w:color="auto" w:sz="4" w:space="0"/>
              <w:right w:val="single" w:color="auto" w:sz="4" w:space="0"/>
            </w:tcBorders>
            <w:vAlign w:val="center"/>
          </w:tcPr>
          <w:p w14:paraId="7C999E4E">
            <w:pPr>
              <w:spacing w:line="440" w:lineRule="atLeast"/>
              <w:rPr>
                <w:rFonts w:ascii="宋体" w:hAnsi="宋体"/>
                <w:szCs w:val="21"/>
                <w:highlight w:val="cyan"/>
              </w:rPr>
            </w:pPr>
            <w:r>
              <w:rPr>
                <w:rFonts w:hint="eastAsia" w:ascii="宋体" w:hAnsi="宋体"/>
                <w:szCs w:val="21"/>
                <w:highlight w:val="none"/>
              </w:rPr>
              <w:t>响应“供应商须知前附表”要求(查看投标函)</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szCs w:val="21"/>
              </w:rPr>
            </w:pPr>
          </w:p>
        </w:tc>
        <w:tc>
          <w:tcPr>
            <w:tcW w:w="540" w:type="dxa"/>
            <w:vMerge w:val="continue"/>
            <w:tcBorders>
              <w:right w:val="single" w:color="auto" w:sz="4" w:space="0"/>
            </w:tcBorders>
            <w:vAlign w:val="center"/>
          </w:tcPr>
          <w:p w14:paraId="28A788D5">
            <w:pPr>
              <w:spacing w:line="440" w:lineRule="exact"/>
              <w:jc w:val="center"/>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szCs w:val="21"/>
              </w:rPr>
            </w:pPr>
            <w:r>
              <w:rPr>
                <w:rFonts w:hint="eastAsia" w:ascii="宋体" w:hAnsi="宋体"/>
                <w:szCs w:val="21"/>
              </w:rPr>
              <w:t>硬件特征码</w:t>
            </w:r>
          </w:p>
        </w:tc>
        <w:tc>
          <w:tcPr>
            <w:tcW w:w="5580"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szCs w:val="21"/>
              </w:rPr>
            </w:pPr>
            <w:r>
              <w:rPr>
                <w:rFonts w:hint="eastAsia" w:ascii="宋体" w:hAnsi="宋体" w:cs="宋体"/>
                <w:szCs w:val="21"/>
              </w:rPr>
              <w:t>供应商上传投标文件的计算机“硬件特征码”不得与本项目其他供应商相同。</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szCs w:val="21"/>
              </w:rPr>
            </w:pPr>
          </w:p>
        </w:tc>
        <w:tc>
          <w:tcPr>
            <w:tcW w:w="540" w:type="dxa"/>
            <w:vMerge w:val="continue"/>
            <w:tcBorders>
              <w:right w:val="single" w:color="auto" w:sz="4" w:space="0"/>
            </w:tcBorders>
            <w:vAlign w:val="center"/>
          </w:tcPr>
          <w:p w14:paraId="26227022">
            <w:pPr>
              <w:spacing w:line="440" w:lineRule="exact"/>
              <w:jc w:val="center"/>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szCs w:val="21"/>
              </w:rPr>
            </w:pPr>
            <w:r>
              <w:rPr>
                <w:rFonts w:hint="eastAsia" w:ascii="宋体" w:hAnsi="宋体"/>
                <w:szCs w:val="21"/>
              </w:rPr>
              <w:t>其他无效投标情形</w:t>
            </w:r>
          </w:p>
        </w:tc>
        <w:tc>
          <w:tcPr>
            <w:tcW w:w="5580"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pPr>
            <w:r>
              <w:rPr>
                <w:rFonts w:hint="eastAsia"/>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pPr>
            <w:r>
              <w:rPr>
                <w:rFonts w:hint="eastAsia"/>
              </w:rPr>
              <w:t>对于无效投标，评标委员会应详细写明具体原因以及采购文件或法律依据，并写入评标报告。</w:t>
            </w:r>
          </w:p>
        </w:tc>
      </w:tr>
    </w:tbl>
    <w:p w14:paraId="16A4EDAD">
      <w:pPr>
        <w:spacing w:line="440" w:lineRule="exact"/>
        <w:rPr>
          <w:rFonts w:ascii="宋体" w:hAnsi="宋体"/>
          <w:b/>
          <w:bCs/>
        </w:rPr>
      </w:pPr>
    </w:p>
    <w:p w14:paraId="675854A2">
      <w:pPr>
        <w:spacing w:line="440" w:lineRule="exact"/>
        <w:rPr>
          <w:rFonts w:ascii="宋体" w:hAnsi="宋体"/>
          <w:b/>
          <w:bCs/>
        </w:rPr>
      </w:pPr>
      <w:r>
        <w:rPr>
          <w:rFonts w:hint="eastAsia" w:ascii="宋体" w:hAnsi="宋体"/>
          <w:b/>
          <w:bCs/>
        </w:rPr>
        <w:t>商务和技术评审内容如下：</w:t>
      </w: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37B2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6A463B38">
            <w:pPr>
              <w:spacing w:line="440" w:lineRule="exact"/>
              <w:jc w:val="center"/>
              <w:rPr>
                <w:rFonts w:ascii="宋体" w:hAnsi="宋体"/>
                <w:b/>
                <w:bCs/>
                <w:szCs w:val="21"/>
              </w:rPr>
            </w:pPr>
            <w:r>
              <w:rPr>
                <w:rFonts w:hint="eastAsia" w:ascii="宋体" w:hAnsi="宋体"/>
                <w:b/>
                <w:bCs/>
              </w:rPr>
              <w:t>条款号</w:t>
            </w:r>
          </w:p>
        </w:tc>
        <w:tc>
          <w:tcPr>
            <w:tcW w:w="1583" w:type="dxa"/>
            <w:tcBorders>
              <w:top w:val="single" w:color="auto" w:sz="4" w:space="0"/>
              <w:left w:val="single" w:color="auto" w:sz="4" w:space="0"/>
              <w:right w:val="single" w:color="auto" w:sz="4" w:space="0"/>
            </w:tcBorders>
            <w:vAlign w:val="center"/>
          </w:tcPr>
          <w:p w14:paraId="1F030BF7">
            <w:pPr>
              <w:spacing w:line="440" w:lineRule="exact"/>
              <w:jc w:val="center"/>
              <w:rPr>
                <w:rFonts w:ascii="宋体" w:hAnsi="宋体"/>
                <w:b/>
                <w:bCs/>
                <w:szCs w:val="21"/>
              </w:rPr>
            </w:pPr>
            <w:r>
              <w:rPr>
                <w:rFonts w:hint="eastAsia" w:ascii="宋体" w:hAnsi="宋体"/>
                <w:b/>
                <w:bCs/>
              </w:rPr>
              <w:t>条款内容</w:t>
            </w:r>
          </w:p>
        </w:tc>
        <w:tc>
          <w:tcPr>
            <w:tcW w:w="5437" w:type="dxa"/>
            <w:gridSpan w:val="2"/>
            <w:tcBorders>
              <w:top w:val="single" w:color="auto" w:sz="4" w:space="0"/>
              <w:left w:val="single" w:color="auto" w:sz="4" w:space="0"/>
              <w:right w:val="single" w:color="auto" w:sz="4" w:space="0"/>
            </w:tcBorders>
            <w:vAlign w:val="center"/>
          </w:tcPr>
          <w:p w14:paraId="646D30CB">
            <w:pPr>
              <w:spacing w:line="440" w:lineRule="exact"/>
              <w:jc w:val="center"/>
              <w:rPr>
                <w:rFonts w:ascii="宋体" w:hAnsi="宋体"/>
                <w:b/>
                <w:bCs/>
                <w:szCs w:val="21"/>
              </w:rPr>
            </w:pPr>
            <w:r>
              <w:rPr>
                <w:rFonts w:hint="eastAsia" w:ascii="宋体" w:hAnsi="宋体"/>
                <w:b/>
                <w:bCs/>
              </w:rPr>
              <w:t>编列内容</w:t>
            </w:r>
          </w:p>
        </w:tc>
      </w:tr>
      <w:tr w14:paraId="7CFD80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01025B8A">
            <w:pPr>
              <w:spacing w:line="440" w:lineRule="exact"/>
              <w:jc w:val="center"/>
              <w:rPr>
                <w:rFonts w:ascii="宋体" w:hAnsi="宋体"/>
                <w:szCs w:val="21"/>
              </w:rPr>
            </w:pPr>
            <w:r>
              <w:rPr>
                <w:rFonts w:hint="eastAsia" w:ascii="宋体" w:hAnsi="宋体"/>
                <w:szCs w:val="21"/>
              </w:rPr>
              <w:t>2.2.1</w:t>
            </w:r>
          </w:p>
        </w:tc>
        <w:tc>
          <w:tcPr>
            <w:tcW w:w="1583" w:type="dxa"/>
            <w:tcBorders>
              <w:top w:val="single" w:color="auto" w:sz="4" w:space="0"/>
              <w:left w:val="single" w:color="auto" w:sz="4" w:space="0"/>
              <w:right w:val="single" w:color="auto" w:sz="4" w:space="0"/>
            </w:tcBorders>
            <w:vAlign w:val="center"/>
          </w:tcPr>
          <w:p w14:paraId="7EEA46EE">
            <w:pPr>
              <w:spacing w:line="440" w:lineRule="exact"/>
              <w:jc w:val="center"/>
              <w:rPr>
                <w:rFonts w:ascii="宋体" w:hAnsi="宋体"/>
                <w:szCs w:val="21"/>
              </w:rPr>
            </w:pPr>
            <w:r>
              <w:rPr>
                <w:rFonts w:hint="eastAsia" w:ascii="宋体" w:hAnsi="宋体"/>
                <w:szCs w:val="21"/>
              </w:rPr>
              <w:t>分值构成</w:t>
            </w:r>
          </w:p>
          <w:p w14:paraId="7D2986C5">
            <w:pPr>
              <w:spacing w:line="440" w:lineRule="exact"/>
              <w:jc w:val="center"/>
              <w:rPr>
                <w:rFonts w:ascii="宋体" w:hAnsi="宋体"/>
                <w:szCs w:val="21"/>
              </w:rPr>
            </w:pPr>
            <w:r>
              <w:rPr>
                <w:rFonts w:hint="eastAsia" w:ascii="宋体" w:hAnsi="宋体"/>
                <w:szCs w:val="21"/>
              </w:rPr>
              <w:t>(总分 100 分)</w:t>
            </w:r>
          </w:p>
        </w:tc>
        <w:tc>
          <w:tcPr>
            <w:tcW w:w="5437" w:type="dxa"/>
            <w:gridSpan w:val="2"/>
            <w:tcBorders>
              <w:top w:val="single" w:color="auto" w:sz="4" w:space="0"/>
              <w:left w:val="single" w:color="auto" w:sz="4" w:space="0"/>
              <w:right w:val="single" w:color="auto" w:sz="4" w:space="0"/>
            </w:tcBorders>
            <w:vAlign w:val="center"/>
          </w:tcPr>
          <w:p w14:paraId="15CC9418">
            <w:pPr>
              <w:spacing w:line="440" w:lineRule="exact"/>
              <w:jc w:val="left"/>
              <w:rPr>
                <w:rFonts w:ascii="宋体" w:hAnsi="宋体"/>
                <w:color w:val="auto"/>
              </w:rPr>
            </w:pPr>
            <w:r>
              <w:rPr>
                <w:rFonts w:hint="eastAsia" w:ascii="宋体" w:hAnsi="宋体"/>
                <w:color w:val="auto"/>
              </w:rPr>
              <w:t>投标报价：</w:t>
            </w:r>
            <w:r>
              <w:rPr>
                <w:rFonts w:hint="eastAsia" w:ascii="宋体" w:hAnsi="宋体"/>
                <w:color w:val="auto"/>
                <w:u w:val="single"/>
                <w:lang w:val="en-US" w:eastAsia="zh-CN"/>
              </w:rPr>
              <w:t>10</w:t>
            </w:r>
            <w:r>
              <w:rPr>
                <w:rFonts w:hint="eastAsia" w:ascii="宋体" w:hAnsi="宋体"/>
                <w:color w:val="auto"/>
              </w:rPr>
              <w:t>分</w:t>
            </w:r>
          </w:p>
          <w:p w14:paraId="423B1A4F">
            <w:pPr>
              <w:spacing w:line="440" w:lineRule="exact"/>
              <w:jc w:val="left"/>
              <w:rPr>
                <w:rFonts w:ascii="宋体" w:hAnsi="宋体"/>
                <w:color w:val="auto"/>
              </w:rPr>
            </w:pPr>
            <w:r>
              <w:rPr>
                <w:rFonts w:hint="eastAsia" w:ascii="宋体" w:hAnsi="宋体"/>
                <w:color w:val="auto"/>
              </w:rPr>
              <w:t>商务部分：</w:t>
            </w:r>
            <w:r>
              <w:rPr>
                <w:rFonts w:hint="eastAsia" w:ascii="宋体" w:hAnsi="宋体"/>
                <w:color w:val="auto"/>
                <w:u w:val="single"/>
                <w:lang w:val="en-US" w:eastAsia="zh-CN"/>
              </w:rPr>
              <w:t>18</w:t>
            </w:r>
            <w:r>
              <w:rPr>
                <w:rFonts w:hint="eastAsia" w:ascii="宋体" w:hAnsi="宋体"/>
                <w:color w:val="auto"/>
              </w:rPr>
              <w:t>分</w:t>
            </w:r>
          </w:p>
          <w:p w14:paraId="5A9B7FE4">
            <w:pPr>
              <w:spacing w:line="440" w:lineRule="exact"/>
              <w:jc w:val="left"/>
              <w:rPr>
                <w:rFonts w:ascii="宋体" w:hAnsi="宋体"/>
                <w:color w:val="auto"/>
              </w:rPr>
            </w:pPr>
            <w:r>
              <w:rPr>
                <w:rFonts w:hint="eastAsia" w:ascii="宋体" w:hAnsi="宋体"/>
                <w:color w:val="auto"/>
              </w:rPr>
              <w:t>技术部分：</w:t>
            </w:r>
            <w:r>
              <w:rPr>
                <w:rFonts w:hint="eastAsia" w:ascii="宋体" w:hAnsi="宋体"/>
                <w:color w:val="auto"/>
                <w:u w:val="single"/>
                <w:lang w:val="en-US" w:eastAsia="zh-CN"/>
              </w:rPr>
              <w:t>72</w:t>
            </w:r>
            <w:r>
              <w:rPr>
                <w:rFonts w:hint="eastAsia" w:ascii="宋体" w:hAnsi="宋体"/>
                <w:color w:val="auto"/>
              </w:rPr>
              <w:t>分</w:t>
            </w:r>
          </w:p>
        </w:tc>
      </w:tr>
      <w:tr w14:paraId="72CBE3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92FD3B1">
            <w:pPr>
              <w:spacing w:line="440" w:lineRule="exact"/>
              <w:jc w:val="center"/>
              <w:rPr>
                <w:rFonts w:ascii="宋体" w:hAnsi="宋体"/>
              </w:rPr>
            </w:pPr>
            <w:r>
              <w:rPr>
                <w:rFonts w:ascii="宋体" w:hAnsi="宋体"/>
                <w:szCs w:val="21"/>
              </w:rPr>
              <w:t>2.2.</w:t>
            </w:r>
            <w:r>
              <w:rPr>
                <w:rFonts w:hint="eastAsia" w:ascii="宋体" w:hAnsi="宋体"/>
                <w:szCs w:val="21"/>
              </w:rPr>
              <w:t>2</w:t>
            </w:r>
          </w:p>
        </w:tc>
        <w:tc>
          <w:tcPr>
            <w:tcW w:w="1583" w:type="dxa"/>
            <w:tcBorders>
              <w:top w:val="single" w:color="auto" w:sz="4" w:space="0"/>
              <w:left w:val="single" w:color="auto" w:sz="4" w:space="0"/>
              <w:right w:val="single" w:color="auto" w:sz="4" w:space="0"/>
            </w:tcBorders>
            <w:vAlign w:val="center"/>
          </w:tcPr>
          <w:p w14:paraId="20F0EBA3">
            <w:pPr>
              <w:spacing w:line="440" w:lineRule="exact"/>
              <w:jc w:val="center"/>
              <w:rPr>
                <w:rFonts w:ascii="宋体" w:hAnsi="宋体"/>
              </w:rPr>
            </w:pPr>
            <w:r>
              <w:rPr>
                <w:rFonts w:ascii="宋体" w:hAnsi="宋体"/>
                <w:szCs w:val="21"/>
              </w:rPr>
              <w:t>投标报价</w:t>
            </w:r>
          </w:p>
        </w:tc>
        <w:tc>
          <w:tcPr>
            <w:tcW w:w="5437" w:type="dxa"/>
            <w:gridSpan w:val="2"/>
            <w:tcBorders>
              <w:top w:val="single" w:color="auto" w:sz="4" w:space="0"/>
              <w:left w:val="single" w:color="auto" w:sz="4" w:space="0"/>
              <w:right w:val="single" w:color="auto" w:sz="4" w:space="0"/>
            </w:tcBorders>
            <w:vAlign w:val="center"/>
          </w:tcPr>
          <w:p w14:paraId="72C2FCAB">
            <w:pPr>
              <w:numPr>
                <w:ilvl w:val="0"/>
                <w:numId w:val="4"/>
              </w:numPr>
              <w:ind w:firstLine="420" w:firstLineChars="200"/>
              <w:rPr>
                <w:color w:val="auto"/>
                <w:highlight w:val="none"/>
              </w:rPr>
            </w:pPr>
            <w:r>
              <w:rPr>
                <w:rFonts w:hint="eastAsia"/>
                <w:color w:val="auto"/>
                <w:highlight w:val="none"/>
              </w:rPr>
              <w:t>价格分采用低价优先法计算，即满足项目需求且投标报价最低的有效投标报价为评标基准价，其价格分为满分。</w:t>
            </w:r>
          </w:p>
          <w:p w14:paraId="16337A81">
            <w:pPr>
              <w:spacing w:line="440" w:lineRule="exact"/>
              <w:rPr>
                <w:color w:val="auto"/>
                <w:highlight w:val="none"/>
              </w:rPr>
            </w:pPr>
            <w:r>
              <w:rPr>
                <w:rFonts w:hint="eastAsia"/>
                <w:color w:val="auto"/>
                <w:highlight w:val="none"/>
              </w:rPr>
              <w:t>投标报价得分＝（评标基准价/投标报价）×价格分值</w:t>
            </w:r>
          </w:p>
          <w:p w14:paraId="66B770FB">
            <w:pPr>
              <w:ind w:firstLine="210" w:firstLineChars="100"/>
              <w:rPr>
                <w:color w:val="auto"/>
                <w:highlight w:val="none"/>
              </w:rPr>
            </w:pPr>
            <w:r>
              <w:rPr>
                <w:rFonts w:hint="eastAsia"/>
                <w:color w:val="auto"/>
                <w:highlight w:val="none"/>
              </w:rPr>
              <w:t>（公式中的评标基准价、投标报价，涉及价格扣除时指扣除后价格）</w:t>
            </w:r>
          </w:p>
          <w:p w14:paraId="068FD7B6">
            <w:pPr>
              <w:numPr>
                <w:ilvl w:val="0"/>
                <w:numId w:val="4"/>
              </w:numPr>
              <w:ind w:firstLine="420" w:firstLineChars="200"/>
              <w:rPr>
                <w:color w:val="auto"/>
                <w:highlight w:val="none"/>
              </w:rPr>
            </w:pP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中小企业采购</w:t>
            </w:r>
            <w:r>
              <w:rPr>
                <w:rFonts w:hint="eastAsia"/>
                <w:color w:val="auto"/>
                <w:highlight w:val="none"/>
                <w:lang w:val="en-US" w:eastAsia="zh-CN"/>
              </w:rPr>
              <w:t>项目</w:t>
            </w:r>
            <w:r>
              <w:rPr>
                <w:rFonts w:hint="eastAsia"/>
                <w:color w:val="auto"/>
                <w:highlight w:val="none"/>
              </w:rPr>
              <w:t>，小型、微型企业按要求提供《中小企业声明函》，符合要求者在评标时给予20%价格扣除，符合要求的监狱企业、残疾人福利性单位视同小型、微型企业，多重身份者不重复计算。</w:t>
            </w:r>
          </w:p>
        </w:tc>
      </w:tr>
      <w:tr w14:paraId="0EAED4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2804FBB">
            <w:pPr>
              <w:spacing w:line="440" w:lineRule="exact"/>
              <w:jc w:val="center"/>
              <w:rPr>
                <w:rFonts w:ascii="宋体" w:hAnsi="宋体"/>
                <w:szCs w:val="21"/>
              </w:rPr>
            </w:pPr>
            <w:r>
              <w:rPr>
                <w:rFonts w:hint="eastAsia" w:ascii="宋体" w:hAnsi="宋体"/>
                <w:b/>
                <w:bCs/>
              </w:rPr>
              <w:t>条款号</w:t>
            </w:r>
          </w:p>
        </w:tc>
        <w:tc>
          <w:tcPr>
            <w:tcW w:w="1583" w:type="dxa"/>
            <w:tcBorders>
              <w:top w:val="single" w:color="auto" w:sz="4" w:space="0"/>
              <w:left w:val="single" w:color="auto" w:sz="4" w:space="0"/>
              <w:right w:val="single" w:color="auto" w:sz="4" w:space="0"/>
            </w:tcBorders>
            <w:vAlign w:val="center"/>
          </w:tcPr>
          <w:p w14:paraId="2A76DCBD">
            <w:pPr>
              <w:spacing w:line="440" w:lineRule="exact"/>
              <w:jc w:val="center"/>
              <w:rPr>
                <w:rFonts w:ascii="宋体" w:hAnsi="宋体"/>
                <w:b/>
                <w:bCs/>
                <w:color w:val="FF0000"/>
                <w:sz w:val="32"/>
                <w:szCs w:val="32"/>
              </w:rPr>
            </w:pPr>
            <w:r>
              <w:rPr>
                <w:rFonts w:hint="eastAsia" w:ascii="宋体" w:hAnsi="宋体"/>
                <w:b/>
                <w:bCs/>
              </w:rPr>
              <w:t>评审因素</w:t>
            </w:r>
          </w:p>
        </w:tc>
        <w:tc>
          <w:tcPr>
            <w:tcW w:w="701" w:type="dxa"/>
            <w:tcBorders>
              <w:top w:val="single" w:color="auto" w:sz="4" w:space="0"/>
              <w:left w:val="single" w:color="auto" w:sz="4" w:space="0"/>
              <w:right w:val="single" w:color="auto" w:sz="4" w:space="0"/>
            </w:tcBorders>
            <w:vAlign w:val="center"/>
          </w:tcPr>
          <w:p w14:paraId="11027056">
            <w:pPr>
              <w:spacing w:line="440" w:lineRule="exact"/>
              <w:jc w:val="center"/>
              <w:rPr>
                <w:rFonts w:ascii="宋体" w:hAnsi="宋体"/>
                <w:b/>
                <w:bCs/>
                <w:color w:val="auto"/>
              </w:rPr>
            </w:pPr>
            <w:r>
              <w:rPr>
                <w:rFonts w:hint="eastAsia" w:ascii="宋体" w:hAnsi="宋体"/>
                <w:b/>
                <w:bCs/>
                <w:color w:val="auto"/>
              </w:rPr>
              <w:t>分值</w:t>
            </w:r>
          </w:p>
        </w:tc>
        <w:tc>
          <w:tcPr>
            <w:tcW w:w="4736" w:type="dxa"/>
            <w:tcBorders>
              <w:top w:val="single" w:color="auto" w:sz="4" w:space="0"/>
              <w:left w:val="single" w:color="auto" w:sz="4" w:space="0"/>
              <w:right w:val="single" w:color="auto" w:sz="4" w:space="0"/>
            </w:tcBorders>
            <w:vAlign w:val="center"/>
          </w:tcPr>
          <w:p w14:paraId="4A4927EA">
            <w:pPr>
              <w:spacing w:line="440" w:lineRule="exact"/>
              <w:jc w:val="center"/>
              <w:rPr>
                <w:rFonts w:ascii="宋体" w:hAnsi="宋体"/>
                <w:b/>
                <w:bCs/>
                <w:color w:val="auto"/>
              </w:rPr>
            </w:pPr>
            <w:r>
              <w:rPr>
                <w:rFonts w:hint="eastAsia" w:ascii="宋体" w:hAnsi="宋体"/>
                <w:b/>
                <w:bCs/>
                <w:color w:val="auto"/>
              </w:rPr>
              <w:t>细化、量化评审标准</w:t>
            </w:r>
          </w:p>
        </w:tc>
      </w:tr>
      <w:tr w14:paraId="48486C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4F76241D">
            <w:pPr>
              <w:spacing w:line="440" w:lineRule="exact"/>
              <w:jc w:val="center"/>
              <w:rPr>
                <w:rFonts w:ascii="宋体" w:hAnsi="宋体"/>
              </w:rPr>
            </w:pPr>
            <w:r>
              <w:rPr>
                <w:rFonts w:hint="eastAsia" w:ascii="宋体" w:hAnsi="宋体"/>
              </w:rPr>
              <w:t>2.2.4</w:t>
            </w:r>
          </w:p>
        </w:tc>
        <w:tc>
          <w:tcPr>
            <w:tcW w:w="642" w:type="dxa"/>
            <w:vMerge w:val="restart"/>
            <w:tcBorders>
              <w:top w:val="single" w:color="auto" w:sz="4" w:space="0"/>
              <w:left w:val="single" w:color="auto" w:sz="4" w:space="0"/>
              <w:right w:val="single" w:color="auto" w:sz="4" w:space="0"/>
            </w:tcBorders>
            <w:vAlign w:val="center"/>
          </w:tcPr>
          <w:p w14:paraId="55DA91CA">
            <w:pPr>
              <w:spacing w:line="440" w:lineRule="exact"/>
              <w:jc w:val="center"/>
              <w:rPr>
                <w:rFonts w:ascii="宋体" w:hAnsi="宋体"/>
              </w:rPr>
            </w:pPr>
            <w:r>
              <w:rPr>
                <w:rFonts w:hint="eastAsia" w:ascii="宋体" w:hAnsi="宋体"/>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4FAEB307">
            <w:pPr>
              <w:spacing w:line="440" w:lineRule="exact"/>
              <w:jc w:val="center"/>
              <w:rPr>
                <w:rFonts w:ascii="宋体" w:hAnsi="宋体"/>
                <w:color w:val="FF0000"/>
              </w:rPr>
            </w:pPr>
            <w:r>
              <w:rPr>
                <w:rFonts w:hint="eastAsia" w:ascii="宋体" w:hAnsi="宋体"/>
                <w:color w:val="auto"/>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12565EAD">
            <w:pPr>
              <w:spacing w:line="440" w:lineRule="exact"/>
              <w:jc w:val="center"/>
              <w:rPr>
                <w:rFonts w:hint="eastAsia" w:ascii="宋体" w:hAnsi="宋体" w:eastAsia="宋体"/>
                <w:color w:val="auto"/>
                <w:lang w:eastAsia="zh-CN"/>
              </w:rPr>
            </w:pPr>
            <w:r>
              <w:rPr>
                <w:rFonts w:hint="eastAsia" w:ascii="宋体" w:hAnsi="宋体"/>
                <w:color w:val="auto"/>
                <w:lang w:val="en-US" w:eastAsia="zh-CN"/>
              </w:rPr>
              <w:t>2</w:t>
            </w:r>
          </w:p>
        </w:tc>
        <w:tc>
          <w:tcPr>
            <w:tcW w:w="4736" w:type="dxa"/>
            <w:tcBorders>
              <w:top w:val="single" w:color="auto" w:sz="4" w:space="0"/>
              <w:left w:val="single" w:color="auto" w:sz="4" w:space="0"/>
              <w:bottom w:val="single" w:color="auto" w:sz="4" w:space="0"/>
              <w:right w:val="single" w:color="auto" w:sz="4" w:space="0"/>
            </w:tcBorders>
            <w:vAlign w:val="center"/>
          </w:tcPr>
          <w:p w14:paraId="58008FD5">
            <w:pPr>
              <w:spacing w:line="440" w:lineRule="exact"/>
              <w:jc w:val="left"/>
              <w:rPr>
                <w:rFonts w:ascii="宋体" w:hAnsi="宋体"/>
                <w:color w:val="auto"/>
                <w:szCs w:val="21"/>
              </w:rPr>
            </w:pPr>
            <w:r>
              <w:rPr>
                <w:rFonts w:hint="eastAsia" w:ascii="宋体" w:hAnsi="宋体"/>
                <w:color w:val="auto"/>
                <w:szCs w:val="21"/>
              </w:rPr>
              <w:t xml:space="preserve">    </w:t>
            </w:r>
            <w:r>
              <w:rPr>
                <w:rFonts w:hint="eastAsia" w:ascii="宋体" w:hAnsi="宋体"/>
                <w:color w:val="auto"/>
                <w:szCs w:val="21"/>
                <w:u w:val="single"/>
                <w:lang w:val="en-US" w:eastAsia="zh-CN"/>
              </w:rPr>
              <w:t>2022</w:t>
            </w:r>
            <w:r>
              <w:rPr>
                <w:rFonts w:hint="eastAsia" w:ascii="宋体" w:hAnsi="宋体"/>
                <w:color w:val="auto"/>
                <w:szCs w:val="21"/>
              </w:rPr>
              <w:t>年1月1日以来（签订日期）同类项目业绩合同。</w:t>
            </w:r>
          </w:p>
          <w:p w14:paraId="372A5703">
            <w:pPr>
              <w:spacing w:line="440" w:lineRule="exact"/>
              <w:ind w:firstLine="420" w:firstLineChars="200"/>
              <w:rPr>
                <w:rFonts w:ascii="宋体" w:hAnsi="宋体"/>
                <w:color w:val="auto"/>
              </w:rPr>
            </w:pPr>
            <w:r>
              <w:rPr>
                <w:rFonts w:hint="eastAsia" w:ascii="宋体" w:hAnsi="宋体"/>
                <w:color w:val="auto"/>
                <w:szCs w:val="21"/>
              </w:rPr>
              <w:t>评审标准：一份合同得</w:t>
            </w:r>
            <w:r>
              <w:rPr>
                <w:rFonts w:hint="eastAsia" w:ascii="宋体" w:hAnsi="宋体"/>
                <w:color w:val="auto"/>
                <w:szCs w:val="21"/>
                <w:u w:val="single"/>
                <w:lang w:val="en-US" w:eastAsia="zh-CN"/>
              </w:rPr>
              <w:t>1</w:t>
            </w:r>
            <w:r>
              <w:rPr>
                <w:rFonts w:hint="eastAsia" w:ascii="宋体" w:hAnsi="宋体"/>
                <w:color w:val="auto"/>
                <w:szCs w:val="21"/>
              </w:rPr>
              <w:t>分（附原件扫描件）。</w:t>
            </w:r>
          </w:p>
        </w:tc>
      </w:tr>
      <w:tr w14:paraId="73B6D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6CAAACB2">
            <w:pPr>
              <w:spacing w:line="440" w:lineRule="exact"/>
              <w:jc w:val="center"/>
              <w:rPr>
                <w:rFonts w:ascii="宋体" w:hAnsi="宋体"/>
              </w:rPr>
            </w:pPr>
          </w:p>
        </w:tc>
        <w:tc>
          <w:tcPr>
            <w:tcW w:w="642" w:type="dxa"/>
            <w:vMerge w:val="continue"/>
            <w:tcBorders>
              <w:left w:val="single" w:color="auto" w:sz="4" w:space="0"/>
              <w:bottom w:val="single" w:color="auto" w:sz="4" w:space="0"/>
              <w:right w:val="single" w:color="auto" w:sz="4" w:space="0"/>
            </w:tcBorders>
            <w:vAlign w:val="center"/>
          </w:tcPr>
          <w:p w14:paraId="3FA41237">
            <w:pPr>
              <w:spacing w:line="440" w:lineRule="exact"/>
              <w:jc w:val="center"/>
              <w:rPr>
                <w:rFonts w:ascii="宋体" w:hAnsi="宋体"/>
              </w:rPr>
            </w:pPr>
          </w:p>
        </w:tc>
        <w:tc>
          <w:tcPr>
            <w:tcW w:w="1583" w:type="dxa"/>
            <w:tcBorders>
              <w:top w:val="single" w:color="auto" w:sz="4" w:space="0"/>
              <w:left w:val="single" w:color="auto" w:sz="4" w:space="0"/>
              <w:bottom w:val="single" w:color="auto" w:sz="4" w:space="0"/>
              <w:right w:val="single" w:color="auto" w:sz="4" w:space="0"/>
            </w:tcBorders>
            <w:vAlign w:val="center"/>
          </w:tcPr>
          <w:p w14:paraId="485E2C20">
            <w:pPr>
              <w:spacing w:line="440" w:lineRule="exact"/>
              <w:jc w:val="center"/>
              <w:rPr>
                <w:rFonts w:ascii="宋体" w:hAnsi="宋体"/>
                <w:color w:val="auto"/>
              </w:rPr>
            </w:pPr>
            <w:r>
              <w:rPr>
                <w:rFonts w:hint="eastAsia" w:ascii="宋体" w:hAnsi="宋体"/>
                <w:color w:val="auto"/>
              </w:rPr>
              <w:t>企业荣誉、信誉</w:t>
            </w:r>
          </w:p>
        </w:tc>
        <w:tc>
          <w:tcPr>
            <w:tcW w:w="701" w:type="dxa"/>
            <w:tcBorders>
              <w:top w:val="single" w:color="auto" w:sz="4" w:space="0"/>
              <w:left w:val="single" w:color="auto" w:sz="4" w:space="0"/>
              <w:bottom w:val="single" w:color="auto" w:sz="4" w:space="0"/>
              <w:right w:val="single" w:color="auto" w:sz="4" w:space="0"/>
            </w:tcBorders>
            <w:vAlign w:val="center"/>
          </w:tcPr>
          <w:p w14:paraId="556A74B9">
            <w:pPr>
              <w:spacing w:line="440" w:lineRule="exact"/>
              <w:jc w:val="center"/>
              <w:rPr>
                <w:rFonts w:hint="eastAsia" w:ascii="宋体" w:hAnsi="宋体" w:eastAsia="宋体"/>
                <w:color w:val="auto"/>
                <w:lang w:eastAsia="zh-CN"/>
              </w:rPr>
            </w:pPr>
            <w:r>
              <w:rPr>
                <w:rFonts w:hint="eastAsia" w:ascii="宋体" w:hAnsi="宋体"/>
                <w:color w:val="auto"/>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14:paraId="4623C7FD">
            <w:pPr>
              <w:spacing w:line="440" w:lineRule="exact"/>
              <w:ind w:firstLine="420" w:firstLineChars="200"/>
              <w:jc w:val="left"/>
              <w:rPr>
                <w:color w:val="auto"/>
              </w:rPr>
            </w:pPr>
            <w:r>
              <w:rPr>
                <w:rFonts w:hint="eastAsia"/>
                <w:color w:val="auto"/>
              </w:rPr>
              <w:t>1、有效的质量管理体系认证。</w:t>
            </w:r>
          </w:p>
          <w:p w14:paraId="00D91E82">
            <w:pPr>
              <w:spacing w:line="440" w:lineRule="exact"/>
              <w:ind w:firstLine="420" w:firstLineChars="200"/>
              <w:jc w:val="left"/>
              <w:rPr>
                <w:color w:val="auto"/>
              </w:rPr>
            </w:pPr>
            <w:r>
              <w:rPr>
                <w:rFonts w:hint="eastAsia"/>
                <w:color w:val="auto"/>
              </w:rPr>
              <w:t>2、有效的环境管理体系认证。</w:t>
            </w:r>
          </w:p>
          <w:p w14:paraId="3C5E43D9">
            <w:pPr>
              <w:spacing w:line="440" w:lineRule="exact"/>
              <w:ind w:firstLine="420" w:firstLineChars="200"/>
              <w:jc w:val="left"/>
              <w:rPr>
                <w:rFonts w:hint="eastAsia" w:ascii="宋体" w:hAnsi="宋体"/>
                <w:color w:val="auto"/>
                <w:szCs w:val="21"/>
              </w:rPr>
            </w:pPr>
            <w:r>
              <w:rPr>
                <w:rFonts w:hint="eastAsia"/>
                <w:color w:val="auto"/>
              </w:rPr>
              <w:t>3、有效的职业健康安全管理体系认证</w:t>
            </w:r>
            <w:r>
              <w:rPr>
                <w:rFonts w:hint="eastAsia" w:ascii="宋体" w:hAnsi="宋体"/>
                <w:color w:val="auto"/>
                <w:szCs w:val="21"/>
              </w:rPr>
              <w:t>。</w:t>
            </w:r>
          </w:p>
          <w:p w14:paraId="78438F6E">
            <w:pPr>
              <w:spacing w:line="440" w:lineRule="exact"/>
              <w:ind w:firstLine="420" w:firstLineChars="200"/>
              <w:jc w:val="left"/>
              <w:rPr>
                <w:rFonts w:hint="eastAsia" w:ascii="Times New Roman" w:hAnsi="Times New Roman" w:eastAsia="宋体" w:cs="Times New Roman"/>
                <w:color w:val="auto"/>
                <w:lang w:eastAsia="zh-CN"/>
              </w:rPr>
            </w:pPr>
            <w:r>
              <w:rPr>
                <w:rFonts w:hint="eastAsia" w:cs="Times New Roman"/>
                <w:color w:val="auto"/>
                <w:lang w:val="en-US" w:eastAsia="zh-CN"/>
              </w:rPr>
              <w:t>4</w:t>
            </w:r>
            <w:r>
              <w:rPr>
                <w:rFonts w:hint="eastAsia" w:ascii="Times New Roman" w:hAnsi="Times New Roman" w:cs="Times New Roman"/>
                <w:color w:val="auto"/>
                <w:lang w:val="en-US" w:eastAsia="zh-CN"/>
              </w:rPr>
              <w:t>、</w:t>
            </w:r>
            <w:r>
              <w:rPr>
                <w:rFonts w:hint="eastAsia" w:ascii="宋体" w:hAnsi="宋体"/>
                <w:color w:val="auto"/>
                <w:szCs w:val="21"/>
              </w:rPr>
              <w:t>有效的软件过程能力及成熟度评估认证</w:t>
            </w:r>
            <w:r>
              <w:rPr>
                <w:rFonts w:hint="eastAsia" w:ascii="宋体" w:hAnsi="宋体"/>
                <w:color w:val="auto"/>
                <w:szCs w:val="21"/>
                <w:lang w:val="en-US" w:eastAsia="zh-CN"/>
              </w:rPr>
              <w:t>三级及以上或</w:t>
            </w:r>
            <w:r>
              <w:rPr>
                <w:rFonts w:hint="eastAsia" w:ascii="宋体" w:hAnsi="宋体"/>
                <w:color w:val="auto"/>
                <w:szCs w:val="21"/>
              </w:rPr>
              <w:t>软件成熟度模型CMMI三级及以上认证证书；</w:t>
            </w:r>
          </w:p>
          <w:p w14:paraId="5147C63C">
            <w:pPr>
              <w:spacing w:line="440" w:lineRule="exact"/>
              <w:ind w:firstLine="420" w:firstLineChars="200"/>
              <w:jc w:val="left"/>
              <w:rPr>
                <w:rFonts w:hint="eastAsia" w:ascii="Times New Roman" w:hAnsi="Times New Roman" w:cs="Times New Roman"/>
                <w:color w:val="auto"/>
              </w:rPr>
            </w:pPr>
            <w:r>
              <w:rPr>
                <w:rFonts w:hint="eastAsia" w:cs="Times New Roman"/>
                <w:color w:val="auto"/>
                <w:lang w:val="en-US" w:eastAsia="zh-CN"/>
              </w:rPr>
              <w:t>5</w:t>
            </w:r>
            <w:r>
              <w:rPr>
                <w:rFonts w:hint="eastAsia" w:ascii="Times New Roman" w:hAnsi="Times New Roman" w:cs="Times New Roman"/>
                <w:color w:val="auto"/>
                <w:lang w:val="en-US" w:eastAsia="zh-CN"/>
              </w:rPr>
              <w:t>、</w:t>
            </w:r>
            <w:r>
              <w:rPr>
                <w:rFonts w:hint="eastAsia" w:ascii="Times New Roman" w:hAnsi="Times New Roman" w:cs="Times New Roman"/>
                <w:color w:val="auto"/>
              </w:rPr>
              <w:t>有效的CCRC信息安全服务资质认证证书；</w:t>
            </w:r>
          </w:p>
          <w:p w14:paraId="75B0F3C9">
            <w:pPr>
              <w:spacing w:line="440" w:lineRule="exact"/>
              <w:ind w:firstLine="420" w:firstLineChars="200"/>
              <w:jc w:val="left"/>
              <w:rPr>
                <w:rFonts w:ascii="宋体" w:hAnsi="宋体"/>
                <w:color w:val="auto"/>
                <w:szCs w:val="21"/>
              </w:rPr>
            </w:pPr>
            <w:r>
              <w:rPr>
                <w:rFonts w:hint="eastAsia" w:ascii="宋体" w:hAnsi="宋体"/>
                <w:color w:val="auto"/>
                <w:szCs w:val="21"/>
              </w:rPr>
              <w:t>评审标准：一项证书得</w:t>
            </w:r>
            <w:r>
              <w:rPr>
                <w:rFonts w:hint="eastAsia" w:ascii="宋体" w:hAnsi="宋体"/>
                <w:color w:val="auto"/>
                <w:szCs w:val="21"/>
                <w:u w:val="single"/>
              </w:rPr>
              <w:t xml:space="preserve">  1 </w:t>
            </w:r>
            <w:r>
              <w:rPr>
                <w:rFonts w:hint="eastAsia" w:ascii="宋体" w:hAnsi="宋体"/>
                <w:color w:val="auto"/>
                <w:szCs w:val="21"/>
              </w:rPr>
              <w:t>分（附原件扫描件）。</w:t>
            </w:r>
          </w:p>
        </w:tc>
      </w:tr>
      <w:tr w14:paraId="261BA4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392B8FA4">
            <w:pPr>
              <w:spacing w:line="440" w:lineRule="exact"/>
              <w:jc w:val="center"/>
              <w:rPr>
                <w:rFonts w:ascii="宋体" w:hAnsi="宋体"/>
              </w:rPr>
            </w:pPr>
          </w:p>
        </w:tc>
        <w:tc>
          <w:tcPr>
            <w:tcW w:w="642" w:type="dxa"/>
            <w:vMerge w:val="continue"/>
            <w:tcBorders>
              <w:left w:val="single" w:color="auto" w:sz="4" w:space="0"/>
              <w:bottom w:val="single" w:color="auto" w:sz="4" w:space="0"/>
              <w:right w:val="single" w:color="auto" w:sz="4" w:space="0"/>
            </w:tcBorders>
            <w:vAlign w:val="center"/>
          </w:tcPr>
          <w:p w14:paraId="7C13E8A5">
            <w:pPr>
              <w:spacing w:line="440" w:lineRule="exact"/>
              <w:jc w:val="center"/>
              <w:rPr>
                <w:rFonts w:ascii="宋体" w:hAnsi="宋体"/>
              </w:rPr>
            </w:pPr>
          </w:p>
        </w:tc>
        <w:tc>
          <w:tcPr>
            <w:tcW w:w="1583" w:type="dxa"/>
            <w:tcBorders>
              <w:top w:val="single" w:color="auto" w:sz="4" w:space="0"/>
              <w:left w:val="single" w:color="auto" w:sz="4" w:space="0"/>
              <w:bottom w:val="single" w:color="auto" w:sz="4" w:space="0"/>
              <w:right w:val="single" w:color="auto" w:sz="4" w:space="0"/>
            </w:tcBorders>
            <w:vAlign w:val="center"/>
          </w:tcPr>
          <w:p w14:paraId="6416C632">
            <w:pPr>
              <w:spacing w:line="440" w:lineRule="exact"/>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软件著作权</w:t>
            </w:r>
          </w:p>
        </w:tc>
        <w:tc>
          <w:tcPr>
            <w:tcW w:w="701" w:type="dxa"/>
            <w:tcBorders>
              <w:top w:val="single" w:color="auto" w:sz="4" w:space="0"/>
              <w:left w:val="single" w:color="auto" w:sz="4" w:space="0"/>
              <w:bottom w:val="single" w:color="auto" w:sz="4" w:space="0"/>
              <w:right w:val="single" w:color="auto" w:sz="4" w:space="0"/>
            </w:tcBorders>
            <w:vAlign w:val="center"/>
          </w:tcPr>
          <w:p w14:paraId="30F789F3">
            <w:pPr>
              <w:spacing w:line="44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6473F62A">
            <w:pPr>
              <w:spacing w:line="440" w:lineRule="exact"/>
              <w:ind w:firstLine="420" w:firstLineChars="200"/>
              <w:jc w:val="left"/>
              <w:rPr>
                <w:rFonts w:hint="eastAsia" w:ascii="宋体" w:hAnsi="宋体"/>
                <w:color w:val="auto"/>
                <w:szCs w:val="21"/>
                <w:highlight w:val="none"/>
                <w:u w:val="none"/>
              </w:rPr>
            </w:pPr>
            <w:r>
              <w:rPr>
                <w:rFonts w:hint="eastAsia" w:ascii="宋体" w:hAnsi="宋体"/>
                <w:color w:val="auto"/>
                <w:szCs w:val="21"/>
                <w:highlight w:val="none"/>
                <w:u w:val="none"/>
              </w:rPr>
              <w:t>投标人具有中华人民共和国国家版权局颁发的</w:t>
            </w:r>
            <w:r>
              <w:rPr>
                <w:rFonts w:hint="eastAsia" w:ascii="宋体" w:hAnsi="宋体"/>
                <w:color w:val="auto"/>
                <w:szCs w:val="21"/>
                <w:highlight w:val="none"/>
                <w:u w:val="none"/>
                <w:lang w:val="en-US" w:eastAsia="zh-CN"/>
              </w:rPr>
              <w:t>社会治理</w:t>
            </w:r>
            <w:r>
              <w:rPr>
                <w:rFonts w:hint="eastAsia" w:ascii="宋体" w:hAnsi="宋体"/>
                <w:color w:val="auto"/>
                <w:szCs w:val="21"/>
                <w:highlight w:val="none"/>
                <w:u w:val="none"/>
              </w:rPr>
              <w:t>类相关计算机软件著作权登记证书，得</w:t>
            </w:r>
            <w:r>
              <w:rPr>
                <w:rFonts w:hint="eastAsia" w:ascii="宋体" w:hAnsi="宋体"/>
                <w:color w:val="auto"/>
                <w:szCs w:val="21"/>
                <w:highlight w:val="none"/>
                <w:u w:val="none"/>
                <w:lang w:val="en-US" w:eastAsia="zh-CN"/>
              </w:rPr>
              <w:t>3</w:t>
            </w:r>
            <w:r>
              <w:rPr>
                <w:rFonts w:hint="eastAsia" w:ascii="宋体" w:hAnsi="宋体"/>
                <w:color w:val="auto"/>
                <w:szCs w:val="21"/>
                <w:highlight w:val="none"/>
                <w:u w:val="none"/>
              </w:rPr>
              <w:t>分；</w:t>
            </w:r>
          </w:p>
          <w:p w14:paraId="2522A675">
            <w:pPr>
              <w:spacing w:line="440" w:lineRule="exact"/>
              <w:ind w:firstLine="420" w:firstLineChars="200"/>
              <w:jc w:val="left"/>
              <w:rPr>
                <w:rFonts w:hint="eastAsia" w:ascii="宋体" w:hAnsi="宋体"/>
                <w:color w:val="auto"/>
                <w:szCs w:val="21"/>
                <w:highlight w:val="none"/>
                <w:u w:val="none"/>
                <w:lang w:val="en-US" w:eastAsia="zh-CN"/>
              </w:rPr>
            </w:pPr>
            <w:r>
              <w:rPr>
                <w:rFonts w:hint="eastAsia" w:ascii="宋体" w:hAnsi="宋体"/>
                <w:color w:val="auto"/>
                <w:szCs w:val="21"/>
                <w:highlight w:val="none"/>
                <w:u w:val="none"/>
                <w:lang w:val="en-US" w:eastAsia="zh-CN"/>
              </w:rPr>
              <w:t>评审标准：</w:t>
            </w:r>
          </w:p>
          <w:p w14:paraId="336EA2BF">
            <w:pPr>
              <w:spacing w:line="440" w:lineRule="exact"/>
              <w:ind w:firstLine="420" w:firstLineChars="200"/>
              <w:jc w:val="left"/>
              <w:rPr>
                <w:rFonts w:ascii="宋体" w:hAnsi="宋体"/>
                <w:color w:val="auto"/>
                <w:szCs w:val="21"/>
                <w:highlight w:val="none"/>
                <w:u w:val="single"/>
              </w:rPr>
            </w:pPr>
            <w:r>
              <w:rPr>
                <w:rFonts w:hint="eastAsia" w:ascii="宋体" w:hAnsi="宋体"/>
                <w:color w:val="auto"/>
                <w:szCs w:val="21"/>
                <w:highlight w:val="none"/>
                <w:u w:val="none"/>
              </w:rPr>
              <w:t>提供证书</w:t>
            </w:r>
            <w:r>
              <w:rPr>
                <w:rFonts w:hint="eastAsia" w:ascii="宋体" w:hAnsi="宋体"/>
                <w:color w:val="auto"/>
                <w:szCs w:val="21"/>
                <w:highlight w:val="none"/>
                <w:u w:val="none"/>
                <w:lang w:val="en-US" w:eastAsia="zh-CN"/>
              </w:rPr>
              <w:t>原件</w:t>
            </w:r>
            <w:r>
              <w:rPr>
                <w:rFonts w:hint="eastAsia" w:ascii="宋体" w:hAnsi="宋体"/>
                <w:color w:val="auto"/>
                <w:szCs w:val="21"/>
                <w:highlight w:val="none"/>
                <w:u w:val="none"/>
              </w:rPr>
              <w:t>扫描件，否则不得分。</w:t>
            </w:r>
          </w:p>
        </w:tc>
      </w:tr>
      <w:tr w14:paraId="64A447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4E4E1564">
            <w:pPr>
              <w:spacing w:line="440" w:lineRule="exact"/>
              <w:jc w:val="center"/>
              <w:rPr>
                <w:rFonts w:ascii="宋体" w:hAnsi="宋体"/>
              </w:rPr>
            </w:pPr>
          </w:p>
        </w:tc>
        <w:tc>
          <w:tcPr>
            <w:tcW w:w="642" w:type="dxa"/>
            <w:vMerge w:val="continue"/>
            <w:tcBorders>
              <w:left w:val="single" w:color="auto" w:sz="4" w:space="0"/>
              <w:bottom w:val="single" w:color="auto" w:sz="4" w:space="0"/>
              <w:right w:val="single" w:color="auto" w:sz="4" w:space="0"/>
            </w:tcBorders>
            <w:vAlign w:val="center"/>
          </w:tcPr>
          <w:p w14:paraId="2B16C9A6">
            <w:pPr>
              <w:spacing w:line="440" w:lineRule="exact"/>
              <w:jc w:val="center"/>
              <w:rPr>
                <w:rFonts w:ascii="宋体" w:hAnsi="宋体"/>
              </w:rPr>
            </w:pPr>
          </w:p>
        </w:tc>
        <w:tc>
          <w:tcPr>
            <w:tcW w:w="1583" w:type="dxa"/>
            <w:tcBorders>
              <w:top w:val="single" w:color="auto" w:sz="4" w:space="0"/>
              <w:left w:val="single" w:color="auto" w:sz="4" w:space="0"/>
              <w:bottom w:val="single" w:color="auto" w:sz="4" w:space="0"/>
              <w:right w:val="single" w:color="auto" w:sz="4" w:space="0"/>
            </w:tcBorders>
            <w:vAlign w:val="center"/>
          </w:tcPr>
          <w:p w14:paraId="3EA5004D">
            <w:pPr>
              <w:spacing w:line="440" w:lineRule="exact"/>
              <w:jc w:val="center"/>
              <w:rPr>
                <w:rFonts w:ascii="宋体" w:hAnsi="宋体"/>
                <w:color w:val="FF0000"/>
                <w:szCs w:val="21"/>
              </w:rPr>
            </w:pPr>
            <w:r>
              <w:rPr>
                <w:rFonts w:hint="eastAsia" w:ascii="仿宋_GB2312" w:hAnsi="等线" w:eastAsia="仿宋_GB2312" w:cs="仿宋_GB2312"/>
                <w:i w:val="0"/>
                <w:iCs w:val="0"/>
                <w:color w:val="000000"/>
                <w:kern w:val="0"/>
                <w:sz w:val="24"/>
                <w:szCs w:val="24"/>
                <w:u w:val="none"/>
                <w:lang w:val="en-US" w:eastAsia="zh-CN" w:bidi="ar"/>
              </w:rPr>
              <w:t>团队实力</w:t>
            </w:r>
          </w:p>
        </w:tc>
        <w:tc>
          <w:tcPr>
            <w:tcW w:w="701" w:type="dxa"/>
            <w:tcBorders>
              <w:top w:val="single" w:color="auto" w:sz="4" w:space="0"/>
              <w:left w:val="single" w:color="auto" w:sz="4" w:space="0"/>
              <w:bottom w:val="single" w:color="auto" w:sz="4" w:space="0"/>
              <w:right w:val="single" w:color="auto" w:sz="4" w:space="0"/>
            </w:tcBorders>
            <w:vAlign w:val="center"/>
          </w:tcPr>
          <w:p w14:paraId="747DBDFA">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14:paraId="6D43DE07">
            <w:pPr>
              <w:numPr>
                <w:ilvl w:val="0"/>
                <w:numId w:val="5"/>
              </w:numPr>
              <w:spacing w:line="440" w:lineRule="exact"/>
              <w:ind w:firstLine="420" w:firstLineChars="200"/>
              <w:jc w:val="left"/>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本项目技术负责人具有信息系统项目管理师的得2分，具有系统规划与管理师证书的得2分，最高得4分。</w:t>
            </w:r>
            <w:r>
              <w:rPr>
                <w:rFonts w:hint="eastAsia" w:ascii="宋体" w:hAnsi="宋体" w:eastAsia="宋体" w:cs="Times New Roman"/>
                <w:color w:val="auto"/>
                <w:szCs w:val="21"/>
                <w:highlight w:val="none"/>
                <w:u w:val="none"/>
                <w:lang w:val="en-US" w:eastAsia="zh-CN"/>
              </w:rPr>
              <w:br w:type="textWrapping"/>
            </w:r>
            <w:r>
              <w:rPr>
                <w:rFonts w:hint="eastAsia" w:ascii="宋体" w:hAnsi="宋体" w:eastAsia="宋体" w:cs="Times New Roman"/>
                <w:color w:val="auto"/>
                <w:szCs w:val="21"/>
                <w:highlight w:val="none"/>
                <w:u w:val="none"/>
                <w:lang w:val="en-US" w:eastAsia="zh-CN"/>
              </w:rPr>
              <w:t xml:space="preserve">    2、项目团队人员具有PMP项目管理专业人士资格认证的得1分，具有CISP(注册信息安全专业人员）证书的得1分，最高得2分。</w:t>
            </w:r>
            <w:r>
              <w:rPr>
                <w:rFonts w:hint="eastAsia" w:ascii="宋体" w:hAnsi="宋体" w:eastAsia="宋体" w:cs="Times New Roman"/>
                <w:color w:val="auto"/>
                <w:szCs w:val="21"/>
                <w:highlight w:val="none"/>
                <w:u w:val="none"/>
                <w:lang w:val="en-US" w:eastAsia="zh-CN"/>
              </w:rPr>
              <w:br w:type="textWrapping"/>
            </w:r>
            <w:r>
              <w:rPr>
                <w:rFonts w:hint="eastAsia" w:ascii="宋体" w:hAnsi="宋体" w:eastAsia="宋体" w:cs="Times New Roman"/>
                <w:color w:val="auto"/>
                <w:szCs w:val="21"/>
                <w:highlight w:val="none"/>
                <w:u w:val="none"/>
                <w:lang w:val="en-US" w:eastAsia="zh-CN"/>
              </w:rPr>
              <w:t xml:space="preserve">    评审标准：</w:t>
            </w:r>
          </w:p>
          <w:p w14:paraId="74D32657">
            <w:pPr>
              <w:numPr>
                <w:ilvl w:val="0"/>
                <w:numId w:val="0"/>
              </w:numPr>
              <w:spacing w:line="440" w:lineRule="exact"/>
              <w:ind w:firstLine="420" w:firstLineChars="200"/>
              <w:jc w:val="left"/>
              <w:rPr>
                <w:rFonts w:ascii="宋体" w:hAnsi="宋体"/>
                <w:color w:val="auto"/>
                <w:szCs w:val="21"/>
                <w:highlight w:val="none"/>
              </w:rPr>
            </w:pPr>
            <w:r>
              <w:rPr>
                <w:rFonts w:hint="eastAsia" w:ascii="宋体" w:hAnsi="宋体" w:eastAsia="宋体" w:cs="宋体"/>
                <w:b w:val="0"/>
                <w:bCs w:val="0"/>
                <w:color w:val="auto"/>
                <w:kern w:val="0"/>
                <w:sz w:val="21"/>
                <w:szCs w:val="21"/>
                <w:highlight w:val="none"/>
                <w:lang w:bidi="ar"/>
              </w:rPr>
              <w:t>提供相关证书扫描件</w:t>
            </w:r>
            <w:r>
              <w:rPr>
                <w:rFonts w:hint="eastAsia" w:ascii="宋体" w:hAnsi="宋体" w:cs="宋体"/>
                <w:b w:val="0"/>
                <w:bCs w:val="0"/>
                <w:color w:val="auto"/>
                <w:kern w:val="0"/>
                <w:sz w:val="21"/>
                <w:szCs w:val="21"/>
                <w:highlight w:val="none"/>
                <w:lang w:eastAsia="zh-CN" w:bidi="ar"/>
              </w:rPr>
              <w:t>，</w:t>
            </w:r>
            <w:r>
              <w:rPr>
                <w:rFonts w:hint="eastAsia" w:ascii="宋体" w:hAnsi="宋体" w:cs="宋体"/>
                <w:b w:val="0"/>
                <w:bCs w:val="0"/>
                <w:color w:val="auto"/>
                <w:kern w:val="0"/>
                <w:sz w:val="21"/>
                <w:szCs w:val="21"/>
                <w:highlight w:val="none"/>
                <w:lang w:val="en-US" w:eastAsia="zh-CN" w:bidi="ar"/>
              </w:rPr>
              <w:t>并同时</w:t>
            </w:r>
            <w:r>
              <w:rPr>
                <w:rFonts w:hint="eastAsia" w:ascii="宋体" w:hAnsi="宋体" w:eastAsia="宋体" w:cs="宋体"/>
                <w:b w:val="0"/>
                <w:bCs w:val="0"/>
                <w:color w:val="auto"/>
                <w:kern w:val="0"/>
                <w:sz w:val="21"/>
                <w:szCs w:val="21"/>
                <w:highlight w:val="none"/>
                <w:lang w:bidi="ar"/>
              </w:rPr>
              <w:t>提供</w:t>
            </w:r>
            <w:r>
              <w:rPr>
                <w:rFonts w:hint="eastAsia" w:ascii="宋体" w:hAnsi="宋体" w:cs="宋体"/>
                <w:b w:val="0"/>
                <w:bCs w:val="0"/>
                <w:color w:val="auto"/>
                <w:kern w:val="0"/>
                <w:sz w:val="21"/>
                <w:szCs w:val="21"/>
                <w:highlight w:val="none"/>
                <w:lang w:val="en-US" w:eastAsia="zh-CN" w:bidi="ar"/>
              </w:rPr>
              <w:t>距</w:t>
            </w:r>
            <w:r>
              <w:rPr>
                <w:rFonts w:hint="eastAsia" w:ascii="宋体" w:hAnsi="宋体" w:eastAsia="宋体" w:cs="宋体"/>
                <w:b w:val="0"/>
                <w:bCs w:val="0"/>
                <w:color w:val="auto"/>
                <w:kern w:val="0"/>
                <w:sz w:val="21"/>
                <w:szCs w:val="21"/>
                <w:highlight w:val="none"/>
                <w:lang w:bidi="ar"/>
              </w:rPr>
              <w:t>开标</w:t>
            </w:r>
            <w:r>
              <w:rPr>
                <w:rFonts w:hint="eastAsia" w:ascii="宋体" w:hAnsi="宋体" w:eastAsia="宋体" w:cs="宋体"/>
                <w:b w:val="0"/>
                <w:bCs w:val="0"/>
                <w:color w:val="auto"/>
                <w:kern w:val="0"/>
                <w:sz w:val="21"/>
                <w:szCs w:val="21"/>
                <w:highlight w:val="none"/>
                <w:lang w:val="en-US" w:eastAsia="zh-CN" w:bidi="ar"/>
              </w:rPr>
              <w:t>时间</w:t>
            </w:r>
            <w:r>
              <w:rPr>
                <w:rFonts w:hint="eastAsia" w:ascii="宋体" w:hAnsi="宋体" w:cs="宋体"/>
                <w:b w:val="0"/>
                <w:bCs w:val="0"/>
                <w:color w:val="auto"/>
                <w:kern w:val="0"/>
                <w:sz w:val="21"/>
                <w:szCs w:val="21"/>
                <w:highlight w:val="none"/>
                <w:lang w:val="en-US" w:eastAsia="zh-CN" w:bidi="ar"/>
              </w:rPr>
              <w:t>不超过</w:t>
            </w:r>
            <w:r>
              <w:rPr>
                <w:rFonts w:hint="eastAsia" w:ascii="宋体" w:hAnsi="宋体" w:eastAsia="宋体" w:cs="宋体"/>
                <w:b w:val="0"/>
                <w:bCs w:val="0"/>
                <w:color w:val="auto"/>
                <w:kern w:val="0"/>
                <w:sz w:val="21"/>
                <w:szCs w:val="21"/>
                <w:highlight w:val="none"/>
                <w:lang w:val="en-US" w:eastAsia="zh-CN" w:bidi="ar"/>
              </w:rPr>
              <w:t>半年</w:t>
            </w:r>
            <w:r>
              <w:rPr>
                <w:rFonts w:hint="eastAsia" w:ascii="宋体" w:hAnsi="宋体" w:cs="宋体"/>
                <w:b w:val="0"/>
                <w:bCs w:val="0"/>
                <w:color w:val="auto"/>
                <w:kern w:val="0"/>
                <w:sz w:val="21"/>
                <w:szCs w:val="21"/>
                <w:highlight w:val="none"/>
                <w:lang w:val="en-US" w:eastAsia="zh-CN" w:bidi="ar"/>
              </w:rPr>
              <w:t>的</w:t>
            </w:r>
            <w:r>
              <w:rPr>
                <w:rFonts w:hint="eastAsia" w:ascii="宋体" w:hAnsi="宋体" w:eastAsia="宋体" w:cs="宋体"/>
                <w:b w:val="0"/>
                <w:bCs w:val="0"/>
                <w:color w:val="auto"/>
                <w:kern w:val="0"/>
                <w:sz w:val="21"/>
                <w:szCs w:val="21"/>
                <w:highlight w:val="none"/>
                <w:lang w:val="en-US" w:eastAsia="zh-CN" w:bidi="ar"/>
              </w:rPr>
              <w:t>投标人为其</w:t>
            </w:r>
            <w:r>
              <w:rPr>
                <w:rFonts w:hint="eastAsia" w:ascii="宋体" w:hAnsi="宋体" w:eastAsia="宋体" w:cs="宋体"/>
                <w:b w:val="0"/>
                <w:bCs w:val="0"/>
                <w:color w:val="auto"/>
                <w:kern w:val="0"/>
                <w:sz w:val="21"/>
                <w:szCs w:val="21"/>
                <w:highlight w:val="none"/>
                <w:lang w:bidi="ar"/>
              </w:rPr>
              <w:t>缴纳社保证明材料</w:t>
            </w:r>
            <w:r>
              <w:rPr>
                <w:rFonts w:hint="eastAsia" w:ascii="宋体" w:hAnsi="宋体" w:eastAsia="宋体" w:cs="宋体"/>
                <w:b w:val="0"/>
                <w:bCs w:val="0"/>
                <w:color w:val="auto"/>
                <w:kern w:val="0"/>
                <w:sz w:val="21"/>
                <w:szCs w:val="21"/>
                <w:highlight w:val="none"/>
                <w:lang w:eastAsia="zh-CN" w:bidi="ar"/>
              </w:rPr>
              <w:t>。</w:t>
            </w:r>
          </w:p>
        </w:tc>
      </w:tr>
      <w:tr w14:paraId="0D1A2D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5DC5138B">
            <w:pPr>
              <w:spacing w:line="440" w:lineRule="exact"/>
              <w:jc w:val="center"/>
              <w:rPr>
                <w:rFonts w:ascii="宋体" w:hAnsi="宋体"/>
              </w:rPr>
            </w:pPr>
          </w:p>
        </w:tc>
        <w:tc>
          <w:tcPr>
            <w:tcW w:w="642" w:type="dxa"/>
            <w:vMerge w:val="continue"/>
            <w:tcBorders>
              <w:left w:val="single" w:color="auto" w:sz="4" w:space="0"/>
              <w:bottom w:val="single" w:color="auto" w:sz="4" w:space="0"/>
              <w:right w:val="single" w:color="auto" w:sz="4" w:space="0"/>
            </w:tcBorders>
            <w:vAlign w:val="center"/>
          </w:tcPr>
          <w:p w14:paraId="00986B92">
            <w:pPr>
              <w:spacing w:line="440" w:lineRule="exact"/>
              <w:jc w:val="center"/>
              <w:rPr>
                <w:rFonts w:ascii="宋体" w:hAnsi="宋体"/>
              </w:rPr>
            </w:pPr>
          </w:p>
        </w:tc>
        <w:tc>
          <w:tcPr>
            <w:tcW w:w="1583" w:type="dxa"/>
            <w:tcBorders>
              <w:top w:val="single" w:color="auto" w:sz="4" w:space="0"/>
              <w:left w:val="single" w:color="auto" w:sz="4" w:space="0"/>
              <w:bottom w:val="single" w:color="auto" w:sz="4" w:space="0"/>
              <w:right w:val="single" w:color="auto" w:sz="4" w:space="0"/>
            </w:tcBorders>
            <w:vAlign w:val="center"/>
          </w:tcPr>
          <w:p w14:paraId="0A261924">
            <w:pPr>
              <w:spacing w:line="440" w:lineRule="exact"/>
              <w:jc w:val="center"/>
              <w:rPr>
                <w:rFonts w:ascii="宋体" w:hAnsi="宋体"/>
                <w:szCs w:val="21"/>
                <w:u w:val="none"/>
              </w:rPr>
            </w:pPr>
            <w:r>
              <w:rPr>
                <w:rFonts w:hint="eastAsia" w:ascii="宋体" w:hAnsi="宋体"/>
                <w:szCs w:val="21"/>
                <w:u w:val="none"/>
              </w:rPr>
              <w:t>团队</w:t>
            </w:r>
            <w:r>
              <w:rPr>
                <w:rFonts w:hint="eastAsia" w:ascii="宋体" w:hAnsi="宋体"/>
                <w:szCs w:val="21"/>
                <w:u w:val="none"/>
                <w:lang w:val="en-US" w:eastAsia="zh-CN"/>
              </w:rPr>
              <w:t>驻场</w:t>
            </w:r>
            <w:r>
              <w:rPr>
                <w:rFonts w:hint="eastAsia" w:ascii="宋体" w:hAnsi="宋体"/>
                <w:szCs w:val="21"/>
                <w:u w:val="none"/>
              </w:rPr>
              <w:t>服务</w:t>
            </w:r>
          </w:p>
        </w:tc>
        <w:tc>
          <w:tcPr>
            <w:tcW w:w="701" w:type="dxa"/>
            <w:tcBorders>
              <w:top w:val="single" w:color="auto" w:sz="4" w:space="0"/>
              <w:left w:val="single" w:color="auto" w:sz="4" w:space="0"/>
              <w:bottom w:val="single" w:color="auto" w:sz="4" w:space="0"/>
              <w:right w:val="single" w:color="auto" w:sz="4" w:space="0"/>
            </w:tcBorders>
            <w:vAlign w:val="center"/>
          </w:tcPr>
          <w:p w14:paraId="203EFB00">
            <w:pPr>
              <w:spacing w:line="440" w:lineRule="exact"/>
              <w:jc w:val="center"/>
              <w:rPr>
                <w:rFonts w:hint="eastAsia" w:ascii="宋体" w:hAnsi="宋体" w:eastAsia="宋体"/>
                <w:color w:val="auto"/>
                <w:u w:val="none"/>
                <w:lang w:val="en-US" w:eastAsia="zh-CN"/>
              </w:rPr>
            </w:pPr>
            <w:r>
              <w:rPr>
                <w:rFonts w:hint="eastAsia" w:ascii="宋体" w:hAnsi="宋体"/>
                <w:color w:val="auto"/>
                <w:u w:val="none"/>
                <w:lang w:val="en-US" w:eastAsia="zh-CN"/>
              </w:rPr>
              <w:t>2</w:t>
            </w:r>
          </w:p>
        </w:tc>
        <w:tc>
          <w:tcPr>
            <w:tcW w:w="4736" w:type="dxa"/>
            <w:tcBorders>
              <w:top w:val="single" w:color="auto" w:sz="4" w:space="0"/>
              <w:left w:val="single" w:color="auto" w:sz="4" w:space="0"/>
              <w:bottom w:val="single" w:color="auto" w:sz="4" w:space="0"/>
              <w:right w:val="single" w:color="auto" w:sz="4" w:space="0"/>
            </w:tcBorders>
            <w:vAlign w:val="center"/>
          </w:tcPr>
          <w:p w14:paraId="687F2E75">
            <w:pPr>
              <w:spacing w:line="440" w:lineRule="exact"/>
              <w:ind w:firstLine="420" w:firstLineChars="200"/>
              <w:jc w:val="left"/>
              <w:rPr>
                <w:rFonts w:hint="eastAsia" w:ascii="宋体" w:hAnsi="宋体"/>
                <w:color w:val="auto"/>
                <w:szCs w:val="21"/>
                <w:u w:val="none"/>
                <w:lang w:val="en-US" w:eastAsia="zh-CN"/>
              </w:rPr>
            </w:pPr>
            <w:r>
              <w:rPr>
                <w:rFonts w:hint="eastAsia" w:ascii="宋体" w:hAnsi="宋体"/>
                <w:color w:val="auto"/>
                <w:szCs w:val="21"/>
                <w:u w:val="none"/>
              </w:rPr>
              <w:t>投标人</w:t>
            </w:r>
            <w:r>
              <w:rPr>
                <w:rFonts w:hint="eastAsia" w:ascii="宋体" w:hAnsi="宋体"/>
                <w:color w:val="auto"/>
                <w:szCs w:val="21"/>
                <w:u w:val="none"/>
                <w:lang w:val="en-US" w:eastAsia="zh-CN"/>
              </w:rPr>
              <w:t>出具合同履行及运维服务期内</w:t>
            </w:r>
            <w:r>
              <w:rPr>
                <w:rFonts w:hint="eastAsia" w:ascii="宋体" w:hAnsi="宋体"/>
                <w:color w:val="auto"/>
                <w:szCs w:val="21"/>
                <w:u w:val="none"/>
              </w:rPr>
              <w:t>团队</w:t>
            </w:r>
            <w:r>
              <w:rPr>
                <w:rFonts w:hint="eastAsia" w:ascii="宋体" w:hAnsi="宋体"/>
                <w:color w:val="auto"/>
                <w:szCs w:val="21"/>
                <w:u w:val="none"/>
                <w:lang w:val="en-US" w:eastAsia="zh-CN"/>
              </w:rPr>
              <w:t>驻场</w:t>
            </w:r>
            <w:r>
              <w:rPr>
                <w:rFonts w:hint="eastAsia" w:ascii="宋体" w:hAnsi="宋体"/>
                <w:color w:val="auto"/>
                <w:szCs w:val="21"/>
                <w:u w:val="none"/>
              </w:rPr>
              <w:t>服务承诺函</w:t>
            </w:r>
            <w:r>
              <w:rPr>
                <w:rFonts w:hint="eastAsia" w:ascii="宋体" w:hAnsi="宋体"/>
                <w:color w:val="auto"/>
                <w:szCs w:val="21"/>
                <w:u w:val="none"/>
                <w:lang w:eastAsia="zh-CN"/>
              </w:rPr>
              <w:t>，</w:t>
            </w:r>
            <w:r>
              <w:rPr>
                <w:rFonts w:hint="eastAsia" w:ascii="宋体" w:hAnsi="宋体"/>
                <w:color w:val="auto"/>
                <w:szCs w:val="21"/>
                <w:u w:val="none"/>
                <w:lang w:val="en-US" w:eastAsia="zh-CN"/>
              </w:rPr>
              <w:t>内容满足项目需求。</w:t>
            </w:r>
          </w:p>
          <w:p w14:paraId="3898F27C">
            <w:pPr>
              <w:spacing w:line="440" w:lineRule="exact"/>
              <w:ind w:firstLine="420" w:firstLineChars="200"/>
              <w:jc w:val="left"/>
              <w:rPr>
                <w:rFonts w:hint="eastAsia" w:ascii="宋体" w:hAnsi="宋体"/>
                <w:color w:val="auto"/>
                <w:szCs w:val="21"/>
                <w:u w:val="none"/>
                <w:lang w:val="en-US" w:eastAsia="zh-CN"/>
              </w:rPr>
            </w:pPr>
            <w:r>
              <w:rPr>
                <w:rFonts w:hint="eastAsia" w:ascii="宋体" w:hAnsi="宋体"/>
                <w:color w:val="auto"/>
                <w:szCs w:val="21"/>
                <w:u w:val="none"/>
                <w:lang w:val="en-US" w:eastAsia="zh-CN"/>
              </w:rPr>
              <w:t>评审标准：</w:t>
            </w:r>
          </w:p>
          <w:p w14:paraId="65C34614">
            <w:pPr>
              <w:spacing w:line="440" w:lineRule="exact"/>
              <w:ind w:firstLine="420" w:firstLineChars="200"/>
              <w:jc w:val="left"/>
              <w:rPr>
                <w:rFonts w:hint="default" w:ascii="宋体" w:hAnsi="宋体"/>
                <w:color w:val="auto"/>
                <w:szCs w:val="21"/>
                <w:u w:val="none"/>
                <w:lang w:val="en-US" w:eastAsia="zh-CN"/>
              </w:rPr>
            </w:pPr>
            <w:r>
              <w:rPr>
                <w:rFonts w:hint="eastAsia" w:ascii="宋体" w:hAnsi="宋体"/>
                <w:color w:val="auto"/>
                <w:szCs w:val="21"/>
                <w:u w:val="none"/>
                <w:lang w:val="en-US" w:eastAsia="zh-CN"/>
              </w:rPr>
              <w:t>提供承诺函且满足项目需求的得2分。</w:t>
            </w:r>
          </w:p>
        </w:tc>
      </w:tr>
      <w:tr w14:paraId="2D3139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5F8C6C52">
            <w:pPr>
              <w:spacing w:line="440" w:lineRule="exact"/>
              <w:jc w:val="center"/>
              <w:rPr>
                <w:rFonts w:ascii="宋体" w:hAnsi="宋体"/>
              </w:rPr>
            </w:pPr>
            <w:r>
              <w:rPr>
                <w:rFonts w:hint="eastAsia" w:ascii="宋体" w:hAnsi="宋体"/>
              </w:rPr>
              <w:t>2.2.5</w:t>
            </w:r>
          </w:p>
        </w:tc>
        <w:tc>
          <w:tcPr>
            <w:tcW w:w="642" w:type="dxa"/>
            <w:vMerge w:val="restart"/>
            <w:tcBorders>
              <w:left w:val="single" w:color="auto" w:sz="4" w:space="0"/>
              <w:right w:val="single" w:color="auto" w:sz="4" w:space="0"/>
            </w:tcBorders>
            <w:vAlign w:val="center"/>
          </w:tcPr>
          <w:p w14:paraId="671F0473">
            <w:pPr>
              <w:spacing w:line="440" w:lineRule="exact"/>
              <w:jc w:val="center"/>
              <w:rPr>
                <w:rFonts w:ascii="宋体" w:hAnsi="宋体"/>
              </w:rPr>
            </w:pPr>
            <w:r>
              <w:rPr>
                <w:rFonts w:hint="eastAsia" w:ascii="宋体" w:hAnsi="宋体"/>
              </w:rPr>
              <w:t>技术评审内容</w:t>
            </w:r>
          </w:p>
        </w:tc>
        <w:tc>
          <w:tcPr>
            <w:tcW w:w="1583" w:type="dxa"/>
            <w:tcBorders>
              <w:top w:val="single" w:color="auto" w:sz="4" w:space="0"/>
              <w:left w:val="single" w:color="auto" w:sz="4" w:space="0"/>
              <w:right w:val="single" w:color="auto" w:sz="4" w:space="0"/>
            </w:tcBorders>
            <w:vAlign w:val="center"/>
          </w:tcPr>
          <w:p w14:paraId="46E9FA66">
            <w:pPr>
              <w:spacing w:line="440" w:lineRule="exact"/>
              <w:jc w:val="center"/>
              <w:rPr>
                <w:rFonts w:hint="eastAsia"/>
                <w:spacing w:val="7"/>
                <w:lang w:val="en-US" w:eastAsia="zh-CN"/>
              </w:rPr>
            </w:pPr>
            <w:r>
              <w:rPr>
                <w:rFonts w:hint="default"/>
                <w:spacing w:val="7"/>
                <w:lang w:val="en-US" w:eastAsia="zh-CN"/>
              </w:rPr>
              <w:t>项目</w:t>
            </w:r>
            <w:r>
              <w:rPr>
                <w:rFonts w:hint="eastAsia"/>
                <w:spacing w:val="7"/>
                <w:lang w:val="en-US" w:eastAsia="zh-CN"/>
              </w:rPr>
              <w:t>设计</w:t>
            </w:r>
          </w:p>
          <w:p w14:paraId="68839E1D">
            <w:pPr>
              <w:spacing w:line="440" w:lineRule="exact"/>
              <w:jc w:val="center"/>
              <w:rPr>
                <w:rFonts w:ascii="宋体" w:hAnsi="宋体"/>
              </w:rPr>
            </w:pPr>
            <w:r>
              <w:rPr>
                <w:rFonts w:hint="eastAsia"/>
                <w:spacing w:val="7"/>
                <w:lang w:val="en-US" w:eastAsia="zh-CN"/>
              </w:rPr>
              <w:t>实施</w:t>
            </w:r>
            <w:r>
              <w:rPr>
                <w:rFonts w:hint="default"/>
                <w:spacing w:val="7"/>
                <w:lang w:val="en-US" w:eastAsia="zh-CN"/>
              </w:rPr>
              <w:t>方案</w:t>
            </w:r>
          </w:p>
        </w:tc>
        <w:tc>
          <w:tcPr>
            <w:tcW w:w="701" w:type="dxa"/>
            <w:tcBorders>
              <w:top w:val="single" w:color="auto" w:sz="4" w:space="0"/>
              <w:left w:val="single" w:color="auto" w:sz="4" w:space="0"/>
              <w:right w:val="single" w:color="auto" w:sz="4" w:space="0"/>
            </w:tcBorders>
            <w:vAlign w:val="center"/>
          </w:tcPr>
          <w:p w14:paraId="28FA80BD">
            <w:pPr>
              <w:spacing w:line="440" w:lineRule="exact"/>
              <w:jc w:val="center"/>
              <w:rPr>
                <w:rFonts w:hint="default" w:ascii="宋体" w:hAnsi="宋体"/>
                <w:color w:val="auto"/>
                <w:lang w:val="en-US"/>
              </w:rPr>
            </w:pPr>
            <w:r>
              <w:rPr>
                <w:rFonts w:hint="eastAsia" w:ascii="宋体" w:hAnsi="宋体" w:eastAsia="宋体" w:cs="Times New Roman"/>
                <w:color w:val="auto"/>
                <w:lang w:val="en-US" w:eastAsia="zh-CN"/>
              </w:rPr>
              <w:t>48</w:t>
            </w:r>
          </w:p>
        </w:tc>
        <w:tc>
          <w:tcPr>
            <w:tcW w:w="4736" w:type="dxa"/>
            <w:tcBorders>
              <w:top w:val="single" w:color="auto" w:sz="4" w:space="0"/>
              <w:left w:val="single" w:color="auto" w:sz="4" w:space="0"/>
              <w:right w:val="single" w:color="auto" w:sz="4" w:space="0"/>
            </w:tcBorders>
            <w:vAlign w:val="center"/>
          </w:tcPr>
          <w:p w14:paraId="6C88F94E">
            <w:pPr>
              <w:spacing w:line="440" w:lineRule="exact"/>
              <w:ind w:firstLine="436" w:firstLineChars="200"/>
              <w:jc w:val="both"/>
              <w:rPr>
                <w:rFonts w:hint="eastAsia" w:ascii="宋体" w:hAnsi="宋体" w:eastAsia="宋体" w:cs="Times New Roman"/>
                <w:color w:val="auto"/>
              </w:rPr>
            </w:pPr>
            <w:r>
              <w:rPr>
                <w:color w:val="auto"/>
                <w:spacing w:val="4"/>
              </w:rPr>
              <w:t>根据第五章</w:t>
            </w:r>
            <w:r>
              <w:rPr>
                <w:rFonts w:hint="eastAsia"/>
                <w:color w:val="auto"/>
                <w:spacing w:val="4"/>
                <w:lang w:eastAsia="zh-CN"/>
              </w:rPr>
              <w:t>“</w:t>
            </w:r>
            <w:r>
              <w:rPr>
                <w:rFonts w:hint="eastAsia" w:ascii="宋体" w:hAnsi="宋体" w:eastAsia="宋体" w:cs="Times New Roman"/>
                <w:color w:val="auto"/>
              </w:rPr>
              <w:t>三、招标内容及技术要求</w:t>
            </w:r>
            <w:r>
              <w:rPr>
                <w:rFonts w:hint="eastAsia" w:ascii="宋体" w:hAnsi="宋体" w:eastAsia="宋体" w:cs="Times New Roman"/>
                <w:color w:val="auto"/>
                <w:lang w:val="en-US" w:eastAsia="zh-CN"/>
              </w:rPr>
              <w:t xml:space="preserve">   二  核心技术与功能要求</w:t>
            </w:r>
            <w:r>
              <w:rPr>
                <w:rFonts w:hint="eastAsia" w:ascii="宋体" w:hAnsi="宋体" w:eastAsia="宋体" w:cs="Times New Roman"/>
                <w:color w:val="auto"/>
              </w:rPr>
              <w:t>”</w:t>
            </w:r>
            <w:r>
              <w:rPr>
                <w:rFonts w:hint="eastAsia" w:ascii="宋体" w:hAnsi="宋体" w:eastAsia="宋体" w:cs="Times New Roman"/>
                <w:color w:val="auto"/>
                <w:lang w:val="en-US" w:eastAsia="zh-CN"/>
              </w:rPr>
              <w:t>内容</w:t>
            </w:r>
            <w:r>
              <w:rPr>
                <w:rFonts w:hint="eastAsia" w:ascii="宋体" w:hAnsi="宋体" w:eastAsia="宋体" w:cs="Times New Roman"/>
                <w:color w:val="auto"/>
              </w:rPr>
              <w:t>，针对项目</w:t>
            </w:r>
            <w:r>
              <w:rPr>
                <w:rFonts w:hint="eastAsia" w:ascii="宋体" w:hAnsi="宋体" w:cs="Times New Roman"/>
                <w:color w:val="auto"/>
                <w:lang w:val="en-US" w:eastAsia="zh-CN"/>
              </w:rPr>
              <w:t>要求的</w:t>
            </w:r>
            <w:r>
              <w:rPr>
                <w:rFonts w:hint="eastAsia" w:ascii="宋体" w:hAnsi="宋体" w:eastAsia="宋体" w:cs="Times New Roman"/>
                <w:color w:val="auto"/>
              </w:rPr>
              <w:t>内容</w:t>
            </w:r>
            <w:r>
              <w:rPr>
                <w:rFonts w:hint="eastAsia" w:ascii="宋体" w:hAnsi="宋体" w:cs="Times New Roman"/>
                <w:color w:val="auto"/>
                <w:lang w:eastAsia="zh-CN"/>
              </w:rPr>
              <w:t>、</w:t>
            </w:r>
            <w:r>
              <w:rPr>
                <w:rFonts w:hint="eastAsia" w:ascii="宋体" w:hAnsi="宋体" w:eastAsia="宋体" w:cs="Times New Roman"/>
                <w:color w:val="auto"/>
                <w:lang w:val="en-US" w:eastAsia="zh-CN"/>
              </w:rPr>
              <w:t>性能、</w:t>
            </w:r>
            <w:r>
              <w:rPr>
                <w:rFonts w:hint="eastAsia" w:ascii="宋体" w:hAnsi="宋体" w:eastAsia="宋体" w:cs="Times New Roman"/>
                <w:color w:val="auto"/>
              </w:rPr>
              <w:t>功能</w:t>
            </w:r>
            <w:r>
              <w:rPr>
                <w:rFonts w:hint="eastAsia" w:ascii="宋体" w:hAnsi="宋体" w:eastAsia="宋体" w:cs="Times New Roman"/>
                <w:color w:val="auto"/>
                <w:lang w:val="en-US" w:eastAsia="zh-CN"/>
              </w:rPr>
              <w:t>等</w:t>
            </w:r>
            <w:r>
              <w:rPr>
                <w:rFonts w:hint="eastAsia" w:ascii="宋体" w:hAnsi="宋体" w:cs="Times New Roman"/>
                <w:color w:val="auto"/>
                <w:lang w:val="en-US" w:eastAsia="zh-CN"/>
              </w:rPr>
              <w:t>，制订科学可行的</w:t>
            </w:r>
            <w:r>
              <w:rPr>
                <w:rFonts w:hint="eastAsia" w:ascii="宋体" w:hAnsi="宋体" w:eastAsia="宋体" w:cs="Times New Roman"/>
                <w:color w:val="auto"/>
              </w:rPr>
              <w:t>详细设计</w:t>
            </w:r>
            <w:r>
              <w:rPr>
                <w:rFonts w:hint="eastAsia" w:ascii="宋体" w:hAnsi="宋体" w:eastAsia="宋体" w:cs="Times New Roman"/>
                <w:color w:val="auto"/>
                <w:lang w:val="en-US" w:eastAsia="zh-CN"/>
              </w:rPr>
              <w:t>实施</w:t>
            </w:r>
            <w:r>
              <w:rPr>
                <w:rFonts w:hint="eastAsia" w:ascii="宋体" w:hAnsi="宋体" w:eastAsia="宋体" w:cs="Times New Roman"/>
                <w:color w:val="auto"/>
              </w:rPr>
              <w:t>方案。</w:t>
            </w:r>
          </w:p>
          <w:p w14:paraId="60CA0D31">
            <w:pPr>
              <w:spacing w:line="440" w:lineRule="exact"/>
              <w:ind w:firstLine="420" w:firstLineChars="200"/>
              <w:jc w:val="both"/>
              <w:rPr>
                <w:rFonts w:hint="eastAsia" w:ascii="宋体" w:hAnsi="宋体" w:eastAsia="宋体" w:cs="Times New Roman"/>
                <w:color w:val="auto"/>
              </w:rPr>
            </w:pPr>
            <w:r>
              <w:rPr>
                <w:rFonts w:hint="eastAsia" w:ascii="宋体" w:hAnsi="宋体" w:eastAsia="宋体" w:cs="Times New Roman"/>
                <w:color w:val="auto"/>
              </w:rPr>
              <w:t>评审标准。</w:t>
            </w:r>
          </w:p>
          <w:p w14:paraId="528FF510">
            <w:pPr>
              <w:spacing w:line="440" w:lineRule="exact"/>
              <w:ind w:firstLine="420" w:firstLineChars="200"/>
              <w:jc w:val="both"/>
              <w:rPr>
                <w:rFonts w:hint="eastAsia" w:ascii="宋体" w:hAnsi="宋体" w:eastAsia="宋体" w:cs="Times New Roman"/>
                <w:color w:val="auto"/>
              </w:rPr>
            </w:pPr>
            <w:r>
              <w:rPr>
                <w:rFonts w:hint="eastAsia" w:ascii="宋体" w:hAnsi="宋体" w:eastAsia="宋体" w:cs="Times New Roman"/>
                <w:color w:val="auto"/>
              </w:rPr>
              <w:t>1、</w:t>
            </w:r>
            <w:r>
              <w:rPr>
                <w:rFonts w:hint="eastAsia" w:ascii="宋体" w:hAnsi="宋体" w:cs="Times New Roman"/>
                <w:color w:val="auto"/>
                <w:lang w:val="en-US" w:eastAsia="zh-CN"/>
              </w:rPr>
              <w:t>各项</w:t>
            </w:r>
            <w:r>
              <w:rPr>
                <w:rFonts w:hint="eastAsia" w:ascii="宋体" w:hAnsi="宋体" w:eastAsia="宋体" w:cs="Times New Roman"/>
                <w:color w:val="auto"/>
              </w:rPr>
              <w:t>内容</w:t>
            </w:r>
            <w:r>
              <w:rPr>
                <w:rFonts w:hint="eastAsia" w:ascii="宋体" w:hAnsi="宋体" w:cs="Times New Roman"/>
                <w:color w:val="auto"/>
                <w:lang w:val="en-US" w:eastAsia="zh-CN"/>
              </w:rPr>
              <w:t>全部</w:t>
            </w:r>
            <w:r>
              <w:rPr>
                <w:rFonts w:hint="eastAsia" w:ascii="宋体" w:hAnsi="宋体" w:eastAsia="宋体" w:cs="Times New Roman"/>
                <w:color w:val="auto"/>
              </w:rPr>
              <w:t>满足项目</w:t>
            </w:r>
            <w:r>
              <w:rPr>
                <w:rFonts w:hint="eastAsia" w:ascii="宋体" w:hAnsi="宋体" w:cs="Times New Roman"/>
                <w:color w:val="auto"/>
                <w:lang w:val="en-US" w:eastAsia="zh-CN"/>
              </w:rPr>
              <w:t>要</w:t>
            </w:r>
            <w:r>
              <w:rPr>
                <w:rFonts w:hint="eastAsia" w:ascii="宋体" w:hAnsi="宋体" w:eastAsia="宋体" w:cs="Times New Roman"/>
                <w:color w:val="auto"/>
              </w:rPr>
              <w:t>求，得满分。</w:t>
            </w:r>
          </w:p>
          <w:p w14:paraId="1934EC21">
            <w:pPr>
              <w:spacing w:line="440" w:lineRule="exact"/>
              <w:ind w:firstLine="420" w:firstLineChars="200"/>
              <w:jc w:val="both"/>
              <w:rPr>
                <w:rFonts w:hint="eastAsia" w:ascii="宋体" w:hAnsi="宋体" w:eastAsia="宋体" w:cs="Times New Roman"/>
                <w:color w:val="auto"/>
              </w:rPr>
            </w:pPr>
            <w:r>
              <w:rPr>
                <w:rFonts w:hint="eastAsia" w:ascii="宋体" w:hAnsi="宋体" w:eastAsia="宋体" w:cs="Times New Roman"/>
                <w:color w:val="auto"/>
                <w:lang w:val="en-US" w:eastAsia="zh-CN"/>
              </w:rPr>
              <w:t>2</w:t>
            </w:r>
            <w:r>
              <w:rPr>
                <w:rFonts w:hint="eastAsia" w:ascii="宋体" w:hAnsi="宋体" w:cs="Times New Roman"/>
                <w:color w:val="auto"/>
                <w:lang w:val="en-US" w:eastAsia="zh-CN"/>
              </w:rPr>
              <w:t>、方案中有</w:t>
            </w:r>
            <w:r>
              <w:rPr>
                <w:rFonts w:hint="eastAsia" w:ascii="宋体" w:hAnsi="宋体" w:eastAsia="宋体" w:cs="Times New Roman"/>
                <w:color w:val="auto"/>
              </w:rPr>
              <w:t>不满足</w:t>
            </w:r>
            <w:r>
              <w:rPr>
                <w:rFonts w:hint="eastAsia" w:ascii="宋体" w:hAnsi="宋体" w:cs="Times New Roman"/>
                <w:color w:val="auto"/>
                <w:lang w:val="en-US" w:eastAsia="zh-CN"/>
              </w:rPr>
              <w:t>项目</w:t>
            </w:r>
            <w:r>
              <w:rPr>
                <w:rFonts w:hint="eastAsia" w:ascii="宋体" w:hAnsi="宋体" w:eastAsia="宋体" w:cs="Times New Roman"/>
                <w:color w:val="auto"/>
              </w:rPr>
              <w:t>要求或无法实现</w:t>
            </w:r>
            <w:r>
              <w:rPr>
                <w:rFonts w:hint="eastAsia" w:ascii="宋体" w:hAnsi="宋体" w:cs="Times New Roman"/>
                <w:color w:val="auto"/>
                <w:lang w:val="en-US" w:eastAsia="zh-CN"/>
              </w:rPr>
              <w:t>项目功能</w:t>
            </w:r>
            <w:r>
              <w:rPr>
                <w:rFonts w:hint="eastAsia" w:ascii="宋体" w:hAnsi="宋体" w:eastAsia="宋体" w:cs="Times New Roman"/>
                <w:color w:val="auto"/>
              </w:rPr>
              <w:t>的，每出现一项扣</w:t>
            </w:r>
            <w:r>
              <w:rPr>
                <w:rFonts w:hint="eastAsia" w:ascii="宋体" w:hAnsi="宋体" w:eastAsia="宋体" w:cs="Times New Roman"/>
                <w:color w:val="auto"/>
                <w:lang w:val="en-US" w:eastAsia="zh-CN"/>
              </w:rPr>
              <w:t>0.8</w:t>
            </w:r>
            <w:r>
              <w:rPr>
                <w:rFonts w:hint="eastAsia" w:ascii="宋体" w:hAnsi="宋体" w:eastAsia="宋体" w:cs="Times New Roman"/>
                <w:color w:val="auto"/>
              </w:rPr>
              <w:t xml:space="preserve"> 分；</w:t>
            </w:r>
          </w:p>
          <w:p w14:paraId="5E67E197">
            <w:pPr>
              <w:spacing w:line="440" w:lineRule="exact"/>
              <w:ind w:firstLine="420" w:firstLineChars="200"/>
              <w:jc w:val="both"/>
              <w:rPr>
                <w:rFonts w:hint="default" w:ascii="宋体" w:hAnsi="宋体" w:eastAsia="宋体" w:cs="Times New Roman"/>
                <w:color w:val="auto"/>
                <w:lang w:val="en-US" w:eastAsia="zh-CN"/>
              </w:rPr>
            </w:pPr>
            <w:r>
              <w:rPr>
                <w:rFonts w:hint="eastAsia" w:ascii="宋体" w:hAnsi="宋体" w:eastAsia="宋体" w:cs="Times New Roman"/>
                <w:color w:val="auto"/>
                <w:lang w:val="en-US" w:eastAsia="zh-CN"/>
              </w:rPr>
              <w:t>3、方案中加“</w:t>
            </w:r>
            <w:r>
              <w:rPr>
                <w:rFonts w:hint="eastAsia" w:ascii="宋体" w:hAnsi="宋体" w:eastAsia="宋体" w:cs="Times New Roman"/>
                <w:color w:val="auto"/>
              </w:rPr>
              <w:t>★</w:t>
            </w:r>
            <w:r>
              <w:rPr>
                <w:rFonts w:hint="eastAsia" w:ascii="宋体" w:hAnsi="宋体" w:eastAsia="宋体" w:cs="Times New Roman"/>
                <w:color w:val="auto"/>
                <w:lang w:val="en-US" w:eastAsia="zh-CN"/>
              </w:rPr>
              <w:t>”项</w:t>
            </w:r>
            <w:r>
              <w:rPr>
                <w:rFonts w:hint="eastAsia" w:ascii="宋体" w:hAnsi="宋体" w:eastAsia="宋体" w:cs="Times New Roman"/>
                <w:color w:val="auto"/>
              </w:rPr>
              <w:t>技术指标</w:t>
            </w:r>
            <w:r>
              <w:rPr>
                <w:rFonts w:hint="eastAsia" w:ascii="宋体" w:hAnsi="宋体" w:eastAsia="宋体" w:cs="Times New Roman"/>
                <w:color w:val="auto"/>
                <w:lang w:val="en-US" w:eastAsia="zh-CN"/>
              </w:rPr>
              <w:t>有</w:t>
            </w:r>
            <w:r>
              <w:rPr>
                <w:rFonts w:hint="eastAsia" w:ascii="宋体" w:hAnsi="宋体" w:eastAsia="宋体" w:cs="Times New Roman"/>
                <w:color w:val="auto"/>
              </w:rPr>
              <w:t>一条不满足</w:t>
            </w:r>
            <w:r>
              <w:rPr>
                <w:rFonts w:hint="eastAsia" w:ascii="宋体" w:hAnsi="宋体" w:eastAsia="宋体" w:cs="Times New Roman"/>
                <w:color w:val="auto"/>
                <w:lang w:val="en-US" w:eastAsia="zh-CN"/>
              </w:rPr>
              <w:t>或未提供加“</w:t>
            </w:r>
            <w:r>
              <w:rPr>
                <w:rFonts w:hint="eastAsia" w:ascii="宋体" w:hAnsi="宋体" w:eastAsia="宋体" w:cs="Times New Roman"/>
                <w:color w:val="auto"/>
              </w:rPr>
              <w:t>★</w:t>
            </w:r>
            <w:r>
              <w:rPr>
                <w:rFonts w:hint="eastAsia" w:ascii="宋体" w:hAnsi="宋体" w:eastAsia="宋体" w:cs="Times New Roman"/>
                <w:color w:val="auto"/>
                <w:lang w:val="en-US" w:eastAsia="zh-CN"/>
              </w:rPr>
              <w:t>”项技术指标功能实现能力截图的</w:t>
            </w:r>
            <w:r>
              <w:rPr>
                <w:rFonts w:hint="eastAsia" w:ascii="宋体" w:hAnsi="宋体" w:eastAsia="宋体" w:cs="Times New Roman"/>
                <w:color w:val="auto"/>
              </w:rPr>
              <w:t>，</w:t>
            </w:r>
            <w:r>
              <w:rPr>
                <w:rFonts w:hint="eastAsia" w:ascii="宋体" w:hAnsi="宋体" w:eastAsia="宋体" w:cs="Times New Roman"/>
                <w:color w:val="auto"/>
                <w:lang w:val="en-US" w:eastAsia="zh-CN"/>
              </w:rPr>
              <w:t>每出现一项扣2分；</w:t>
            </w:r>
          </w:p>
          <w:p w14:paraId="3E30824E">
            <w:pPr>
              <w:spacing w:line="440" w:lineRule="exact"/>
              <w:ind w:firstLine="420" w:firstLineChars="200"/>
              <w:jc w:val="both"/>
              <w:rPr>
                <w:rFonts w:ascii="宋体" w:hAnsi="宋体"/>
                <w:color w:val="auto"/>
                <w:szCs w:val="21"/>
              </w:rPr>
            </w:pPr>
            <w:r>
              <w:rPr>
                <w:rFonts w:hint="eastAsia" w:ascii="宋体" w:hAnsi="宋体" w:eastAsia="宋体" w:cs="Times New Roman"/>
                <w:strike w:val="0"/>
                <w:dstrike w:val="0"/>
                <w:color w:val="auto"/>
                <w:lang w:val="en-US" w:eastAsia="zh-CN"/>
              </w:rPr>
              <w:t>4、</w:t>
            </w:r>
            <w:r>
              <w:rPr>
                <w:rFonts w:hint="eastAsia" w:ascii="宋体" w:hAnsi="宋体" w:cs="Times New Roman"/>
                <w:strike w:val="0"/>
                <w:dstrike w:val="0"/>
                <w:color w:val="auto"/>
                <w:lang w:val="en-US" w:eastAsia="zh-CN"/>
              </w:rPr>
              <w:t>有多项重要内容指标</w:t>
            </w:r>
            <w:r>
              <w:rPr>
                <w:rFonts w:hint="eastAsia" w:ascii="宋体" w:hAnsi="宋体" w:eastAsia="宋体" w:cs="Times New Roman"/>
                <w:strike w:val="0"/>
                <w:dstrike w:val="0"/>
                <w:color w:val="auto"/>
                <w:lang w:val="en-US" w:eastAsia="zh-CN"/>
              </w:rPr>
              <w:t>不满足要求</w:t>
            </w:r>
            <w:r>
              <w:rPr>
                <w:rFonts w:hint="eastAsia" w:ascii="宋体" w:hAnsi="宋体" w:cs="Times New Roman"/>
                <w:strike w:val="0"/>
                <w:dstrike w:val="0"/>
                <w:color w:val="auto"/>
                <w:lang w:val="en-US" w:eastAsia="zh-CN"/>
              </w:rPr>
              <w:t>，评标委员会经评审认为</w:t>
            </w:r>
            <w:r>
              <w:rPr>
                <w:rFonts w:hint="eastAsia" w:ascii="宋体" w:hAnsi="宋体" w:eastAsia="宋体" w:cs="Times New Roman"/>
                <w:strike w:val="0"/>
                <w:dstrike w:val="0"/>
                <w:color w:val="auto"/>
                <w:lang w:val="en-US" w:eastAsia="zh-CN"/>
              </w:rPr>
              <w:t>无法实现</w:t>
            </w:r>
            <w:r>
              <w:rPr>
                <w:rFonts w:hint="eastAsia" w:ascii="宋体" w:hAnsi="宋体" w:cs="Times New Roman"/>
                <w:strike w:val="0"/>
                <w:dstrike w:val="0"/>
                <w:color w:val="auto"/>
                <w:lang w:val="en-US" w:eastAsia="zh-CN"/>
              </w:rPr>
              <w:t>或严重影响项目功能的</w:t>
            </w:r>
            <w:r>
              <w:rPr>
                <w:rFonts w:hint="eastAsia" w:ascii="宋体" w:hAnsi="宋体" w:eastAsia="宋体" w:cs="Times New Roman"/>
                <w:strike w:val="0"/>
                <w:dstrike w:val="0"/>
                <w:color w:val="auto"/>
                <w:lang w:val="en-US" w:eastAsia="zh-CN"/>
              </w:rPr>
              <w:t>，该</w:t>
            </w:r>
            <w:r>
              <w:rPr>
                <w:rFonts w:hint="eastAsia" w:ascii="宋体" w:hAnsi="宋体" w:cs="Times New Roman"/>
                <w:strike w:val="0"/>
                <w:dstrike w:val="0"/>
                <w:color w:val="auto"/>
                <w:lang w:val="en-US" w:eastAsia="zh-CN"/>
              </w:rPr>
              <w:t>方案不得</w:t>
            </w:r>
            <w:r>
              <w:rPr>
                <w:rFonts w:hint="eastAsia" w:ascii="宋体" w:hAnsi="宋体" w:eastAsia="宋体" w:cs="Times New Roman"/>
                <w:strike w:val="0"/>
                <w:dstrike w:val="0"/>
                <w:color w:val="auto"/>
                <w:lang w:val="en-US" w:eastAsia="zh-CN"/>
              </w:rPr>
              <w:t>分。</w:t>
            </w:r>
          </w:p>
        </w:tc>
      </w:tr>
      <w:tr w14:paraId="3E5F3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6AC27657">
            <w:pPr>
              <w:spacing w:line="440" w:lineRule="exact"/>
              <w:jc w:val="center"/>
              <w:rPr>
                <w:rFonts w:ascii="宋体" w:hAnsi="宋体"/>
              </w:rPr>
            </w:pPr>
          </w:p>
        </w:tc>
        <w:tc>
          <w:tcPr>
            <w:tcW w:w="642" w:type="dxa"/>
            <w:vMerge w:val="continue"/>
            <w:tcBorders>
              <w:left w:val="single" w:color="auto" w:sz="4" w:space="0"/>
              <w:right w:val="single" w:color="auto" w:sz="4" w:space="0"/>
            </w:tcBorders>
            <w:vAlign w:val="center"/>
          </w:tcPr>
          <w:p w14:paraId="2A5FF7F7">
            <w:pPr>
              <w:spacing w:line="440" w:lineRule="exact"/>
              <w:jc w:val="center"/>
              <w:rPr>
                <w:rFonts w:ascii="宋体" w:hAnsi="宋体"/>
              </w:rPr>
            </w:pPr>
          </w:p>
        </w:tc>
        <w:tc>
          <w:tcPr>
            <w:tcW w:w="1583" w:type="dxa"/>
            <w:tcBorders>
              <w:top w:val="single" w:color="auto" w:sz="4" w:space="0"/>
              <w:left w:val="single" w:color="auto" w:sz="4" w:space="0"/>
              <w:right w:val="single" w:color="auto" w:sz="4" w:space="0"/>
            </w:tcBorders>
            <w:vAlign w:val="center"/>
          </w:tcPr>
          <w:p w14:paraId="3C8393B7">
            <w:pPr>
              <w:spacing w:line="440" w:lineRule="exact"/>
              <w:jc w:val="center"/>
              <w:rPr>
                <w:rFonts w:hint="eastAsia" w:ascii="宋体" w:hAnsi="宋体" w:eastAsia="宋体" w:cs="Times New Roman"/>
                <w:lang w:val="en-US" w:eastAsia="zh-CN"/>
              </w:rPr>
            </w:pPr>
            <w:r>
              <w:rPr>
                <w:rFonts w:hint="eastAsia" w:ascii="宋体" w:hAnsi="宋体" w:eastAsia="宋体" w:cs="Times New Roman"/>
                <w:lang w:val="en-US" w:eastAsia="zh-CN"/>
              </w:rPr>
              <w:t>项目安全性</w:t>
            </w:r>
          </w:p>
          <w:p w14:paraId="14DA6990">
            <w:pPr>
              <w:spacing w:line="440" w:lineRule="exact"/>
              <w:jc w:val="center"/>
              <w:rPr>
                <w:rFonts w:ascii="宋体" w:hAnsi="宋体"/>
              </w:rPr>
            </w:pPr>
            <w:r>
              <w:rPr>
                <w:rFonts w:hint="eastAsia" w:ascii="宋体" w:hAnsi="宋体" w:eastAsia="宋体" w:cs="Times New Roman"/>
                <w:lang w:val="en-US" w:eastAsia="zh-CN"/>
              </w:rPr>
              <w:t>保障措施方案</w:t>
            </w:r>
          </w:p>
        </w:tc>
        <w:tc>
          <w:tcPr>
            <w:tcW w:w="701" w:type="dxa"/>
            <w:tcBorders>
              <w:top w:val="single" w:color="auto" w:sz="4" w:space="0"/>
              <w:left w:val="single" w:color="auto" w:sz="4" w:space="0"/>
              <w:right w:val="single" w:color="auto" w:sz="4" w:space="0"/>
            </w:tcBorders>
            <w:vAlign w:val="center"/>
          </w:tcPr>
          <w:p w14:paraId="15599B16">
            <w:pPr>
              <w:spacing w:line="440" w:lineRule="exact"/>
              <w:jc w:val="center"/>
              <w:rPr>
                <w:rFonts w:ascii="宋体" w:hAnsi="宋体"/>
              </w:rPr>
            </w:pPr>
            <w:r>
              <w:rPr>
                <w:rFonts w:hint="eastAsia" w:ascii="宋体" w:hAnsi="宋体" w:eastAsia="宋体" w:cs="Times New Roman"/>
                <w:lang w:val="en-US" w:eastAsia="zh-CN"/>
              </w:rPr>
              <w:t>6</w:t>
            </w:r>
          </w:p>
        </w:tc>
        <w:tc>
          <w:tcPr>
            <w:tcW w:w="4736" w:type="dxa"/>
            <w:tcBorders>
              <w:top w:val="single" w:color="auto" w:sz="4" w:space="0"/>
              <w:left w:val="single" w:color="auto" w:sz="4" w:space="0"/>
              <w:right w:val="single" w:color="auto" w:sz="4" w:space="0"/>
            </w:tcBorders>
            <w:vAlign w:val="center"/>
          </w:tcPr>
          <w:p w14:paraId="15B624CB">
            <w:pPr>
              <w:spacing w:line="440" w:lineRule="exact"/>
              <w:ind w:firstLine="420" w:firstLineChars="200"/>
              <w:jc w:val="both"/>
              <w:rPr>
                <w:rFonts w:hint="eastAsia" w:ascii="宋体" w:hAnsi="宋体" w:eastAsia="宋体" w:cs="Times New Roman"/>
                <w:lang w:val="en-US" w:eastAsia="zh-CN"/>
              </w:rPr>
            </w:pPr>
            <w:r>
              <w:rPr>
                <w:rFonts w:hint="eastAsia" w:ascii="宋体" w:hAnsi="宋体" w:eastAsia="宋体" w:cs="Times New Roman"/>
              </w:rPr>
              <w:t>根据第五章</w:t>
            </w:r>
            <w:r>
              <w:rPr>
                <w:rFonts w:hint="eastAsia"/>
                <w:spacing w:val="4"/>
                <w:lang w:eastAsia="zh-CN"/>
              </w:rPr>
              <w:t>“</w:t>
            </w:r>
            <w:r>
              <w:rPr>
                <w:rFonts w:hint="eastAsia" w:ascii="宋体" w:hAnsi="宋体" w:eastAsia="宋体" w:cs="Times New Roman"/>
              </w:rPr>
              <w:t>三、招标内容及技术要求</w:t>
            </w:r>
            <w:r>
              <w:rPr>
                <w:rFonts w:hint="eastAsia" w:ascii="宋体" w:hAnsi="宋体" w:eastAsia="宋体" w:cs="Times New Roman"/>
                <w:lang w:val="en-US" w:eastAsia="zh-CN"/>
              </w:rPr>
              <w:t xml:space="preserve">   三  服务要求</w:t>
            </w:r>
            <w:r>
              <w:rPr>
                <w:rFonts w:hint="eastAsia" w:ascii="宋体" w:hAnsi="宋体" w:eastAsia="宋体" w:cs="Times New Roman"/>
              </w:rPr>
              <w:t>”内容，编制详细的项目安全性保障措施方案</w:t>
            </w:r>
            <w:r>
              <w:rPr>
                <w:rFonts w:hint="eastAsia" w:ascii="宋体" w:hAnsi="宋体" w:eastAsia="宋体" w:cs="Times New Roman"/>
                <w:lang w:eastAsia="zh-CN"/>
              </w:rPr>
              <w:t>。（</w:t>
            </w:r>
            <w:r>
              <w:rPr>
                <w:rFonts w:hint="eastAsia" w:ascii="宋体" w:hAnsi="宋体" w:eastAsia="宋体" w:cs="Times New Roman"/>
                <w:lang w:val="en-US" w:eastAsia="zh-CN"/>
              </w:rPr>
              <w:t>包含但不限于以下内容：技术安全体系、数据安全与隐私保护、安全管理等。</w:t>
            </w:r>
          </w:p>
          <w:p w14:paraId="234D8671">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lang w:val="en-US" w:eastAsia="zh-CN"/>
              </w:rPr>
              <w:t>评审标准：</w:t>
            </w:r>
            <w:r>
              <w:rPr>
                <w:rFonts w:hint="eastAsia" w:ascii="宋体" w:hAnsi="宋体" w:eastAsia="宋体" w:cs="Times New Roman"/>
                <w:lang w:val="en-US" w:eastAsia="zh-CN"/>
              </w:rPr>
              <w:br w:type="textWrapping"/>
            </w:r>
            <w:r>
              <w:rPr>
                <w:rFonts w:hint="eastAsia" w:ascii="宋体" w:hAnsi="宋体" w:eastAsia="宋体" w:cs="Times New Roman"/>
                <w:lang w:val="en-US" w:eastAsia="zh-CN"/>
              </w:rPr>
              <w:t xml:space="preserve">    </w:t>
            </w:r>
            <w:r>
              <w:rPr>
                <w:rFonts w:hint="eastAsia" w:ascii="宋体" w:hAnsi="宋体" w:eastAsia="宋体" w:cs="Times New Roman"/>
              </w:rPr>
              <w:t>1、方案内容针对性强、全面、科学、合理，行性强。得</w:t>
            </w:r>
            <w:r>
              <w:rPr>
                <w:rFonts w:hint="eastAsia" w:ascii="宋体" w:hAnsi="宋体" w:eastAsia="宋体" w:cs="Times New Roman"/>
                <w:lang w:val="en-US" w:eastAsia="zh-CN"/>
              </w:rPr>
              <w:t>6</w:t>
            </w:r>
            <w:r>
              <w:rPr>
                <w:rFonts w:hint="eastAsia" w:ascii="宋体" w:hAnsi="宋体" w:eastAsia="宋体" w:cs="Times New Roman"/>
              </w:rPr>
              <w:t xml:space="preserve"> 分。</w:t>
            </w:r>
          </w:p>
          <w:p w14:paraId="51DE0A47">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2、方案内容合理，内容较为全面，有一定的可行性。得</w:t>
            </w:r>
            <w:r>
              <w:rPr>
                <w:rFonts w:hint="eastAsia" w:ascii="宋体" w:hAnsi="宋体" w:eastAsia="宋体" w:cs="Times New Roman"/>
                <w:lang w:val="en-US" w:eastAsia="zh-CN"/>
              </w:rPr>
              <w:t>4</w:t>
            </w:r>
            <w:r>
              <w:rPr>
                <w:rFonts w:hint="eastAsia" w:ascii="宋体" w:hAnsi="宋体" w:eastAsia="宋体" w:cs="Times New Roman"/>
              </w:rPr>
              <w:t xml:space="preserve"> 分。</w:t>
            </w:r>
          </w:p>
          <w:p w14:paraId="15013A7F">
            <w:pPr>
              <w:spacing w:line="440" w:lineRule="exact"/>
              <w:ind w:firstLine="420" w:firstLineChars="200"/>
              <w:jc w:val="both"/>
              <w:rPr>
                <w:rFonts w:ascii="宋体" w:hAnsi="宋体"/>
                <w:color w:val="FF0000"/>
                <w:szCs w:val="21"/>
              </w:rPr>
            </w:pPr>
            <w:r>
              <w:rPr>
                <w:rFonts w:hint="eastAsia" w:ascii="宋体" w:hAnsi="宋体" w:eastAsia="宋体" w:cs="Times New Roman"/>
              </w:rPr>
              <w:t xml:space="preserve">3、方案内容简单，可行性不强。得 </w:t>
            </w:r>
            <w:r>
              <w:rPr>
                <w:rFonts w:hint="eastAsia" w:ascii="宋体" w:hAnsi="宋体" w:eastAsia="宋体" w:cs="Times New Roman"/>
                <w:lang w:val="en-US" w:eastAsia="zh-CN"/>
              </w:rPr>
              <w:t>2</w:t>
            </w:r>
            <w:r>
              <w:rPr>
                <w:rFonts w:hint="eastAsia" w:ascii="宋体" w:hAnsi="宋体" w:eastAsia="宋体" w:cs="Times New Roman"/>
              </w:rPr>
              <w:t>分。</w:t>
            </w:r>
          </w:p>
        </w:tc>
      </w:tr>
      <w:tr w14:paraId="386831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01EE0D35">
            <w:pPr>
              <w:spacing w:line="440" w:lineRule="exact"/>
              <w:jc w:val="center"/>
              <w:rPr>
                <w:rFonts w:ascii="宋体" w:hAnsi="宋体"/>
              </w:rPr>
            </w:pPr>
          </w:p>
        </w:tc>
        <w:tc>
          <w:tcPr>
            <w:tcW w:w="642" w:type="dxa"/>
            <w:vMerge w:val="continue"/>
            <w:tcBorders>
              <w:left w:val="single" w:color="auto" w:sz="4" w:space="0"/>
              <w:right w:val="single" w:color="auto" w:sz="4" w:space="0"/>
            </w:tcBorders>
            <w:vAlign w:val="center"/>
          </w:tcPr>
          <w:p w14:paraId="21CDEA6A">
            <w:pPr>
              <w:spacing w:line="440" w:lineRule="exact"/>
              <w:jc w:val="center"/>
              <w:rPr>
                <w:rFonts w:ascii="宋体" w:hAnsi="宋体"/>
              </w:rPr>
            </w:pPr>
          </w:p>
        </w:tc>
        <w:tc>
          <w:tcPr>
            <w:tcW w:w="1583" w:type="dxa"/>
            <w:tcBorders>
              <w:top w:val="single" w:color="auto" w:sz="4" w:space="0"/>
              <w:left w:val="single" w:color="auto" w:sz="4" w:space="0"/>
              <w:right w:val="single" w:color="auto" w:sz="4" w:space="0"/>
            </w:tcBorders>
            <w:shd w:val="clear" w:color="auto" w:fill="auto"/>
            <w:vAlign w:val="center"/>
          </w:tcPr>
          <w:p w14:paraId="4EC4BE3A">
            <w:pPr>
              <w:spacing w:line="440" w:lineRule="exact"/>
              <w:jc w:val="center"/>
              <w:rPr>
                <w:rFonts w:hint="eastAsia" w:ascii="宋体" w:hAnsi="宋体" w:eastAsia="宋体" w:cs="Times New Roman"/>
                <w:color w:val="auto"/>
                <w:kern w:val="2"/>
                <w:sz w:val="21"/>
                <w:szCs w:val="24"/>
                <w:lang w:val="en-US" w:eastAsia="zh-CN" w:bidi="ar-SA"/>
              </w:rPr>
            </w:pPr>
            <w:r>
              <w:rPr>
                <w:rFonts w:hint="eastAsia" w:ascii="宋体" w:hAnsi="宋体"/>
                <w:color w:val="auto"/>
                <w:szCs w:val="21"/>
                <w:lang w:val="en-US" w:eastAsia="zh-CN"/>
              </w:rPr>
              <w:t>系统</w:t>
            </w:r>
            <w:r>
              <w:rPr>
                <w:rFonts w:hint="eastAsia" w:ascii="宋体" w:hAnsi="宋体"/>
                <w:color w:val="auto"/>
                <w:szCs w:val="21"/>
              </w:rPr>
              <w:t>对接方案</w:t>
            </w:r>
          </w:p>
        </w:tc>
        <w:tc>
          <w:tcPr>
            <w:tcW w:w="701" w:type="dxa"/>
            <w:tcBorders>
              <w:top w:val="single" w:color="auto" w:sz="4" w:space="0"/>
              <w:left w:val="single" w:color="auto" w:sz="4" w:space="0"/>
              <w:right w:val="single" w:color="auto" w:sz="4" w:space="0"/>
            </w:tcBorders>
            <w:shd w:val="clear" w:color="auto" w:fill="auto"/>
            <w:vAlign w:val="center"/>
          </w:tcPr>
          <w:p w14:paraId="59C6E329">
            <w:pPr>
              <w:spacing w:line="440" w:lineRule="exact"/>
              <w:jc w:val="center"/>
              <w:rPr>
                <w:rFonts w:hint="eastAsia" w:ascii="宋体" w:hAnsi="宋体" w:eastAsia="宋体" w:cs="Times New Roman"/>
                <w:color w:val="auto"/>
                <w:kern w:val="2"/>
                <w:sz w:val="21"/>
                <w:szCs w:val="24"/>
                <w:lang w:val="en-US" w:eastAsia="zh-CN" w:bidi="ar-SA"/>
              </w:rPr>
            </w:pPr>
            <w:r>
              <w:rPr>
                <w:rFonts w:hint="eastAsia" w:ascii="宋体" w:hAnsi="宋体" w:cs="Times New Roman"/>
                <w:color w:val="auto"/>
                <w:lang w:val="en-US" w:eastAsia="zh-CN"/>
              </w:rPr>
              <w:t>6</w:t>
            </w:r>
          </w:p>
        </w:tc>
        <w:tc>
          <w:tcPr>
            <w:tcW w:w="4736" w:type="dxa"/>
            <w:tcBorders>
              <w:top w:val="single" w:color="auto" w:sz="4" w:space="0"/>
              <w:left w:val="single" w:color="auto" w:sz="4" w:space="0"/>
              <w:right w:val="single" w:color="auto" w:sz="4" w:space="0"/>
            </w:tcBorders>
            <w:shd w:val="clear" w:color="auto" w:fill="auto"/>
            <w:vAlign w:val="center"/>
          </w:tcPr>
          <w:p w14:paraId="4DA16C9B">
            <w:pPr>
              <w:spacing w:line="440" w:lineRule="exact"/>
              <w:ind w:firstLine="420" w:firstLineChars="200"/>
              <w:jc w:val="both"/>
              <w:rPr>
                <w:rFonts w:hint="default" w:ascii="宋体" w:hAnsi="宋体" w:eastAsia="宋体" w:cs="Times New Roman"/>
                <w:color w:val="auto"/>
                <w:lang w:val="en-US" w:eastAsia="zh-CN"/>
              </w:rPr>
            </w:pPr>
            <w:r>
              <w:rPr>
                <w:rFonts w:hint="eastAsia" w:ascii="宋体" w:hAnsi="宋体" w:eastAsia="宋体" w:cs="Times New Roman"/>
              </w:rPr>
              <w:t>根据第五章</w:t>
            </w:r>
            <w:r>
              <w:rPr>
                <w:rFonts w:hint="eastAsia"/>
                <w:spacing w:val="4"/>
                <w:lang w:eastAsia="zh-CN"/>
              </w:rPr>
              <w:t>“</w:t>
            </w:r>
            <w:r>
              <w:rPr>
                <w:rFonts w:hint="eastAsia" w:ascii="宋体" w:hAnsi="宋体" w:eastAsia="宋体" w:cs="Times New Roman"/>
              </w:rPr>
              <w:t>三、招标内容及技术要求</w:t>
            </w:r>
            <w:r>
              <w:rPr>
                <w:rFonts w:hint="eastAsia" w:ascii="宋体" w:hAnsi="宋体" w:eastAsia="宋体" w:cs="Times New Roman"/>
                <w:lang w:val="en-US" w:eastAsia="zh-CN"/>
              </w:rPr>
              <w:t xml:space="preserve">   三  服务要求</w:t>
            </w:r>
            <w:r>
              <w:rPr>
                <w:rFonts w:hint="eastAsia" w:ascii="宋体" w:hAnsi="宋体" w:eastAsia="宋体" w:cs="Times New Roman"/>
              </w:rPr>
              <w:t>”内容</w:t>
            </w:r>
            <w:r>
              <w:rPr>
                <w:rFonts w:hint="eastAsia" w:ascii="宋体" w:hAnsi="宋体" w:eastAsia="宋体" w:cs="Times New Roman"/>
                <w:color w:val="auto"/>
              </w:rPr>
              <w:t>，针对本项目编制详细的</w:t>
            </w:r>
            <w:r>
              <w:rPr>
                <w:rFonts w:hint="eastAsia" w:ascii="宋体" w:hAnsi="宋体"/>
                <w:color w:val="auto"/>
                <w:szCs w:val="21"/>
                <w:lang w:val="en-US" w:eastAsia="zh-CN"/>
              </w:rPr>
              <w:t>系统</w:t>
            </w:r>
            <w:r>
              <w:rPr>
                <w:rFonts w:hint="eastAsia" w:ascii="宋体" w:hAnsi="宋体"/>
                <w:color w:val="auto"/>
                <w:szCs w:val="21"/>
              </w:rPr>
              <w:t>对接方案</w:t>
            </w:r>
            <w:r>
              <w:rPr>
                <w:rFonts w:hint="eastAsia" w:ascii="宋体" w:hAnsi="宋体" w:eastAsia="宋体" w:cs="Times New Roman"/>
                <w:color w:val="auto"/>
                <w:lang w:val="en-US" w:eastAsia="zh-CN"/>
              </w:rPr>
              <w:t>。</w:t>
            </w:r>
          </w:p>
          <w:p w14:paraId="57799633">
            <w:pPr>
              <w:spacing w:line="440" w:lineRule="exact"/>
              <w:ind w:firstLine="420" w:firstLineChars="200"/>
              <w:jc w:val="both"/>
              <w:rPr>
                <w:rFonts w:hint="eastAsia" w:ascii="宋体" w:hAnsi="宋体" w:eastAsia="宋体" w:cs="Times New Roman"/>
                <w:color w:val="auto"/>
              </w:rPr>
            </w:pPr>
            <w:r>
              <w:rPr>
                <w:rFonts w:hint="eastAsia" w:ascii="宋体" w:hAnsi="宋体" w:eastAsia="宋体" w:cs="Times New Roman"/>
                <w:color w:val="auto"/>
              </w:rPr>
              <w:t>评审标准。</w:t>
            </w:r>
          </w:p>
          <w:p w14:paraId="50FC32E7">
            <w:pPr>
              <w:spacing w:line="440" w:lineRule="exact"/>
              <w:ind w:firstLine="420" w:firstLineChars="200"/>
              <w:jc w:val="both"/>
              <w:rPr>
                <w:rFonts w:hint="eastAsia" w:ascii="宋体" w:hAnsi="宋体" w:eastAsia="宋体" w:cs="Times New Roman"/>
                <w:color w:val="auto"/>
              </w:rPr>
            </w:pPr>
            <w:r>
              <w:rPr>
                <w:rFonts w:hint="eastAsia" w:ascii="宋体" w:hAnsi="宋体" w:eastAsia="宋体" w:cs="Times New Roman"/>
                <w:color w:val="auto"/>
              </w:rPr>
              <w:t>1、方案内容针对性强、全面、科学、合理，行性强。得</w:t>
            </w:r>
            <w:r>
              <w:rPr>
                <w:rFonts w:hint="eastAsia" w:ascii="宋体" w:hAnsi="宋体" w:eastAsia="宋体" w:cs="Times New Roman"/>
                <w:color w:val="auto"/>
                <w:lang w:val="en-US" w:eastAsia="zh-CN"/>
              </w:rPr>
              <w:t>6</w:t>
            </w:r>
            <w:r>
              <w:rPr>
                <w:rFonts w:hint="eastAsia" w:ascii="宋体" w:hAnsi="宋体" w:eastAsia="宋体" w:cs="Times New Roman"/>
                <w:color w:val="auto"/>
              </w:rPr>
              <w:t xml:space="preserve"> 分。</w:t>
            </w:r>
          </w:p>
          <w:p w14:paraId="2C9ED73B">
            <w:pPr>
              <w:spacing w:line="440" w:lineRule="exact"/>
              <w:ind w:firstLine="420" w:firstLineChars="200"/>
              <w:jc w:val="both"/>
              <w:rPr>
                <w:rFonts w:hint="eastAsia" w:ascii="宋体" w:hAnsi="宋体" w:eastAsia="宋体" w:cs="Times New Roman"/>
                <w:color w:val="auto"/>
              </w:rPr>
            </w:pPr>
            <w:r>
              <w:rPr>
                <w:rFonts w:hint="eastAsia" w:ascii="宋体" w:hAnsi="宋体" w:eastAsia="宋体" w:cs="Times New Roman"/>
                <w:color w:val="auto"/>
              </w:rPr>
              <w:t>2、方案内容合理，内容较为全面，有一定的可行性。得</w:t>
            </w:r>
            <w:r>
              <w:rPr>
                <w:rFonts w:hint="eastAsia" w:ascii="宋体" w:hAnsi="宋体" w:eastAsia="宋体" w:cs="Times New Roman"/>
                <w:color w:val="auto"/>
                <w:lang w:val="en-US" w:eastAsia="zh-CN"/>
              </w:rPr>
              <w:t>4</w:t>
            </w:r>
            <w:r>
              <w:rPr>
                <w:rFonts w:hint="eastAsia" w:ascii="宋体" w:hAnsi="宋体" w:eastAsia="宋体" w:cs="Times New Roman"/>
                <w:color w:val="auto"/>
              </w:rPr>
              <w:t xml:space="preserve"> 分。</w:t>
            </w:r>
          </w:p>
          <w:p w14:paraId="6B512DDB">
            <w:pPr>
              <w:spacing w:line="440" w:lineRule="exact"/>
              <w:ind w:firstLine="420" w:firstLineChars="200"/>
              <w:jc w:val="both"/>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rPr>
              <w:t xml:space="preserve">3、方案内容简单，可行性不强。得 </w:t>
            </w:r>
            <w:r>
              <w:rPr>
                <w:rFonts w:hint="eastAsia" w:ascii="宋体" w:hAnsi="宋体" w:eastAsia="宋体" w:cs="Times New Roman"/>
                <w:color w:val="auto"/>
                <w:lang w:val="en-US" w:eastAsia="zh-CN"/>
              </w:rPr>
              <w:t>2</w:t>
            </w:r>
            <w:r>
              <w:rPr>
                <w:rFonts w:hint="eastAsia" w:ascii="宋体" w:hAnsi="宋体" w:eastAsia="宋体" w:cs="Times New Roman"/>
                <w:color w:val="auto"/>
              </w:rPr>
              <w:t>分。</w:t>
            </w:r>
          </w:p>
        </w:tc>
      </w:tr>
      <w:tr w14:paraId="1A0991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01A83358">
            <w:pPr>
              <w:spacing w:line="440" w:lineRule="exact"/>
              <w:jc w:val="center"/>
              <w:rPr>
                <w:rFonts w:ascii="宋体" w:hAnsi="宋体"/>
              </w:rPr>
            </w:pPr>
          </w:p>
        </w:tc>
        <w:tc>
          <w:tcPr>
            <w:tcW w:w="642" w:type="dxa"/>
            <w:vMerge w:val="continue"/>
            <w:tcBorders>
              <w:left w:val="single" w:color="auto" w:sz="4" w:space="0"/>
              <w:right w:val="single" w:color="auto" w:sz="4" w:space="0"/>
            </w:tcBorders>
            <w:vAlign w:val="center"/>
          </w:tcPr>
          <w:p w14:paraId="21F53ED3">
            <w:pPr>
              <w:spacing w:line="440" w:lineRule="exact"/>
              <w:jc w:val="center"/>
              <w:rPr>
                <w:rFonts w:ascii="宋体" w:hAnsi="宋体"/>
              </w:rPr>
            </w:pPr>
          </w:p>
        </w:tc>
        <w:tc>
          <w:tcPr>
            <w:tcW w:w="1583" w:type="dxa"/>
            <w:tcBorders>
              <w:top w:val="single" w:color="auto" w:sz="4" w:space="0"/>
              <w:left w:val="single" w:color="auto" w:sz="4" w:space="0"/>
              <w:right w:val="single" w:color="auto" w:sz="4" w:space="0"/>
            </w:tcBorders>
            <w:vAlign w:val="center"/>
          </w:tcPr>
          <w:p w14:paraId="2B92EDC4">
            <w:pPr>
              <w:spacing w:line="440" w:lineRule="exact"/>
              <w:jc w:val="center"/>
              <w:rPr>
                <w:rFonts w:ascii="宋体" w:hAnsi="宋体"/>
                <w:color w:val="FF0000"/>
                <w:szCs w:val="21"/>
              </w:rPr>
            </w:pPr>
            <w:r>
              <w:rPr>
                <w:rFonts w:hint="eastAsia" w:ascii="宋体" w:hAnsi="宋体" w:eastAsia="宋体" w:cs="Times New Roman"/>
              </w:rPr>
              <w:t>培训服务方案</w:t>
            </w:r>
          </w:p>
        </w:tc>
        <w:tc>
          <w:tcPr>
            <w:tcW w:w="701" w:type="dxa"/>
            <w:tcBorders>
              <w:top w:val="single" w:color="auto" w:sz="4" w:space="0"/>
              <w:left w:val="single" w:color="auto" w:sz="4" w:space="0"/>
              <w:right w:val="single" w:color="auto" w:sz="4" w:space="0"/>
            </w:tcBorders>
            <w:vAlign w:val="center"/>
          </w:tcPr>
          <w:p w14:paraId="033404A4">
            <w:pPr>
              <w:spacing w:line="440" w:lineRule="exact"/>
              <w:jc w:val="center"/>
              <w:rPr>
                <w:rFonts w:ascii="宋体" w:hAnsi="宋体"/>
              </w:rPr>
            </w:pPr>
            <w:r>
              <w:rPr>
                <w:rFonts w:hint="eastAsia" w:ascii="宋体" w:hAnsi="宋体" w:cs="Times New Roman"/>
                <w:lang w:val="en-US" w:eastAsia="zh-CN"/>
              </w:rPr>
              <w:t>3</w:t>
            </w:r>
          </w:p>
        </w:tc>
        <w:tc>
          <w:tcPr>
            <w:tcW w:w="4736" w:type="dxa"/>
            <w:tcBorders>
              <w:top w:val="single" w:color="auto" w:sz="4" w:space="0"/>
              <w:left w:val="single" w:color="auto" w:sz="4" w:space="0"/>
              <w:right w:val="single" w:color="auto" w:sz="4" w:space="0"/>
            </w:tcBorders>
            <w:vAlign w:val="center"/>
          </w:tcPr>
          <w:p w14:paraId="2ED9D324">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根据第五章</w:t>
            </w:r>
            <w:r>
              <w:rPr>
                <w:rFonts w:hint="eastAsia"/>
                <w:spacing w:val="4"/>
                <w:lang w:eastAsia="zh-CN"/>
              </w:rPr>
              <w:t>“</w:t>
            </w:r>
            <w:r>
              <w:rPr>
                <w:rFonts w:hint="eastAsia" w:ascii="宋体" w:hAnsi="宋体" w:eastAsia="宋体" w:cs="Times New Roman"/>
              </w:rPr>
              <w:t>三、招标内容及技术要求</w:t>
            </w:r>
            <w:r>
              <w:rPr>
                <w:rFonts w:hint="eastAsia" w:ascii="宋体" w:hAnsi="宋体" w:eastAsia="宋体" w:cs="Times New Roman"/>
                <w:lang w:val="en-US" w:eastAsia="zh-CN"/>
              </w:rPr>
              <w:t xml:space="preserve">   三  服务要求</w:t>
            </w:r>
            <w:r>
              <w:rPr>
                <w:rFonts w:hint="eastAsia" w:ascii="宋体" w:hAnsi="宋体" w:eastAsia="宋体" w:cs="Times New Roman"/>
              </w:rPr>
              <w:t>”内容，编制有详细的培训地点、培训人员、培训</w:t>
            </w:r>
            <w:r>
              <w:rPr>
                <w:rFonts w:hint="eastAsia" w:ascii="宋体" w:hAnsi="宋体" w:eastAsia="宋体" w:cs="Times New Roman"/>
                <w:lang w:val="en-US" w:eastAsia="zh-CN"/>
              </w:rPr>
              <w:t>资料</w:t>
            </w:r>
            <w:r>
              <w:rPr>
                <w:rFonts w:hint="eastAsia" w:ascii="宋体" w:hAnsi="宋体" w:eastAsia="宋体" w:cs="Times New Roman"/>
              </w:rPr>
              <w:t>等内容。</w:t>
            </w:r>
          </w:p>
          <w:p w14:paraId="30EDB48C">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评审标准。</w:t>
            </w:r>
          </w:p>
          <w:p w14:paraId="1BA38D70">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 xml:space="preserve">1、方案内容针对性强、全面、科学、合理，行性强。得 </w:t>
            </w:r>
            <w:r>
              <w:rPr>
                <w:rFonts w:hint="eastAsia" w:ascii="宋体" w:hAnsi="宋体" w:cs="Times New Roman"/>
                <w:lang w:val="en-US" w:eastAsia="zh-CN"/>
              </w:rPr>
              <w:t>3</w:t>
            </w:r>
            <w:r>
              <w:rPr>
                <w:rFonts w:hint="eastAsia" w:ascii="宋体" w:hAnsi="宋体" w:eastAsia="宋体" w:cs="Times New Roman"/>
              </w:rPr>
              <w:t xml:space="preserve"> 分。</w:t>
            </w:r>
          </w:p>
          <w:p w14:paraId="41E54D07">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 xml:space="preserve">2、方案内容合理，内容较为全面，有一定的可行性。得 </w:t>
            </w:r>
            <w:r>
              <w:rPr>
                <w:rFonts w:hint="eastAsia" w:ascii="宋体" w:hAnsi="宋体" w:cs="Times New Roman"/>
                <w:lang w:val="en-US" w:eastAsia="zh-CN"/>
              </w:rPr>
              <w:t>2</w:t>
            </w:r>
            <w:r>
              <w:rPr>
                <w:rFonts w:hint="eastAsia" w:ascii="宋体" w:hAnsi="宋体" w:eastAsia="宋体" w:cs="Times New Roman"/>
              </w:rPr>
              <w:t>分。</w:t>
            </w:r>
          </w:p>
          <w:p w14:paraId="3AAD93AD">
            <w:pPr>
              <w:spacing w:line="440" w:lineRule="exact"/>
              <w:ind w:firstLine="420" w:firstLineChars="200"/>
              <w:jc w:val="both"/>
              <w:rPr>
                <w:rFonts w:ascii="Calibri" w:hAnsi="Calibri" w:cs="Calibri"/>
                <w:color w:val="FF0000"/>
                <w:szCs w:val="21"/>
              </w:rPr>
            </w:pPr>
            <w:r>
              <w:rPr>
                <w:rFonts w:hint="eastAsia" w:ascii="宋体" w:hAnsi="宋体" w:eastAsia="宋体" w:cs="Times New Roman"/>
              </w:rPr>
              <w:t>3、方案内容简单，可行性不强。得 1 分。</w:t>
            </w:r>
          </w:p>
        </w:tc>
      </w:tr>
      <w:tr w14:paraId="2DEB1D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77EC3471">
            <w:pPr>
              <w:spacing w:line="440" w:lineRule="exact"/>
              <w:jc w:val="center"/>
              <w:rPr>
                <w:rFonts w:ascii="宋体" w:hAnsi="宋体"/>
              </w:rPr>
            </w:pPr>
          </w:p>
        </w:tc>
        <w:tc>
          <w:tcPr>
            <w:tcW w:w="642" w:type="dxa"/>
            <w:vMerge w:val="continue"/>
            <w:tcBorders>
              <w:left w:val="single" w:color="auto" w:sz="4" w:space="0"/>
              <w:right w:val="single" w:color="auto" w:sz="4" w:space="0"/>
            </w:tcBorders>
            <w:vAlign w:val="center"/>
          </w:tcPr>
          <w:p w14:paraId="0CED3199">
            <w:pPr>
              <w:spacing w:line="440" w:lineRule="exact"/>
              <w:jc w:val="center"/>
              <w:rPr>
                <w:rFonts w:ascii="宋体" w:hAnsi="宋体"/>
              </w:rPr>
            </w:pPr>
          </w:p>
        </w:tc>
        <w:tc>
          <w:tcPr>
            <w:tcW w:w="1583" w:type="dxa"/>
            <w:tcBorders>
              <w:top w:val="single" w:color="auto" w:sz="4" w:space="0"/>
              <w:left w:val="single" w:color="auto" w:sz="4" w:space="0"/>
              <w:right w:val="single" w:color="auto" w:sz="4" w:space="0"/>
            </w:tcBorders>
            <w:vAlign w:val="center"/>
          </w:tcPr>
          <w:p w14:paraId="733B7173">
            <w:pPr>
              <w:spacing w:line="440" w:lineRule="exact"/>
              <w:jc w:val="center"/>
              <w:rPr>
                <w:rFonts w:hint="eastAsia" w:ascii="宋体" w:hAnsi="宋体"/>
                <w:color w:val="FF0000"/>
                <w:szCs w:val="21"/>
                <w:lang w:val="en-US" w:eastAsia="zh-CN"/>
              </w:rPr>
            </w:pPr>
            <w:r>
              <w:rPr>
                <w:rFonts w:hint="eastAsia" w:ascii="宋体" w:hAnsi="宋体" w:eastAsia="宋体" w:cs="Times New Roman"/>
                <w:lang w:val="en-US" w:eastAsia="zh-CN"/>
              </w:rPr>
              <w:t>运维服务</w:t>
            </w:r>
            <w:r>
              <w:rPr>
                <w:rFonts w:hint="eastAsia" w:ascii="宋体" w:hAnsi="宋体" w:eastAsia="宋体" w:cs="Times New Roman"/>
              </w:rPr>
              <w:t>方案</w:t>
            </w:r>
          </w:p>
        </w:tc>
        <w:tc>
          <w:tcPr>
            <w:tcW w:w="701" w:type="dxa"/>
            <w:tcBorders>
              <w:top w:val="single" w:color="auto" w:sz="4" w:space="0"/>
              <w:left w:val="single" w:color="auto" w:sz="4" w:space="0"/>
              <w:right w:val="single" w:color="auto" w:sz="4" w:space="0"/>
            </w:tcBorders>
            <w:vAlign w:val="center"/>
          </w:tcPr>
          <w:p w14:paraId="64D1DBEC">
            <w:pPr>
              <w:spacing w:line="440" w:lineRule="exact"/>
              <w:jc w:val="center"/>
              <w:rPr>
                <w:rFonts w:hint="eastAsia" w:ascii="宋体" w:hAnsi="宋体" w:cs="Times New Roman"/>
                <w:lang w:val="en-US" w:eastAsia="zh-CN"/>
              </w:rPr>
            </w:pPr>
            <w:r>
              <w:rPr>
                <w:rFonts w:hint="eastAsia" w:ascii="宋体" w:hAnsi="宋体" w:eastAsia="宋体" w:cs="Times New Roman"/>
                <w:lang w:val="en-US" w:eastAsia="zh-CN"/>
              </w:rPr>
              <w:t>6</w:t>
            </w:r>
          </w:p>
        </w:tc>
        <w:tc>
          <w:tcPr>
            <w:tcW w:w="4736" w:type="dxa"/>
            <w:tcBorders>
              <w:top w:val="single" w:color="auto" w:sz="4" w:space="0"/>
              <w:left w:val="single" w:color="auto" w:sz="4" w:space="0"/>
              <w:right w:val="single" w:color="auto" w:sz="4" w:space="0"/>
            </w:tcBorders>
            <w:vAlign w:val="center"/>
          </w:tcPr>
          <w:p w14:paraId="5C37F6FE">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根据第五章</w:t>
            </w:r>
            <w:r>
              <w:rPr>
                <w:rFonts w:hint="eastAsia"/>
                <w:spacing w:val="4"/>
                <w:lang w:eastAsia="zh-CN"/>
              </w:rPr>
              <w:t>“</w:t>
            </w:r>
            <w:r>
              <w:rPr>
                <w:rFonts w:hint="eastAsia" w:ascii="宋体" w:hAnsi="宋体" w:eastAsia="宋体" w:cs="Times New Roman"/>
              </w:rPr>
              <w:t>三、招标内容及技术要求</w:t>
            </w:r>
            <w:r>
              <w:rPr>
                <w:rFonts w:hint="eastAsia" w:ascii="宋体" w:hAnsi="宋体" w:eastAsia="宋体" w:cs="Times New Roman"/>
                <w:lang w:val="en-US" w:eastAsia="zh-CN"/>
              </w:rPr>
              <w:t xml:space="preserve">   三  服务要求</w:t>
            </w:r>
            <w:r>
              <w:rPr>
                <w:rFonts w:hint="eastAsia" w:ascii="宋体" w:hAnsi="宋体" w:eastAsia="宋体" w:cs="Times New Roman"/>
              </w:rPr>
              <w:t>”内容，编制详细的</w:t>
            </w:r>
            <w:r>
              <w:rPr>
                <w:rFonts w:hint="eastAsia" w:ascii="宋体" w:hAnsi="宋体" w:eastAsia="宋体" w:cs="Times New Roman"/>
                <w:lang w:val="en-US" w:eastAsia="zh-CN"/>
              </w:rPr>
              <w:t>运维服务方案</w:t>
            </w:r>
            <w:r>
              <w:rPr>
                <w:rFonts w:hint="eastAsia" w:ascii="宋体" w:hAnsi="宋体" w:eastAsia="宋体" w:cs="Times New Roman"/>
              </w:rPr>
              <w:t>。</w:t>
            </w:r>
          </w:p>
          <w:p w14:paraId="2082651A">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评审标准。</w:t>
            </w:r>
          </w:p>
          <w:p w14:paraId="1CA093D7">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1、方案内容针对性强、全面、科学、合理，行性强。得</w:t>
            </w:r>
            <w:r>
              <w:rPr>
                <w:rFonts w:hint="eastAsia" w:ascii="宋体" w:hAnsi="宋体" w:eastAsia="宋体" w:cs="Times New Roman"/>
                <w:lang w:val="en-US" w:eastAsia="zh-CN"/>
              </w:rPr>
              <w:t>6</w:t>
            </w:r>
            <w:r>
              <w:rPr>
                <w:rFonts w:hint="eastAsia" w:ascii="宋体" w:hAnsi="宋体" w:eastAsia="宋体" w:cs="Times New Roman"/>
              </w:rPr>
              <w:t xml:space="preserve"> 分。</w:t>
            </w:r>
          </w:p>
          <w:p w14:paraId="2E86397C">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2、方案内容合理，内容较为全面，有一定的可行性。得</w:t>
            </w:r>
            <w:r>
              <w:rPr>
                <w:rFonts w:hint="eastAsia" w:ascii="宋体" w:hAnsi="宋体" w:eastAsia="宋体" w:cs="Times New Roman"/>
                <w:lang w:val="en-US" w:eastAsia="zh-CN"/>
              </w:rPr>
              <w:t>4</w:t>
            </w:r>
            <w:r>
              <w:rPr>
                <w:rFonts w:hint="eastAsia" w:ascii="宋体" w:hAnsi="宋体" w:eastAsia="宋体" w:cs="Times New Roman"/>
              </w:rPr>
              <w:t xml:space="preserve"> 分。</w:t>
            </w:r>
          </w:p>
          <w:p w14:paraId="2A2C65A9">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 xml:space="preserve">3、方案内容简单，可行性不强。得 </w:t>
            </w:r>
            <w:r>
              <w:rPr>
                <w:rFonts w:hint="eastAsia" w:ascii="宋体" w:hAnsi="宋体" w:eastAsia="宋体" w:cs="Times New Roman"/>
                <w:lang w:val="en-US" w:eastAsia="zh-CN"/>
              </w:rPr>
              <w:t>2</w:t>
            </w:r>
            <w:r>
              <w:rPr>
                <w:rFonts w:hint="eastAsia" w:ascii="宋体" w:hAnsi="宋体" w:eastAsia="宋体" w:cs="Times New Roman"/>
              </w:rPr>
              <w:t>分。</w:t>
            </w:r>
          </w:p>
        </w:tc>
      </w:tr>
      <w:tr w14:paraId="0CBD5D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14:paraId="4D6A0725">
            <w:pPr>
              <w:spacing w:line="440" w:lineRule="exact"/>
              <w:jc w:val="center"/>
              <w:rPr>
                <w:rFonts w:ascii="宋体" w:hAnsi="宋体"/>
              </w:rPr>
            </w:pPr>
          </w:p>
        </w:tc>
        <w:tc>
          <w:tcPr>
            <w:tcW w:w="642" w:type="dxa"/>
            <w:vMerge w:val="continue"/>
            <w:tcBorders>
              <w:left w:val="single" w:color="auto" w:sz="4" w:space="0"/>
              <w:bottom w:val="single" w:color="auto" w:sz="4" w:space="0"/>
              <w:right w:val="single" w:color="auto" w:sz="4" w:space="0"/>
            </w:tcBorders>
            <w:vAlign w:val="center"/>
          </w:tcPr>
          <w:p w14:paraId="7AB04573">
            <w:pPr>
              <w:spacing w:line="440" w:lineRule="exact"/>
              <w:jc w:val="center"/>
              <w:rPr>
                <w:rFonts w:ascii="宋体" w:hAnsi="宋体"/>
              </w:rPr>
            </w:pPr>
          </w:p>
        </w:tc>
        <w:tc>
          <w:tcPr>
            <w:tcW w:w="1583" w:type="dxa"/>
            <w:tcBorders>
              <w:top w:val="single" w:color="auto" w:sz="4" w:space="0"/>
              <w:left w:val="single" w:color="auto" w:sz="4" w:space="0"/>
              <w:right w:val="single" w:color="auto" w:sz="4" w:space="0"/>
            </w:tcBorders>
            <w:shd w:val="clear" w:color="auto" w:fill="auto"/>
            <w:vAlign w:val="center"/>
          </w:tcPr>
          <w:p w14:paraId="46BF1B71">
            <w:pPr>
              <w:spacing w:line="440" w:lineRule="exact"/>
              <w:jc w:val="center"/>
              <w:rPr>
                <w:rFonts w:ascii="宋体" w:hAnsi="宋体" w:eastAsia="宋体" w:cs="Times New Roman"/>
                <w:color w:val="FF0000"/>
                <w:kern w:val="2"/>
                <w:sz w:val="21"/>
                <w:szCs w:val="21"/>
                <w:lang w:val="en-US" w:eastAsia="zh-CN" w:bidi="ar-SA"/>
              </w:rPr>
            </w:pPr>
            <w:r>
              <w:rPr>
                <w:rFonts w:hint="eastAsia" w:ascii="宋体" w:hAnsi="宋体" w:eastAsia="宋体" w:cs="Times New Roman"/>
              </w:rPr>
              <w:t>项目验收方案</w:t>
            </w:r>
          </w:p>
        </w:tc>
        <w:tc>
          <w:tcPr>
            <w:tcW w:w="701" w:type="dxa"/>
            <w:tcBorders>
              <w:top w:val="single" w:color="auto" w:sz="4" w:space="0"/>
              <w:left w:val="single" w:color="auto" w:sz="4" w:space="0"/>
              <w:right w:val="single" w:color="auto" w:sz="4" w:space="0"/>
            </w:tcBorders>
            <w:shd w:val="clear" w:color="auto" w:fill="auto"/>
            <w:vAlign w:val="center"/>
          </w:tcPr>
          <w:p w14:paraId="5D27CDA4">
            <w:pPr>
              <w:spacing w:line="440" w:lineRule="exact"/>
              <w:jc w:val="center"/>
              <w:rPr>
                <w:rFonts w:ascii="宋体" w:hAnsi="宋体" w:eastAsia="宋体" w:cs="Times New Roman"/>
                <w:color w:val="FF0000"/>
                <w:kern w:val="2"/>
                <w:sz w:val="21"/>
                <w:szCs w:val="21"/>
                <w:lang w:val="en-US" w:eastAsia="zh-CN" w:bidi="ar-SA"/>
              </w:rPr>
            </w:pPr>
            <w:r>
              <w:rPr>
                <w:rFonts w:hint="eastAsia" w:ascii="宋体" w:hAnsi="宋体" w:cs="Times New Roman"/>
                <w:lang w:val="en-US" w:eastAsia="zh-CN"/>
              </w:rPr>
              <w:t>3</w:t>
            </w:r>
          </w:p>
        </w:tc>
        <w:tc>
          <w:tcPr>
            <w:tcW w:w="4736" w:type="dxa"/>
            <w:tcBorders>
              <w:top w:val="single" w:color="auto" w:sz="4" w:space="0"/>
              <w:left w:val="single" w:color="auto" w:sz="4" w:space="0"/>
              <w:right w:val="single" w:color="auto" w:sz="4" w:space="0"/>
            </w:tcBorders>
            <w:shd w:val="clear" w:color="auto" w:fill="auto"/>
            <w:vAlign w:val="center"/>
          </w:tcPr>
          <w:p w14:paraId="063F5FE9">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根据第五章</w:t>
            </w:r>
            <w:r>
              <w:rPr>
                <w:rFonts w:hint="eastAsia"/>
                <w:spacing w:val="4"/>
                <w:lang w:eastAsia="zh-CN"/>
              </w:rPr>
              <w:t>“</w:t>
            </w:r>
            <w:r>
              <w:rPr>
                <w:rFonts w:hint="eastAsia" w:ascii="宋体" w:hAnsi="宋体" w:eastAsia="宋体" w:cs="Times New Roman"/>
              </w:rPr>
              <w:t>三、招标内容及技术要求</w:t>
            </w:r>
            <w:r>
              <w:rPr>
                <w:rFonts w:hint="eastAsia" w:ascii="宋体" w:hAnsi="宋体" w:eastAsia="宋体" w:cs="Times New Roman"/>
                <w:lang w:val="en-US" w:eastAsia="zh-CN"/>
              </w:rPr>
              <w:t xml:space="preserve">   四  验收标准</w:t>
            </w:r>
            <w:r>
              <w:rPr>
                <w:rFonts w:hint="eastAsia" w:ascii="宋体" w:hAnsi="宋体" w:eastAsia="宋体" w:cs="Times New Roman"/>
              </w:rPr>
              <w:t>”内容，编制</w:t>
            </w:r>
            <w:r>
              <w:rPr>
                <w:rFonts w:hint="eastAsia" w:ascii="宋体" w:hAnsi="宋体" w:eastAsia="宋体" w:cs="Times New Roman"/>
                <w:lang w:val="en-US" w:eastAsia="zh-CN"/>
              </w:rPr>
              <w:t>项目验收方案</w:t>
            </w:r>
            <w:r>
              <w:rPr>
                <w:rFonts w:hint="eastAsia" w:ascii="宋体" w:hAnsi="宋体" w:eastAsia="宋体" w:cs="Times New Roman"/>
              </w:rPr>
              <w:t>。</w:t>
            </w:r>
          </w:p>
          <w:p w14:paraId="1B038C0F">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评审标准。</w:t>
            </w:r>
          </w:p>
          <w:p w14:paraId="6395C103">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1、方案内容针对性强、全面、科学、合理，行性强。得</w:t>
            </w:r>
            <w:r>
              <w:rPr>
                <w:rFonts w:hint="eastAsia" w:ascii="宋体" w:hAnsi="宋体" w:eastAsia="宋体" w:cs="Times New Roman"/>
                <w:lang w:val="en-US" w:eastAsia="zh-CN"/>
              </w:rPr>
              <w:t>3</w:t>
            </w:r>
            <w:r>
              <w:rPr>
                <w:rFonts w:hint="eastAsia" w:ascii="宋体" w:hAnsi="宋体" w:eastAsia="宋体" w:cs="Times New Roman"/>
              </w:rPr>
              <w:t xml:space="preserve"> 分。</w:t>
            </w:r>
          </w:p>
          <w:p w14:paraId="54C26E56">
            <w:pPr>
              <w:spacing w:line="440" w:lineRule="exact"/>
              <w:ind w:firstLine="420" w:firstLineChars="200"/>
              <w:jc w:val="both"/>
              <w:rPr>
                <w:rFonts w:hint="eastAsia" w:ascii="宋体" w:hAnsi="宋体" w:eastAsia="宋体" w:cs="Times New Roman"/>
              </w:rPr>
            </w:pPr>
            <w:r>
              <w:rPr>
                <w:rFonts w:hint="eastAsia" w:ascii="宋体" w:hAnsi="宋体" w:eastAsia="宋体" w:cs="Times New Roman"/>
              </w:rPr>
              <w:t xml:space="preserve">2、方案内容合理，内容较为全面，有一定的可行性。得 </w:t>
            </w:r>
            <w:r>
              <w:rPr>
                <w:rFonts w:hint="eastAsia" w:ascii="宋体" w:hAnsi="宋体" w:eastAsia="宋体" w:cs="Times New Roman"/>
                <w:lang w:val="en-US" w:eastAsia="zh-CN"/>
              </w:rPr>
              <w:t>2</w:t>
            </w:r>
            <w:r>
              <w:rPr>
                <w:rFonts w:hint="eastAsia" w:ascii="宋体" w:hAnsi="宋体" w:eastAsia="宋体" w:cs="Times New Roman"/>
              </w:rPr>
              <w:t xml:space="preserve"> 分。</w:t>
            </w:r>
          </w:p>
          <w:p w14:paraId="10C4D336">
            <w:pPr>
              <w:spacing w:line="440" w:lineRule="exact"/>
              <w:ind w:firstLine="420" w:firstLineChars="200"/>
              <w:jc w:val="both"/>
              <w:rPr>
                <w:rFonts w:ascii="宋体" w:hAnsi="宋体" w:eastAsia="宋体" w:cs="Times New Roman"/>
                <w:color w:val="FF0000"/>
                <w:kern w:val="2"/>
                <w:sz w:val="21"/>
                <w:szCs w:val="21"/>
                <w:lang w:val="en-US" w:eastAsia="zh-CN" w:bidi="ar-SA"/>
              </w:rPr>
            </w:pPr>
            <w:r>
              <w:rPr>
                <w:rFonts w:hint="eastAsia" w:ascii="宋体" w:hAnsi="宋体" w:eastAsia="宋体" w:cs="Times New Roman"/>
              </w:rPr>
              <w:t>3、方案内容简单，可行性不强。得 1 分。</w:t>
            </w:r>
          </w:p>
        </w:tc>
      </w:tr>
      <w:tr w14:paraId="19409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0F1991BD">
            <w:pPr>
              <w:spacing w:line="440" w:lineRule="exact"/>
              <w:ind w:right="-134" w:rightChars="-64"/>
              <w:jc w:val="center"/>
              <w:rPr>
                <w:rFonts w:ascii="宋体" w:hAnsi="宋体"/>
                <w:b/>
                <w:szCs w:val="21"/>
              </w:rPr>
            </w:pPr>
            <w:r>
              <w:rPr>
                <w:rFonts w:hint="eastAsia" w:ascii="宋体" w:hAnsi="宋体"/>
                <w:b/>
                <w:sz w:val="20"/>
                <w:szCs w:val="20"/>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288271C9">
            <w:pPr>
              <w:spacing w:line="440" w:lineRule="exact"/>
              <w:jc w:val="center"/>
              <w:rPr>
                <w:rFonts w:ascii="宋体" w:hAnsi="宋体"/>
                <w:b/>
                <w:szCs w:val="21"/>
              </w:rPr>
            </w:pPr>
            <w:r>
              <w:rPr>
                <w:rFonts w:hint="eastAsia" w:ascii="宋体" w:hAnsi="宋体"/>
                <w:b/>
                <w:szCs w:val="21"/>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5D6C94A6">
            <w:pPr>
              <w:spacing w:line="440" w:lineRule="exact"/>
              <w:jc w:val="center"/>
              <w:rPr>
                <w:rFonts w:ascii="宋体" w:hAnsi="宋体"/>
                <w:b/>
                <w:szCs w:val="21"/>
              </w:rPr>
            </w:pPr>
            <w:r>
              <w:rPr>
                <w:rFonts w:hint="eastAsia" w:ascii="宋体" w:hAnsi="宋体"/>
                <w:b/>
                <w:szCs w:val="21"/>
              </w:rPr>
              <w:t>编列内容</w:t>
            </w:r>
          </w:p>
        </w:tc>
      </w:tr>
      <w:tr w14:paraId="2741E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43597B67">
            <w:pPr>
              <w:spacing w:line="440" w:lineRule="exact"/>
              <w:jc w:val="center"/>
              <w:rPr>
                <w:rFonts w:ascii="宋体" w:hAnsi="宋体"/>
                <w:szCs w:val="21"/>
              </w:rPr>
            </w:pPr>
            <w:r>
              <w:rPr>
                <w:rFonts w:hint="eastAsia" w:ascii="宋体" w:hAnsi="宋体"/>
                <w:szCs w:val="21"/>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75306CC6">
            <w:pPr>
              <w:spacing w:line="440" w:lineRule="exact"/>
              <w:jc w:val="center"/>
              <w:rPr>
                <w:rFonts w:ascii="宋体" w:hAnsi="宋体"/>
                <w:szCs w:val="21"/>
              </w:rPr>
            </w:pPr>
            <w:r>
              <w:rPr>
                <w:rFonts w:hint="eastAsia" w:ascii="宋体" w:hAnsi="宋体"/>
                <w:szCs w:val="21"/>
              </w:rPr>
              <w:t>评标报告</w:t>
            </w:r>
          </w:p>
          <w:p w14:paraId="7DD10AA3">
            <w:pPr>
              <w:spacing w:line="440" w:lineRule="exact"/>
              <w:jc w:val="center"/>
              <w:rPr>
                <w:rFonts w:ascii="宋体" w:hAnsi="宋体"/>
                <w:szCs w:val="21"/>
              </w:rPr>
            </w:pPr>
            <w:r>
              <w:rPr>
                <w:rFonts w:hint="eastAsia" w:ascii="宋体" w:hAnsi="宋体"/>
                <w:szCs w:val="21"/>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6C11222">
            <w:pPr>
              <w:spacing w:line="440" w:lineRule="exact"/>
              <w:jc w:val="center"/>
              <w:rPr>
                <w:rFonts w:ascii="宋体" w:hAnsi="宋体"/>
                <w:szCs w:val="21"/>
              </w:rPr>
            </w:pPr>
            <w:r>
              <w:rPr>
                <w:rFonts w:hint="eastAsia" w:ascii="宋体" w:hAnsi="宋体"/>
                <w:szCs w:val="21"/>
              </w:rPr>
              <w:t>评标委员会应参照评标报告样本编制评标报告。</w:t>
            </w:r>
          </w:p>
          <w:p w14:paraId="1BC1AC24">
            <w:pPr>
              <w:spacing w:line="440" w:lineRule="exact"/>
              <w:jc w:val="center"/>
              <w:rPr>
                <w:rFonts w:ascii="宋体" w:hAnsi="宋体"/>
                <w:szCs w:val="21"/>
              </w:rPr>
            </w:pPr>
            <w:r>
              <w:rPr>
                <w:rFonts w:hint="eastAsia" w:ascii="宋体" w:hAnsi="宋体"/>
                <w:szCs w:val="21"/>
              </w:rPr>
              <w:t>内容详见本章附件B：评标报告（样本）</w:t>
            </w:r>
          </w:p>
        </w:tc>
      </w:tr>
    </w:tbl>
    <w:p w14:paraId="5B1144E7">
      <w:pPr>
        <w:spacing w:line="400" w:lineRule="exact"/>
        <w:rPr>
          <w:rFonts w:ascii="宋体" w:hAnsi="宋体"/>
        </w:rPr>
      </w:pPr>
    </w:p>
    <w:p w14:paraId="6A97DE57">
      <w:pPr>
        <w:spacing w:line="400" w:lineRule="exact"/>
        <w:rPr>
          <w:rFonts w:ascii="宋体" w:hAnsi="宋体"/>
        </w:rPr>
      </w:pPr>
    </w:p>
    <w:p w14:paraId="2B985717">
      <w:pPr>
        <w:pStyle w:val="3"/>
        <w:rPr>
          <w:rFonts w:ascii="宋体" w:hAnsi="宋体" w:eastAsia="宋体"/>
        </w:rPr>
      </w:pPr>
      <w:bookmarkStart w:id="536" w:name="_Toc247085758"/>
      <w:bookmarkStart w:id="537" w:name="_Toc246996986"/>
      <w:bookmarkStart w:id="538" w:name="_Toc144974567"/>
      <w:bookmarkStart w:id="539" w:name="_Toc494526412"/>
      <w:bookmarkStart w:id="540" w:name="_Toc152045600"/>
      <w:bookmarkStart w:id="541" w:name="_Toc246996243"/>
      <w:bookmarkStart w:id="542" w:name="_Toc338840239"/>
      <w:bookmarkStart w:id="543" w:name="_Toc346523477"/>
      <w:bookmarkStart w:id="544" w:name="_Toc494093440"/>
      <w:bookmarkStart w:id="545" w:name="_Toc179632618"/>
      <w:bookmarkStart w:id="546" w:name="_Toc346523414"/>
      <w:bookmarkStart w:id="547" w:name="_Toc338840493"/>
      <w:bookmarkStart w:id="548" w:name="_Toc152042377"/>
      <w:bookmarkStart w:id="549" w:name="_Toc338840454"/>
      <w:r>
        <w:rPr>
          <w:rFonts w:hint="eastAsia" w:ascii="宋体" w:hAnsi="宋体" w:eastAsia="宋体"/>
        </w:rPr>
        <w:br w:type="page"/>
      </w:r>
      <w:bookmarkStart w:id="550" w:name="_Toc30330"/>
      <w:bookmarkStart w:id="551" w:name="_Toc9899"/>
      <w:bookmarkStart w:id="552" w:name="_Toc25996"/>
      <w:bookmarkStart w:id="553" w:name="_Toc5999"/>
      <w:r>
        <w:rPr>
          <w:rFonts w:hint="eastAsia" w:ascii="宋体" w:hAnsi="宋体" w:eastAsia="宋体"/>
        </w:rPr>
        <w:t>1. 评标方法</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7D8DFBAD">
      <w:pPr>
        <w:spacing w:line="400" w:lineRule="exact"/>
        <w:ind w:firstLine="420" w:firstLineChars="200"/>
        <w:rPr>
          <w:rFonts w:ascii="宋体" w:hAnsi="宋体"/>
        </w:rPr>
      </w:pPr>
      <w:r>
        <w:rPr>
          <w:rFonts w:hint="eastAsia" w:ascii="宋体" w:hAnsi="宋体"/>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rPr>
          <w:rFonts w:ascii="宋体" w:hAnsi="宋体" w:eastAsia="宋体"/>
        </w:rPr>
      </w:pPr>
      <w:bookmarkStart w:id="554" w:name="_Toc246996987"/>
      <w:bookmarkStart w:id="555" w:name="_Toc10387"/>
      <w:bookmarkStart w:id="556" w:name="_Toc152042378"/>
      <w:bookmarkStart w:id="557" w:name="_Toc494093441"/>
      <w:bookmarkStart w:id="558" w:name="_Toc25915"/>
      <w:bookmarkStart w:id="559" w:name="_Toc144974568"/>
      <w:bookmarkStart w:id="560" w:name="_Toc346523478"/>
      <w:bookmarkStart w:id="561" w:name="_Toc152045601"/>
      <w:bookmarkStart w:id="562" w:name="_Toc338840494"/>
      <w:bookmarkStart w:id="563" w:name="_Toc246996244"/>
      <w:bookmarkStart w:id="564" w:name="_Toc5539"/>
      <w:bookmarkStart w:id="565" w:name="_Toc26043"/>
      <w:bookmarkStart w:id="566" w:name="_Toc247085759"/>
      <w:bookmarkStart w:id="567" w:name="_Toc338840240"/>
      <w:bookmarkStart w:id="568" w:name="_Toc494526413"/>
      <w:bookmarkStart w:id="569" w:name="_Toc338840455"/>
      <w:bookmarkStart w:id="570" w:name="_Toc346523415"/>
      <w:bookmarkStart w:id="571" w:name="_Toc179632619"/>
      <w:r>
        <w:rPr>
          <w:rFonts w:hint="eastAsia" w:ascii="宋体" w:hAnsi="宋体" w:eastAsia="宋体"/>
        </w:rPr>
        <w:t>2. 评审标准</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338BDFE7">
      <w:pPr>
        <w:pStyle w:val="4"/>
        <w:rPr>
          <w:rFonts w:ascii="宋体" w:hAnsi="宋体"/>
        </w:rPr>
      </w:pPr>
      <w:bookmarkStart w:id="572" w:name="_Toc179632620"/>
      <w:bookmarkStart w:id="573" w:name="_Toc246996245"/>
      <w:bookmarkStart w:id="574" w:name="_Toc152045602"/>
      <w:bookmarkStart w:id="575" w:name="_Toc246996988"/>
      <w:bookmarkStart w:id="576" w:name="_Toc338840241"/>
      <w:bookmarkStart w:id="577" w:name="_Toc247085760"/>
      <w:bookmarkStart w:id="578" w:name="_Toc152042379"/>
      <w:bookmarkStart w:id="579" w:name="_Toc144974569"/>
      <w:r>
        <w:rPr>
          <w:rFonts w:hint="eastAsia" w:ascii="宋体" w:hAnsi="宋体"/>
        </w:rPr>
        <w:t>2.1 初步评审标准</w:t>
      </w:r>
      <w:bookmarkEnd w:id="572"/>
      <w:bookmarkEnd w:id="573"/>
      <w:bookmarkEnd w:id="574"/>
      <w:bookmarkEnd w:id="575"/>
      <w:bookmarkEnd w:id="576"/>
      <w:bookmarkEnd w:id="577"/>
      <w:bookmarkEnd w:id="578"/>
      <w:bookmarkEnd w:id="579"/>
    </w:p>
    <w:p w14:paraId="001D961E">
      <w:pPr>
        <w:spacing w:line="400" w:lineRule="exact"/>
        <w:ind w:firstLine="420" w:firstLineChars="200"/>
        <w:rPr>
          <w:rFonts w:ascii="宋体" w:hAnsi="宋体"/>
        </w:rPr>
      </w:pPr>
      <w:r>
        <w:rPr>
          <w:rFonts w:hint="eastAsia" w:ascii="宋体" w:hAnsi="宋体"/>
        </w:rPr>
        <w:t>2.1.1资格审查：见评标办法前附表。</w:t>
      </w:r>
    </w:p>
    <w:p w14:paraId="67F5E455">
      <w:pPr>
        <w:spacing w:line="400" w:lineRule="exact"/>
        <w:ind w:firstLine="420" w:firstLineChars="200"/>
        <w:rPr>
          <w:rFonts w:ascii="宋体" w:hAnsi="宋体"/>
        </w:rPr>
      </w:pPr>
      <w:r>
        <w:rPr>
          <w:rFonts w:hint="eastAsia" w:ascii="宋体" w:hAnsi="宋体"/>
        </w:rPr>
        <w:t>2.1.2符合性审查：见评标办法前附表。</w:t>
      </w:r>
    </w:p>
    <w:p w14:paraId="2BF92689">
      <w:pPr>
        <w:pStyle w:val="4"/>
        <w:rPr>
          <w:rFonts w:ascii="宋体" w:hAnsi="宋体"/>
        </w:rPr>
      </w:pPr>
      <w:r>
        <w:rPr>
          <w:rFonts w:hint="eastAsia" w:ascii="宋体" w:hAnsi="宋体"/>
        </w:rPr>
        <w:t>2.2 详细评审标准（分值构成和评分标准）</w:t>
      </w:r>
    </w:p>
    <w:p w14:paraId="0C18425B">
      <w:pPr>
        <w:spacing w:line="400" w:lineRule="exact"/>
        <w:ind w:firstLine="420" w:firstLineChars="200"/>
        <w:rPr>
          <w:rFonts w:ascii="宋体" w:hAnsi="宋体"/>
        </w:rPr>
      </w:pPr>
      <w:r>
        <w:rPr>
          <w:rFonts w:hint="eastAsia" w:ascii="宋体" w:hAnsi="宋体"/>
        </w:rPr>
        <w:t>2.2.1分值构成：见评标办法前附表。</w:t>
      </w:r>
    </w:p>
    <w:p w14:paraId="0754B16A">
      <w:pPr>
        <w:spacing w:line="400" w:lineRule="exact"/>
        <w:ind w:firstLine="420" w:firstLineChars="200"/>
        <w:rPr>
          <w:rFonts w:ascii="宋体" w:hAnsi="宋体"/>
        </w:rPr>
      </w:pPr>
      <w:r>
        <w:rPr>
          <w:rFonts w:hint="eastAsia" w:ascii="宋体" w:hAnsi="宋体"/>
        </w:rPr>
        <w:t>2.2.2</w:t>
      </w:r>
      <w:r>
        <w:rPr>
          <w:rFonts w:hint="eastAsia" w:ascii="宋体" w:hAnsi="宋体" w:cs="宋体"/>
          <w:szCs w:val="21"/>
        </w:rPr>
        <w:t>小型微型企业、监狱企业、残疾人福利性单位</w:t>
      </w:r>
      <w:r>
        <w:rPr>
          <w:rFonts w:hint="eastAsia" w:ascii="宋体" w:hAnsi="宋体"/>
        </w:rPr>
        <w:t>：见评标办法前附表。</w:t>
      </w:r>
    </w:p>
    <w:p w14:paraId="6AE36D93">
      <w:pPr>
        <w:spacing w:line="400" w:lineRule="exact"/>
        <w:ind w:firstLine="420" w:firstLineChars="200"/>
        <w:rPr>
          <w:rFonts w:ascii="宋体" w:hAnsi="宋体"/>
        </w:rPr>
      </w:pPr>
      <w:r>
        <w:rPr>
          <w:rFonts w:hint="eastAsia" w:ascii="宋体" w:hAnsi="宋体"/>
        </w:rPr>
        <w:t>2.2.3投标报价：见评标办法前附表。</w:t>
      </w:r>
    </w:p>
    <w:p w14:paraId="707B5566">
      <w:pPr>
        <w:spacing w:line="400" w:lineRule="exact"/>
        <w:ind w:firstLine="420" w:firstLineChars="200"/>
        <w:rPr>
          <w:rFonts w:ascii="宋体" w:hAnsi="宋体"/>
        </w:rPr>
      </w:pPr>
      <w:r>
        <w:rPr>
          <w:rFonts w:hint="eastAsia" w:ascii="宋体" w:hAnsi="宋体"/>
        </w:rPr>
        <w:t>2.2.4商务评审内容：见评标办法前附表。</w:t>
      </w:r>
    </w:p>
    <w:p w14:paraId="781BDB15">
      <w:pPr>
        <w:spacing w:line="400" w:lineRule="exact"/>
        <w:ind w:firstLine="420" w:firstLineChars="200"/>
        <w:rPr>
          <w:rFonts w:ascii="宋体" w:hAnsi="宋体"/>
        </w:rPr>
      </w:pPr>
      <w:r>
        <w:rPr>
          <w:rFonts w:hint="eastAsia" w:ascii="宋体" w:hAnsi="宋体"/>
        </w:rPr>
        <w:t>2.2.5技术评审内容：见评标办法前附表。</w:t>
      </w:r>
    </w:p>
    <w:p w14:paraId="158E2A42">
      <w:pPr>
        <w:spacing w:line="400" w:lineRule="exact"/>
        <w:ind w:firstLine="420" w:firstLineChars="200"/>
        <w:rPr>
          <w:rFonts w:ascii="宋体" w:hAnsi="宋体"/>
        </w:rPr>
      </w:pPr>
      <w:r>
        <w:rPr>
          <w:rFonts w:hint="eastAsia" w:ascii="宋体" w:hAnsi="宋体"/>
        </w:rPr>
        <w:t>2.2.6其他评审内容：见评标办法前附表。</w:t>
      </w:r>
    </w:p>
    <w:p w14:paraId="0E65D9FA">
      <w:pPr>
        <w:pStyle w:val="3"/>
        <w:rPr>
          <w:rFonts w:ascii="宋体" w:hAnsi="宋体" w:eastAsia="宋体"/>
        </w:rPr>
      </w:pPr>
      <w:bookmarkStart w:id="580" w:name="_Toc152045604"/>
      <w:bookmarkStart w:id="581" w:name="_Toc338840495"/>
      <w:bookmarkStart w:id="582" w:name="_Toc179632622"/>
      <w:bookmarkStart w:id="583" w:name="_Toc494093442"/>
      <w:bookmarkStart w:id="584" w:name="_Toc338840243"/>
      <w:bookmarkStart w:id="585" w:name="_Toc346523479"/>
      <w:bookmarkStart w:id="586" w:name="_Toc247085762"/>
      <w:bookmarkStart w:id="587" w:name="_Toc494526414"/>
      <w:bookmarkStart w:id="588" w:name="_Toc246996247"/>
      <w:bookmarkStart w:id="589" w:name="_Toc4794"/>
      <w:bookmarkStart w:id="590" w:name="_Toc22953"/>
      <w:bookmarkStart w:id="591" w:name="_Toc2541"/>
      <w:bookmarkStart w:id="592" w:name="_Toc30064"/>
      <w:bookmarkStart w:id="593" w:name="_Toc144974571"/>
      <w:bookmarkStart w:id="594" w:name="_Toc346523416"/>
      <w:bookmarkStart w:id="595" w:name="_Toc338840456"/>
      <w:bookmarkStart w:id="596" w:name="_Toc246996990"/>
      <w:bookmarkStart w:id="597" w:name="_Toc152042381"/>
      <w:r>
        <w:rPr>
          <w:rFonts w:hint="eastAsia" w:ascii="宋体" w:hAnsi="宋体" w:eastAsia="宋体"/>
        </w:rPr>
        <w:t>3. 评标程序</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395DB922">
      <w:pPr>
        <w:pStyle w:val="4"/>
        <w:rPr>
          <w:rFonts w:ascii="宋体" w:hAnsi="宋体"/>
        </w:rPr>
      </w:pPr>
      <w:bookmarkStart w:id="598" w:name="_Toc246996991"/>
      <w:bookmarkStart w:id="599" w:name="_Toc144974572"/>
      <w:bookmarkStart w:id="600" w:name="_Toc152045605"/>
      <w:bookmarkStart w:id="601" w:name="_Toc247085763"/>
      <w:bookmarkStart w:id="602" w:name="_Toc179632623"/>
      <w:bookmarkStart w:id="603" w:name="_Toc246996248"/>
      <w:bookmarkStart w:id="604" w:name="_Toc338840244"/>
      <w:bookmarkStart w:id="605" w:name="_Toc152042382"/>
      <w:r>
        <w:rPr>
          <w:rFonts w:hint="eastAsia" w:ascii="宋体" w:hAnsi="宋体"/>
        </w:rPr>
        <w:t>3.1 初步评审</w:t>
      </w:r>
      <w:bookmarkEnd w:id="598"/>
      <w:bookmarkEnd w:id="599"/>
      <w:bookmarkEnd w:id="600"/>
      <w:bookmarkEnd w:id="601"/>
      <w:bookmarkEnd w:id="602"/>
      <w:bookmarkEnd w:id="603"/>
      <w:bookmarkEnd w:id="604"/>
      <w:bookmarkEnd w:id="605"/>
    </w:p>
    <w:p w14:paraId="5F4BCC7F">
      <w:pPr>
        <w:spacing w:line="400" w:lineRule="exact"/>
        <w:ind w:firstLine="420" w:firstLineChars="200"/>
        <w:rPr>
          <w:rFonts w:ascii="宋体" w:hAnsi="宋体"/>
        </w:rPr>
      </w:pPr>
      <w:r>
        <w:rPr>
          <w:rFonts w:hint="eastAsia" w:ascii="宋体" w:hAnsi="宋体"/>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rPr>
      </w:pPr>
      <w:r>
        <w:rPr>
          <w:rFonts w:hint="eastAsia" w:ascii="宋体" w:hAnsi="宋体"/>
        </w:rPr>
        <w:t>3.1.2 供应商符合“无效投标条件”的，评标委员会应当否决其投标；</w:t>
      </w:r>
    </w:p>
    <w:p w14:paraId="3122C0B8">
      <w:pPr>
        <w:spacing w:line="400" w:lineRule="exact"/>
        <w:ind w:firstLine="420" w:firstLineChars="200"/>
        <w:rPr>
          <w:rFonts w:ascii="宋体" w:hAnsi="宋体"/>
        </w:rPr>
      </w:pPr>
      <w:r>
        <w:rPr>
          <w:rFonts w:hint="eastAsia" w:ascii="宋体" w:hAnsi="宋体"/>
        </w:rPr>
        <w:t>3.1.3投标文件报价出现前后不一致的，按照下列规定修正：</w:t>
      </w:r>
    </w:p>
    <w:p w14:paraId="1A87F2F2">
      <w:pPr>
        <w:spacing w:line="400" w:lineRule="exact"/>
        <w:ind w:firstLine="420" w:firstLineChars="200"/>
        <w:rPr>
          <w:rFonts w:ascii="宋体" w:hAnsi="宋体"/>
        </w:rPr>
      </w:pPr>
      <w:r>
        <w:rPr>
          <w:rFonts w:hint="eastAsia" w:ascii="宋体" w:hAnsi="宋体"/>
        </w:rPr>
        <w:t>　　（1）投标文件中投标函内容与投标文件中相应内容不一致的，以投标函为准；</w:t>
      </w:r>
    </w:p>
    <w:p w14:paraId="74E50614">
      <w:pPr>
        <w:spacing w:line="400" w:lineRule="exact"/>
        <w:ind w:firstLine="420" w:firstLineChars="200"/>
        <w:rPr>
          <w:rFonts w:ascii="宋体" w:hAnsi="宋体"/>
        </w:rPr>
      </w:pPr>
      <w:r>
        <w:rPr>
          <w:rFonts w:hint="eastAsia" w:ascii="宋体" w:hAnsi="宋体"/>
        </w:rPr>
        <w:t>　　（2）大写金额和小写金额不一致的，以大写金额为准；</w:t>
      </w:r>
    </w:p>
    <w:p w14:paraId="6469A01C">
      <w:pPr>
        <w:spacing w:line="400" w:lineRule="exact"/>
        <w:ind w:firstLine="420" w:firstLineChars="200"/>
        <w:rPr>
          <w:rFonts w:ascii="宋体" w:hAnsi="宋体"/>
        </w:rPr>
      </w:pPr>
      <w:r>
        <w:rPr>
          <w:rFonts w:hint="eastAsia" w:ascii="宋体" w:hAnsi="宋体"/>
        </w:rPr>
        <w:t>　　（3）单价金额小数点或者百分比有明显错位的，以投标函的总价为准，并修改单价；</w:t>
      </w:r>
    </w:p>
    <w:p w14:paraId="5C5C3E8F">
      <w:pPr>
        <w:spacing w:line="400" w:lineRule="exact"/>
        <w:ind w:firstLine="420" w:firstLineChars="200"/>
        <w:rPr>
          <w:rFonts w:ascii="宋体" w:hAnsi="宋体"/>
        </w:rPr>
      </w:pPr>
      <w:r>
        <w:rPr>
          <w:rFonts w:hint="eastAsia" w:ascii="宋体" w:hAnsi="宋体"/>
        </w:rPr>
        <w:t>　　（4）总价金额与按单价汇总金额不一致的，以单价金额计算结果为准。</w:t>
      </w:r>
    </w:p>
    <w:p w14:paraId="72D08E3E">
      <w:pPr>
        <w:spacing w:line="400" w:lineRule="exact"/>
        <w:ind w:firstLine="420" w:firstLineChars="200"/>
        <w:rPr>
          <w:rFonts w:ascii="宋体" w:hAnsi="宋体"/>
        </w:rPr>
      </w:pPr>
      <w:r>
        <w:rPr>
          <w:rFonts w:hint="eastAsia" w:ascii="宋体" w:hAnsi="宋体"/>
        </w:rPr>
        <w:t>同时出现两种以上不一致的，按照前款规定的顺序修正。修正后的报价经供应商确认后产生约束力，供应商不确认的，其投标无效。</w:t>
      </w:r>
    </w:p>
    <w:p w14:paraId="1CE1B40E">
      <w:pPr>
        <w:pStyle w:val="4"/>
        <w:rPr>
          <w:rFonts w:ascii="宋体" w:hAnsi="宋体"/>
        </w:rPr>
      </w:pPr>
      <w:bookmarkStart w:id="606" w:name="_Toc247085764"/>
      <w:bookmarkStart w:id="607" w:name="_Toc338840245"/>
      <w:bookmarkStart w:id="608" w:name="_Toc246996249"/>
      <w:bookmarkStart w:id="609" w:name="_Toc144974573"/>
      <w:bookmarkStart w:id="610" w:name="_Toc152045606"/>
      <w:bookmarkStart w:id="611" w:name="_Toc179632624"/>
      <w:bookmarkStart w:id="612" w:name="_Toc246996992"/>
      <w:bookmarkStart w:id="613" w:name="_Toc152042384"/>
      <w:r>
        <w:rPr>
          <w:rFonts w:hint="eastAsia" w:ascii="宋体" w:hAnsi="宋体"/>
        </w:rPr>
        <w:t>3.2 详细评审</w:t>
      </w:r>
      <w:bookmarkEnd w:id="606"/>
      <w:bookmarkEnd w:id="607"/>
      <w:bookmarkEnd w:id="608"/>
      <w:bookmarkEnd w:id="609"/>
      <w:bookmarkEnd w:id="610"/>
      <w:bookmarkEnd w:id="611"/>
      <w:bookmarkEnd w:id="612"/>
      <w:bookmarkEnd w:id="613"/>
    </w:p>
    <w:p w14:paraId="21C4B051">
      <w:pPr>
        <w:spacing w:line="400" w:lineRule="exact"/>
        <w:ind w:firstLine="420" w:firstLineChars="200"/>
        <w:rPr>
          <w:rFonts w:ascii="宋体" w:hAnsi="宋体"/>
        </w:rPr>
      </w:pPr>
      <w:r>
        <w:rPr>
          <w:rFonts w:hint="eastAsia" w:ascii="宋体" w:hAnsi="宋体"/>
        </w:rPr>
        <w:t>3.2.1评标委员会按照规定的量化因素和分值进行评审打分，详见评标办法前附表。</w:t>
      </w:r>
    </w:p>
    <w:p w14:paraId="655B8AE1">
      <w:pPr>
        <w:spacing w:line="400" w:lineRule="exact"/>
        <w:ind w:firstLine="420" w:firstLineChars="200"/>
        <w:rPr>
          <w:rFonts w:ascii="宋体" w:hAnsi="宋体"/>
        </w:rPr>
      </w:pPr>
      <w:r>
        <w:rPr>
          <w:rFonts w:hint="eastAsia" w:ascii="宋体" w:hAnsi="宋体"/>
        </w:rPr>
        <w:t>3.2.2评标委员会发现供应商的报价明显低于其他投标报价，</w:t>
      </w:r>
      <w:r>
        <w:rPr>
          <w:rFonts w:hint="eastAsia" w:ascii="宋体" w:hAnsi="宋体"/>
          <w:szCs w:val="21"/>
        </w:rPr>
        <w:t>影响产品质量或者不能诚信履约的，</w:t>
      </w:r>
      <w:r>
        <w:rPr>
          <w:rFonts w:hint="eastAsia" w:ascii="宋体" w:hAnsi="宋体"/>
        </w:rPr>
        <w:t>应当要求该供应商在合理的时间内作出书面说明，必要时提供相应的证明材料。供应商不能合理说明或者不能提供相应证明材料的，为无效投标。</w:t>
      </w:r>
    </w:p>
    <w:p w14:paraId="4B1C71F9">
      <w:pPr>
        <w:pStyle w:val="4"/>
        <w:rPr>
          <w:rFonts w:ascii="宋体" w:hAnsi="宋体"/>
        </w:rPr>
      </w:pPr>
      <w:bookmarkStart w:id="614" w:name="_Toc144974575"/>
      <w:bookmarkStart w:id="615" w:name="_Toc179632625"/>
      <w:bookmarkStart w:id="616" w:name="_Toc152042385"/>
      <w:bookmarkStart w:id="617" w:name="_Toc338840246"/>
      <w:bookmarkStart w:id="618" w:name="_Toc152045607"/>
      <w:bookmarkStart w:id="619" w:name="_Toc247085765"/>
      <w:bookmarkStart w:id="620" w:name="_Toc246996993"/>
      <w:bookmarkStart w:id="621" w:name="_Toc246996250"/>
      <w:r>
        <w:rPr>
          <w:rFonts w:hint="eastAsia" w:ascii="宋体" w:hAnsi="宋体"/>
        </w:rPr>
        <w:t>3.3 投标文件的澄清</w:t>
      </w:r>
      <w:bookmarkEnd w:id="614"/>
      <w:r>
        <w:rPr>
          <w:rFonts w:hint="eastAsia" w:ascii="宋体" w:hAnsi="宋体"/>
        </w:rPr>
        <w:t>和补正</w:t>
      </w:r>
      <w:bookmarkEnd w:id="615"/>
      <w:bookmarkEnd w:id="616"/>
      <w:bookmarkEnd w:id="617"/>
      <w:bookmarkEnd w:id="618"/>
      <w:bookmarkEnd w:id="619"/>
      <w:bookmarkEnd w:id="620"/>
      <w:bookmarkEnd w:id="621"/>
    </w:p>
    <w:p w14:paraId="5FAF6263">
      <w:pPr>
        <w:spacing w:line="400" w:lineRule="exact"/>
        <w:ind w:firstLine="420" w:firstLineChars="200"/>
        <w:rPr>
          <w:rFonts w:ascii="宋体" w:hAnsi="宋体"/>
        </w:rPr>
      </w:pPr>
      <w:r>
        <w:rPr>
          <w:rFonts w:hint="eastAsia" w:ascii="宋体" w:hAnsi="宋体"/>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rPr>
      </w:pPr>
      <w:r>
        <w:rPr>
          <w:rFonts w:hint="eastAsia" w:ascii="宋体" w:hAnsi="宋体"/>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rPr>
      </w:pPr>
      <w:r>
        <w:rPr>
          <w:rFonts w:hint="eastAsia" w:ascii="宋体" w:hAnsi="宋体"/>
        </w:rPr>
        <w:t>3.3.3 评标委员会对供应商提交的澄清、说明或补正有疑问的，可以要求供应商进一步澄清、说明或补正，直至满足评标委员会的要求。</w:t>
      </w:r>
    </w:p>
    <w:p w14:paraId="79AE548E">
      <w:pPr>
        <w:pStyle w:val="4"/>
        <w:rPr>
          <w:rFonts w:ascii="宋体" w:hAnsi="宋体"/>
        </w:rPr>
      </w:pPr>
      <w:bookmarkStart w:id="622" w:name="_Toc338840247"/>
      <w:bookmarkStart w:id="623" w:name="_Toc152045608"/>
      <w:bookmarkStart w:id="624" w:name="_Toc247085766"/>
      <w:bookmarkStart w:id="625" w:name="_Toc246996251"/>
      <w:bookmarkStart w:id="626" w:name="_Toc144974576"/>
      <w:bookmarkStart w:id="627" w:name="_Toc152042386"/>
      <w:bookmarkStart w:id="628" w:name="_Toc179632626"/>
      <w:bookmarkStart w:id="629" w:name="_Toc246996994"/>
      <w:r>
        <w:rPr>
          <w:rFonts w:hint="eastAsia" w:ascii="宋体" w:hAnsi="宋体"/>
        </w:rPr>
        <w:t>3.4 评标结果</w:t>
      </w:r>
      <w:bookmarkEnd w:id="622"/>
      <w:bookmarkEnd w:id="623"/>
      <w:bookmarkEnd w:id="624"/>
      <w:bookmarkEnd w:id="625"/>
      <w:bookmarkEnd w:id="626"/>
      <w:bookmarkEnd w:id="627"/>
      <w:bookmarkEnd w:id="628"/>
      <w:bookmarkEnd w:id="629"/>
    </w:p>
    <w:p w14:paraId="1D2D8035">
      <w:pPr>
        <w:spacing w:line="400" w:lineRule="exact"/>
        <w:ind w:firstLine="420" w:firstLineChars="200"/>
        <w:rPr>
          <w:rFonts w:ascii="宋体" w:hAnsi="宋体"/>
        </w:rPr>
      </w:pPr>
      <w:r>
        <w:rPr>
          <w:rFonts w:hint="eastAsia" w:ascii="宋体" w:hAnsi="宋体"/>
        </w:rPr>
        <w:t>3.4.1除第二章“供应商须知”前附表授权直接确定中标人外，评标委员会按照规定推荐中标候选人。</w:t>
      </w:r>
    </w:p>
    <w:p w14:paraId="3C3A1A7D">
      <w:pPr>
        <w:spacing w:line="400" w:lineRule="exact"/>
        <w:ind w:firstLine="420" w:firstLineChars="200"/>
        <w:rPr>
          <w:rFonts w:ascii="宋体" w:hAnsi="宋体"/>
        </w:rPr>
      </w:pPr>
      <w:r>
        <w:rPr>
          <w:rFonts w:hint="eastAsia" w:ascii="宋体" w:hAnsi="宋体"/>
        </w:rPr>
        <w:t>3.4.2 评标委员会完成评标后，应当向采购人提交书面评标报告。</w:t>
      </w:r>
    </w:p>
    <w:p w14:paraId="0DB9C306">
      <w:pPr>
        <w:spacing w:line="400" w:lineRule="exact"/>
        <w:rPr>
          <w:rFonts w:ascii="宋体" w:hAnsi="宋体"/>
        </w:rPr>
      </w:pPr>
    </w:p>
    <w:p w14:paraId="15B1B623">
      <w:pPr>
        <w:adjustRightInd w:val="0"/>
        <w:snapToGrid w:val="0"/>
        <w:spacing w:line="440" w:lineRule="exact"/>
        <w:outlineLvl w:val="1"/>
        <w:rPr>
          <w:rFonts w:ascii="宋体" w:hAnsi="宋体"/>
          <w:sz w:val="24"/>
        </w:rPr>
      </w:pPr>
      <w:r>
        <w:rPr>
          <w:rFonts w:ascii="宋体" w:hAnsi="宋体"/>
        </w:rPr>
        <w:br w:type="page"/>
      </w:r>
      <w:bookmarkStart w:id="630" w:name="_Toc19465"/>
      <w:bookmarkStart w:id="631" w:name="_Toc346523481"/>
      <w:bookmarkStart w:id="632" w:name="_Toc338840497"/>
      <w:bookmarkStart w:id="633" w:name="_Toc338840458"/>
      <w:bookmarkStart w:id="634" w:name="_Toc346523418"/>
      <w:bookmarkStart w:id="635" w:name="_Toc27082"/>
      <w:bookmarkStart w:id="636" w:name="_Toc494526415"/>
      <w:bookmarkStart w:id="637" w:name="_Toc19784"/>
      <w:bookmarkStart w:id="638" w:name="_Toc21307"/>
      <w:bookmarkStart w:id="639" w:name="_Toc338840249"/>
      <w:bookmarkStart w:id="640" w:name="_Toc494093443"/>
      <w:r>
        <w:rPr>
          <w:rFonts w:hint="eastAsia" w:ascii="宋体" w:hAnsi="宋体"/>
          <w:sz w:val="24"/>
        </w:rPr>
        <w:t>附件</w:t>
      </w:r>
      <w:r>
        <w:rPr>
          <w:rFonts w:hint="eastAsia" w:ascii="宋体" w:hAnsi="宋体"/>
          <w:b/>
          <w:sz w:val="24"/>
        </w:rPr>
        <w:t>Ａ</w:t>
      </w:r>
      <w:r>
        <w:rPr>
          <w:rFonts w:hint="eastAsia" w:ascii="宋体" w:hAnsi="宋体"/>
          <w:sz w:val="24"/>
        </w:rPr>
        <w:t>：</w:t>
      </w:r>
      <w:bookmarkEnd w:id="630"/>
      <w:bookmarkEnd w:id="631"/>
      <w:bookmarkEnd w:id="632"/>
      <w:bookmarkEnd w:id="633"/>
      <w:bookmarkEnd w:id="634"/>
      <w:bookmarkEnd w:id="635"/>
      <w:bookmarkEnd w:id="636"/>
      <w:bookmarkEnd w:id="637"/>
      <w:bookmarkEnd w:id="638"/>
      <w:bookmarkEnd w:id="639"/>
      <w:bookmarkEnd w:id="640"/>
      <w:r>
        <w:rPr>
          <w:rFonts w:hint="eastAsia" w:ascii="宋体" w:hAnsi="宋体"/>
          <w:sz w:val="24"/>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szCs w:val="21"/>
        </w:rPr>
      </w:pPr>
      <w:r>
        <w:rPr>
          <w:rFonts w:hint="eastAsia" w:ascii="宋体" w:hAnsi="宋体"/>
          <w:sz w:val="28"/>
          <w:szCs w:val="28"/>
        </w:rPr>
        <w:t>无效投标条件</w:t>
      </w:r>
      <w:r>
        <w:rPr>
          <w:rFonts w:hint="eastAsia" w:ascii="宋体" w:hAnsi="宋体"/>
          <w:b/>
          <w:szCs w:val="21"/>
        </w:rPr>
        <w:t>　</w:t>
      </w:r>
    </w:p>
    <w:p w14:paraId="3227AF23">
      <w:pPr>
        <w:adjustRightInd w:val="0"/>
        <w:snapToGrid w:val="0"/>
        <w:spacing w:line="440" w:lineRule="exact"/>
        <w:ind w:firstLine="420" w:firstLineChars="200"/>
        <w:rPr>
          <w:rFonts w:ascii="宋体" w:hAnsi="宋体"/>
          <w:szCs w:val="21"/>
        </w:rPr>
      </w:pPr>
      <w:r>
        <w:rPr>
          <w:rFonts w:hint="eastAsia" w:ascii="宋体" w:hAnsi="宋体"/>
          <w:szCs w:val="21"/>
        </w:rPr>
        <w:t>有下列情形之一的，其投标为无效投标：</w:t>
      </w:r>
    </w:p>
    <w:p w14:paraId="4ABA3CA6">
      <w:pPr>
        <w:adjustRightInd w:val="0"/>
        <w:snapToGrid w:val="0"/>
        <w:spacing w:line="440" w:lineRule="exact"/>
        <w:ind w:firstLine="420" w:firstLineChars="200"/>
        <w:rPr>
          <w:rFonts w:ascii="宋体" w:hAnsi="宋体"/>
          <w:szCs w:val="21"/>
        </w:rPr>
      </w:pPr>
      <w:r>
        <w:rPr>
          <w:rFonts w:hint="eastAsia" w:ascii="宋体" w:hAnsi="宋体"/>
          <w:szCs w:val="21"/>
        </w:rPr>
        <w:t>1 、有第二章“供应商须知”第1.4.2项规定的任何一种情形的。</w:t>
      </w:r>
    </w:p>
    <w:p w14:paraId="0E555116">
      <w:pPr>
        <w:adjustRightInd w:val="0"/>
        <w:snapToGrid w:val="0"/>
        <w:spacing w:line="440" w:lineRule="exact"/>
        <w:ind w:firstLine="420" w:firstLineChars="200"/>
        <w:rPr>
          <w:rFonts w:ascii="宋体" w:hAnsi="宋体"/>
          <w:szCs w:val="21"/>
        </w:rPr>
      </w:pPr>
      <w:r>
        <w:rPr>
          <w:rFonts w:hint="eastAsia" w:ascii="宋体" w:hAnsi="宋体"/>
          <w:szCs w:val="21"/>
        </w:rPr>
        <w:t>2 、有下列情形之一，视为供应商串通投标，其投标无效：</w:t>
      </w:r>
    </w:p>
    <w:p w14:paraId="7F55F307">
      <w:pPr>
        <w:adjustRightInd w:val="0"/>
        <w:snapToGrid w:val="0"/>
        <w:spacing w:line="440" w:lineRule="exact"/>
        <w:rPr>
          <w:rFonts w:ascii="宋体" w:hAnsi="宋体"/>
          <w:szCs w:val="21"/>
        </w:rPr>
      </w:pPr>
      <w:r>
        <w:rPr>
          <w:rFonts w:hint="eastAsia" w:ascii="宋体" w:hAnsi="宋体"/>
          <w:szCs w:val="21"/>
        </w:rPr>
        <w:t>　　（一）不同供应商的投标文件由同一单位或者个人编制；</w:t>
      </w:r>
    </w:p>
    <w:p w14:paraId="3D5D51EA">
      <w:pPr>
        <w:adjustRightInd w:val="0"/>
        <w:snapToGrid w:val="0"/>
        <w:spacing w:line="440" w:lineRule="exact"/>
        <w:rPr>
          <w:rFonts w:ascii="宋体" w:hAnsi="宋体"/>
          <w:szCs w:val="21"/>
        </w:rPr>
      </w:pPr>
      <w:r>
        <w:rPr>
          <w:rFonts w:hint="eastAsia" w:ascii="宋体" w:hAnsi="宋体"/>
          <w:szCs w:val="21"/>
        </w:rPr>
        <w:t>　　（二）不同供应商委托同一单位或者个人办理投标事宜；</w:t>
      </w:r>
    </w:p>
    <w:p w14:paraId="3BF34B48">
      <w:pPr>
        <w:adjustRightInd w:val="0"/>
        <w:snapToGrid w:val="0"/>
        <w:spacing w:line="440" w:lineRule="exact"/>
        <w:rPr>
          <w:rFonts w:ascii="宋体" w:hAnsi="宋体"/>
          <w:szCs w:val="21"/>
        </w:rPr>
      </w:pPr>
      <w:r>
        <w:rPr>
          <w:rFonts w:hint="eastAsia" w:ascii="宋体" w:hAnsi="宋体"/>
          <w:szCs w:val="21"/>
        </w:rPr>
        <w:t>　　（三）不同供应商的投标文件载明的项目管理成员或者联系人员为同一人；</w:t>
      </w:r>
    </w:p>
    <w:p w14:paraId="6D579507">
      <w:pPr>
        <w:adjustRightInd w:val="0"/>
        <w:snapToGrid w:val="0"/>
        <w:spacing w:line="440" w:lineRule="exact"/>
        <w:rPr>
          <w:rFonts w:ascii="宋体" w:hAnsi="宋体"/>
          <w:szCs w:val="21"/>
        </w:rPr>
      </w:pPr>
      <w:r>
        <w:rPr>
          <w:rFonts w:hint="eastAsia" w:ascii="宋体" w:hAnsi="宋体"/>
          <w:szCs w:val="21"/>
        </w:rPr>
        <w:t>　　（四）不同供应商的投标文件异常一致或者投标报价呈规律性差异；</w:t>
      </w:r>
    </w:p>
    <w:p w14:paraId="7FDE7DE5">
      <w:pPr>
        <w:adjustRightInd w:val="0"/>
        <w:snapToGrid w:val="0"/>
        <w:spacing w:line="440" w:lineRule="exact"/>
        <w:rPr>
          <w:rFonts w:ascii="宋体" w:hAnsi="宋体"/>
          <w:szCs w:val="21"/>
        </w:rPr>
      </w:pPr>
      <w:r>
        <w:rPr>
          <w:rFonts w:hint="eastAsia" w:ascii="宋体" w:hAnsi="宋体"/>
          <w:szCs w:val="21"/>
        </w:rPr>
        <w:t>　　（五）不同供应商的投标文件相互混装；</w:t>
      </w:r>
    </w:p>
    <w:p w14:paraId="4D15E9D4">
      <w:pPr>
        <w:adjustRightInd w:val="0"/>
        <w:snapToGrid w:val="0"/>
        <w:spacing w:line="440" w:lineRule="exact"/>
        <w:rPr>
          <w:rFonts w:ascii="宋体" w:hAnsi="宋体"/>
          <w:szCs w:val="21"/>
        </w:rPr>
      </w:pPr>
      <w:r>
        <w:rPr>
          <w:rFonts w:hint="eastAsia" w:ascii="宋体" w:hAnsi="宋体"/>
          <w:szCs w:val="21"/>
        </w:rPr>
        <w:t>　　（六）不同供应商的投标保证金从同一单位或者个人的账户转出。</w:t>
      </w:r>
    </w:p>
    <w:p w14:paraId="5F7511EE">
      <w:pPr>
        <w:adjustRightInd w:val="0"/>
        <w:snapToGrid w:val="0"/>
        <w:spacing w:line="440" w:lineRule="exact"/>
        <w:ind w:firstLine="420" w:firstLineChars="200"/>
        <w:rPr>
          <w:rFonts w:ascii="宋体" w:hAnsi="宋体"/>
          <w:szCs w:val="21"/>
        </w:rPr>
      </w:pPr>
      <w:r>
        <w:rPr>
          <w:rFonts w:hint="eastAsia" w:ascii="宋体" w:hAnsi="宋体"/>
          <w:szCs w:val="21"/>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14:paraId="0D077BF8">
      <w:pPr>
        <w:adjustRightInd w:val="0"/>
        <w:snapToGrid w:val="0"/>
        <w:spacing w:line="440" w:lineRule="exact"/>
        <w:ind w:left="420" w:leftChars="200"/>
        <w:rPr>
          <w:rFonts w:ascii="宋体" w:hAnsi="宋体"/>
          <w:szCs w:val="21"/>
        </w:rPr>
      </w:pPr>
      <w:r>
        <w:rPr>
          <w:rFonts w:hint="eastAsia" w:ascii="宋体" w:hAnsi="宋体"/>
          <w:szCs w:val="21"/>
        </w:rPr>
        <w:t>4、投标内容不符合采购标的种类和数量要求的。</w:t>
      </w:r>
    </w:p>
    <w:p w14:paraId="428835DB">
      <w:pPr>
        <w:adjustRightInd w:val="0"/>
        <w:snapToGrid w:val="0"/>
        <w:spacing w:line="440" w:lineRule="exact"/>
        <w:ind w:left="420" w:leftChars="200"/>
        <w:rPr>
          <w:rFonts w:ascii="宋体" w:hAnsi="宋体"/>
          <w:szCs w:val="21"/>
        </w:rPr>
      </w:pPr>
      <w:r>
        <w:rPr>
          <w:rFonts w:hint="eastAsia" w:ascii="宋体" w:hAnsi="宋体"/>
          <w:szCs w:val="21"/>
        </w:rPr>
        <w:t>5、投标报价超过招标文件中规定的最高限价的。</w:t>
      </w:r>
    </w:p>
    <w:p w14:paraId="0187FA88">
      <w:pPr>
        <w:adjustRightInd w:val="0"/>
        <w:snapToGrid w:val="0"/>
        <w:spacing w:line="440" w:lineRule="exact"/>
        <w:ind w:left="420" w:leftChars="200"/>
        <w:rPr>
          <w:rFonts w:ascii="宋体" w:hAnsi="宋体"/>
          <w:strike/>
          <w:szCs w:val="21"/>
        </w:rPr>
      </w:pPr>
      <w:r>
        <w:rPr>
          <w:rFonts w:hint="eastAsia" w:ascii="宋体" w:hAnsi="宋体"/>
          <w:szCs w:val="21"/>
        </w:rPr>
        <w:t>6、提供虚假材料或伪造材料的。</w:t>
      </w:r>
    </w:p>
    <w:p w14:paraId="35E78904">
      <w:pPr>
        <w:adjustRightInd w:val="0"/>
        <w:snapToGrid w:val="0"/>
        <w:spacing w:line="440" w:lineRule="exact"/>
        <w:ind w:firstLine="420" w:firstLineChars="200"/>
        <w:rPr>
          <w:rFonts w:ascii="宋体" w:hAnsi="宋体"/>
          <w:szCs w:val="21"/>
        </w:rPr>
      </w:pPr>
      <w:r>
        <w:rPr>
          <w:rFonts w:hint="eastAsia" w:ascii="宋体" w:hAnsi="宋体"/>
          <w:szCs w:val="21"/>
        </w:rPr>
        <w:t>7、联合体投标者没有提交共同投标协议的。</w:t>
      </w:r>
    </w:p>
    <w:p w14:paraId="3F019FDD">
      <w:pPr>
        <w:adjustRightInd w:val="0"/>
        <w:snapToGrid w:val="0"/>
        <w:spacing w:line="440" w:lineRule="exact"/>
        <w:ind w:firstLine="420" w:firstLineChars="200"/>
        <w:rPr>
          <w:rFonts w:ascii="宋体" w:hAnsi="宋体"/>
          <w:szCs w:val="21"/>
        </w:rPr>
      </w:pPr>
      <w:r>
        <w:rPr>
          <w:rFonts w:hint="eastAsia" w:ascii="宋体" w:hAnsi="宋体"/>
          <w:szCs w:val="21"/>
        </w:rPr>
        <w:t>8、采购人提供证据证明供应商在以往履行与采购人及其所属单位的采购合同时，发生过重大实质性违约且未及时采取合理补救措施的。</w:t>
      </w:r>
    </w:p>
    <w:p w14:paraId="5A616E15">
      <w:pPr>
        <w:adjustRightInd w:val="0"/>
        <w:snapToGrid w:val="0"/>
        <w:spacing w:line="440" w:lineRule="exact"/>
        <w:ind w:firstLine="420" w:firstLineChars="200"/>
        <w:rPr>
          <w:rFonts w:ascii="宋体" w:hAnsi="宋体"/>
          <w:szCs w:val="21"/>
        </w:rPr>
      </w:pPr>
      <w:r>
        <w:rPr>
          <w:rFonts w:hint="eastAsia" w:ascii="宋体" w:hAnsi="宋体"/>
          <w:szCs w:val="21"/>
        </w:rPr>
        <w:t>9、其他不符合法律、法规规定的。</w:t>
      </w:r>
    </w:p>
    <w:p w14:paraId="10D50A0E">
      <w:pPr>
        <w:adjustRightInd w:val="0"/>
        <w:snapToGrid w:val="0"/>
        <w:spacing w:line="440" w:lineRule="exact"/>
        <w:rPr>
          <w:rFonts w:ascii="宋体" w:hAnsi="宋体"/>
          <w:szCs w:val="21"/>
        </w:rPr>
      </w:pPr>
    </w:p>
    <w:p w14:paraId="46C84F5F">
      <w:pPr>
        <w:adjustRightInd w:val="0"/>
        <w:snapToGrid w:val="0"/>
        <w:spacing w:line="440" w:lineRule="exact"/>
        <w:ind w:firstLine="420" w:firstLineChars="200"/>
        <w:rPr>
          <w:rFonts w:ascii="宋体" w:hAnsi="宋体"/>
          <w:b/>
          <w:sz w:val="24"/>
        </w:rPr>
      </w:pPr>
      <w:r>
        <w:rPr>
          <w:rFonts w:hint="eastAsia" w:ascii="宋体" w:hAnsi="宋体"/>
          <w:szCs w:val="21"/>
        </w:rPr>
        <w:t>注：以上内容是对采购文件中其他部分无效投标条件的补充。</w:t>
      </w:r>
      <w:r>
        <w:rPr>
          <w:rFonts w:hint="eastAsia" w:ascii="宋体" w:hAnsi="宋体"/>
          <w:b/>
          <w:sz w:val="24"/>
        </w:rPr>
        <w:br w:type="page"/>
      </w:r>
      <w:r>
        <w:rPr>
          <w:rFonts w:hint="eastAsia" w:ascii="宋体" w:hAnsi="宋体"/>
          <w:b/>
          <w:sz w:val="24"/>
        </w:rPr>
        <w:t>附件B：</w:t>
      </w:r>
    </w:p>
    <w:p w14:paraId="7C3CC891">
      <w:pPr>
        <w:spacing w:line="520" w:lineRule="exact"/>
        <w:jc w:val="center"/>
        <w:rPr>
          <w:b/>
          <w:sz w:val="36"/>
          <w:szCs w:val="36"/>
        </w:rPr>
      </w:pPr>
      <w:r>
        <w:rPr>
          <w:rFonts w:hint="eastAsia"/>
          <w:b/>
          <w:sz w:val="36"/>
          <w:szCs w:val="36"/>
        </w:rPr>
        <w:t>评标报告（样本）</w:t>
      </w:r>
    </w:p>
    <w:p w14:paraId="7B996A36">
      <w:pPr>
        <w:spacing w:line="560" w:lineRule="exact"/>
        <w:jc w:val="center"/>
        <w:rPr>
          <w:rFonts w:ascii="仿宋_GB2312" w:eastAsia="仿宋_GB2312"/>
          <w:sz w:val="24"/>
        </w:rPr>
      </w:pPr>
    </w:p>
    <w:p w14:paraId="6C772107">
      <w:pPr>
        <w:pStyle w:val="11"/>
        <w:spacing w:line="560" w:lineRule="exact"/>
        <w:ind w:firstLine="470" w:firstLineChars="196"/>
        <w:rPr>
          <w:rFonts w:ascii="仿宋_GB2312" w:eastAsia="仿宋_GB2312"/>
          <w:sz w:val="24"/>
        </w:rPr>
      </w:pPr>
      <w:r>
        <w:rPr>
          <w:rFonts w:hint="eastAsia" w:ascii="仿宋_GB2312" w:eastAsia="仿宋_GB2312"/>
          <w:sz w:val="24"/>
        </w:rPr>
        <w:t>一、基本情况。</w:t>
      </w:r>
    </w:p>
    <w:p w14:paraId="10404971">
      <w:pPr>
        <w:pStyle w:val="11"/>
        <w:spacing w:line="560" w:lineRule="exact"/>
        <w:ind w:firstLine="480" w:firstLineChars="200"/>
        <w:rPr>
          <w:rFonts w:ascii="仿宋_GB2312" w:eastAsia="仿宋_GB2312"/>
          <w:sz w:val="24"/>
        </w:rPr>
      </w:pPr>
      <w:r>
        <w:rPr>
          <w:rFonts w:hint="eastAsia" w:ascii="仿宋_GB2312" w:eastAsia="仿宋_GB2312"/>
          <w:sz w:val="24"/>
        </w:rPr>
        <w:t>项目名称：</w:t>
      </w:r>
      <w:r>
        <w:rPr>
          <w:rFonts w:hint="eastAsia" w:ascii="仿宋_GB2312" w:eastAsia="仿宋_GB2312"/>
          <w:sz w:val="24"/>
          <w:u w:val="single"/>
        </w:rPr>
        <w:t xml:space="preserve">                         </w:t>
      </w:r>
      <w:r>
        <w:rPr>
          <w:rFonts w:hint="eastAsia" w:ascii="仿宋_GB2312" w:eastAsia="仿宋_GB2312"/>
          <w:sz w:val="24"/>
        </w:rPr>
        <w:t>第</w:t>
      </w:r>
      <w:r>
        <w:rPr>
          <w:rFonts w:hint="eastAsia" w:ascii="仿宋_GB2312" w:eastAsia="仿宋_GB2312"/>
          <w:sz w:val="24"/>
          <w:u w:val="single"/>
        </w:rPr>
        <w:t xml:space="preserve">    </w:t>
      </w:r>
      <w:r>
        <w:rPr>
          <w:rFonts w:hint="eastAsia" w:ascii="仿宋_GB2312" w:eastAsia="仿宋_GB2312"/>
          <w:sz w:val="24"/>
        </w:rPr>
        <w:t>标段</w:t>
      </w:r>
    </w:p>
    <w:p w14:paraId="20320830">
      <w:pPr>
        <w:pStyle w:val="11"/>
        <w:spacing w:line="560" w:lineRule="exact"/>
        <w:ind w:firstLine="480" w:firstLineChars="200"/>
        <w:rPr>
          <w:rFonts w:ascii="仿宋_GB2312" w:eastAsia="仿宋_GB2312"/>
          <w:sz w:val="24"/>
          <w:u w:val="single"/>
        </w:rPr>
      </w:pPr>
      <w:r>
        <w:rPr>
          <w:rFonts w:hint="eastAsia" w:ascii="仿宋_GB2312" w:eastAsia="仿宋_GB2312"/>
          <w:sz w:val="24"/>
        </w:rPr>
        <w:t>项目编号：</w:t>
      </w:r>
      <w:r>
        <w:rPr>
          <w:rFonts w:hint="eastAsia" w:ascii="仿宋_GB2312" w:eastAsia="仿宋_GB2312"/>
          <w:sz w:val="24"/>
          <w:u w:val="single"/>
        </w:rPr>
        <w:t xml:space="preserve">                        </w:t>
      </w:r>
    </w:p>
    <w:p w14:paraId="08204E32">
      <w:pPr>
        <w:spacing w:line="560" w:lineRule="exact"/>
        <w:ind w:firstLine="480" w:firstLineChars="200"/>
        <w:rPr>
          <w:rFonts w:ascii="仿宋_GB2312" w:eastAsia="仿宋_GB2312"/>
          <w:sz w:val="24"/>
        </w:rPr>
      </w:pPr>
      <w:r>
        <w:rPr>
          <w:rFonts w:hint="eastAsia" w:ascii="仿宋_GB2312" w:eastAsia="仿宋_GB2312"/>
          <w:sz w:val="24"/>
        </w:rPr>
        <w:t>评标地点：开封市民之家五楼评标室</w:t>
      </w:r>
    </w:p>
    <w:p w14:paraId="710DF1EC">
      <w:pPr>
        <w:spacing w:line="560" w:lineRule="exact"/>
        <w:ind w:firstLine="600"/>
        <w:jc w:val="left"/>
        <w:rPr>
          <w:rFonts w:ascii="仿宋_GB2312" w:eastAsia="仿宋_GB2312"/>
          <w:sz w:val="24"/>
        </w:rPr>
      </w:pPr>
      <w:r>
        <w:rPr>
          <w:rFonts w:hint="eastAsia" w:ascii="仿宋_GB2312" w:eastAsia="仿宋_GB2312"/>
          <w:sz w:val="24"/>
        </w:rPr>
        <w:t>本次招标采购于</w:t>
      </w:r>
      <w:r>
        <w:rPr>
          <w:rFonts w:hint="eastAsia" w:ascii="仿宋_GB2312" w:eastAsia="仿宋_GB2312"/>
          <w:sz w:val="24"/>
          <w:u w:val="single"/>
        </w:rPr>
        <w:t>　　　</w:t>
      </w:r>
      <w:r>
        <w:rPr>
          <w:rFonts w:hint="eastAsia" w:ascii="仿宋_GB2312" w:eastAsia="仿宋_GB2312"/>
          <w:sz w:val="24"/>
        </w:rPr>
        <w:t>年</w:t>
      </w:r>
      <w:r>
        <w:rPr>
          <w:rFonts w:hint="eastAsia" w:ascii="仿宋_GB2312" w:eastAsia="仿宋_GB2312"/>
          <w:sz w:val="24"/>
          <w:u w:val="single"/>
        </w:rPr>
        <w:t>　　</w:t>
      </w:r>
      <w:r>
        <w:rPr>
          <w:rFonts w:hint="eastAsia" w:ascii="仿宋_GB2312" w:eastAsia="仿宋_GB2312"/>
          <w:sz w:val="24"/>
        </w:rPr>
        <w:t>月</w:t>
      </w:r>
      <w:r>
        <w:rPr>
          <w:rFonts w:hint="eastAsia" w:ascii="仿宋_GB2312" w:eastAsia="仿宋_GB2312"/>
          <w:sz w:val="24"/>
          <w:u w:val="single"/>
        </w:rPr>
        <w:t>　　</w:t>
      </w:r>
      <w:r>
        <w:rPr>
          <w:rFonts w:hint="eastAsia" w:ascii="仿宋_GB2312" w:eastAsia="仿宋_GB2312"/>
          <w:sz w:val="24"/>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sz w:val="24"/>
        </w:rPr>
      </w:pPr>
      <w:r>
        <w:rPr>
          <w:rFonts w:hint="eastAsia" w:ascii="仿宋_GB2312" w:eastAsia="仿宋_GB2312"/>
          <w:sz w:val="24"/>
        </w:rPr>
        <w:t>投标截止及开标时间为</w:t>
      </w:r>
      <w:r>
        <w:rPr>
          <w:rFonts w:hint="eastAsia" w:ascii="仿宋_GB2312" w:eastAsia="仿宋_GB2312"/>
          <w:sz w:val="24"/>
          <w:u w:val="single"/>
        </w:rPr>
        <w:t>　　　</w:t>
      </w:r>
      <w:r>
        <w:rPr>
          <w:rFonts w:hint="eastAsia" w:ascii="仿宋_GB2312" w:eastAsia="仿宋_GB2312"/>
          <w:sz w:val="24"/>
        </w:rPr>
        <w:t>年</w:t>
      </w:r>
      <w:r>
        <w:rPr>
          <w:rFonts w:hint="eastAsia" w:ascii="仿宋_GB2312" w:eastAsia="仿宋_GB2312"/>
          <w:sz w:val="24"/>
          <w:u w:val="single"/>
        </w:rPr>
        <w:t>　　</w:t>
      </w:r>
      <w:r>
        <w:rPr>
          <w:rFonts w:hint="eastAsia" w:ascii="仿宋_GB2312" w:eastAsia="仿宋_GB2312"/>
          <w:sz w:val="24"/>
        </w:rPr>
        <w:t>月</w:t>
      </w:r>
      <w:r>
        <w:rPr>
          <w:rFonts w:hint="eastAsia" w:ascii="仿宋_GB2312" w:eastAsia="仿宋_GB2312"/>
          <w:sz w:val="24"/>
          <w:u w:val="single"/>
        </w:rPr>
        <w:t>　　</w:t>
      </w:r>
      <w:r>
        <w:rPr>
          <w:rFonts w:hint="eastAsia" w:ascii="仿宋_GB2312" w:eastAsia="仿宋_GB2312"/>
          <w:sz w:val="24"/>
        </w:rPr>
        <w:t>日</w:t>
      </w:r>
      <w:r>
        <w:rPr>
          <w:rFonts w:hint="eastAsia" w:ascii="仿宋_GB2312" w:eastAsia="仿宋_GB2312"/>
          <w:sz w:val="24"/>
          <w:u w:val="single"/>
        </w:rPr>
        <w:t>　　</w:t>
      </w:r>
      <w:r>
        <w:rPr>
          <w:rFonts w:hint="eastAsia" w:ascii="仿宋_GB2312" w:eastAsia="仿宋_GB2312"/>
          <w:sz w:val="24"/>
        </w:rPr>
        <w:t>时</w:t>
      </w:r>
      <w:r>
        <w:rPr>
          <w:rFonts w:hint="eastAsia" w:ascii="仿宋_GB2312" w:eastAsia="仿宋_GB2312"/>
          <w:sz w:val="24"/>
          <w:u w:val="single"/>
        </w:rPr>
        <w:t xml:space="preserve">  </w:t>
      </w:r>
      <w:r>
        <w:rPr>
          <w:rFonts w:hint="eastAsia" w:ascii="仿宋_GB2312" w:eastAsia="仿宋_GB2312"/>
          <w:sz w:val="24"/>
        </w:rPr>
        <w:t>分，在开封市民之家五楼开标室进行网上开标，共有</w:t>
      </w:r>
      <w:r>
        <w:rPr>
          <w:rFonts w:hint="eastAsia" w:ascii="仿宋_GB2312" w:eastAsia="仿宋_GB2312"/>
          <w:sz w:val="24"/>
          <w:u w:val="single"/>
        </w:rPr>
        <w:t xml:space="preserve">     </w:t>
      </w:r>
      <w:r>
        <w:rPr>
          <w:rFonts w:hint="eastAsia" w:ascii="仿宋_GB2312" w:eastAsia="仿宋_GB2312"/>
          <w:sz w:val="24"/>
        </w:rPr>
        <w:t>个供应商按规定递交投标文件（投标供应商名称详见开标记录表），开标内容详见开标记录。</w:t>
      </w:r>
    </w:p>
    <w:p w14:paraId="391FF4A3">
      <w:pPr>
        <w:spacing w:line="560" w:lineRule="exact"/>
        <w:ind w:firstLine="600"/>
        <w:rPr>
          <w:rFonts w:ascii="仿宋_GB2312" w:eastAsia="仿宋_GB2312"/>
          <w:sz w:val="24"/>
        </w:rPr>
      </w:pPr>
      <w:r>
        <w:rPr>
          <w:rFonts w:hint="eastAsia" w:ascii="仿宋_GB2312" w:eastAsia="仿宋_GB2312"/>
          <w:b/>
          <w:sz w:val="24"/>
        </w:rPr>
        <w:t>二、评标委员会成员名单。</w:t>
      </w:r>
      <w:r>
        <w:rPr>
          <w:rFonts w:hint="eastAsia" w:ascii="仿宋_GB2312" w:eastAsia="仿宋_GB2312"/>
          <w:sz w:val="24"/>
        </w:rPr>
        <w:t>采购单位按规定从专家库中随机抽取了评审专家</w:t>
      </w:r>
      <w:r>
        <w:rPr>
          <w:rFonts w:hint="eastAsia" w:ascii="仿宋_GB2312" w:eastAsia="仿宋_GB2312"/>
          <w:sz w:val="24"/>
          <w:u w:val="single"/>
        </w:rPr>
        <w:t xml:space="preserve">     </w:t>
      </w:r>
      <w:r>
        <w:rPr>
          <w:rFonts w:hint="eastAsia" w:ascii="仿宋_GB2312" w:eastAsia="仿宋_GB2312"/>
          <w:sz w:val="24"/>
        </w:rPr>
        <w:t>人（名单：</w:t>
      </w:r>
      <w:r>
        <w:rPr>
          <w:rFonts w:hint="eastAsia" w:ascii="仿宋_GB2312" w:eastAsia="仿宋_GB2312"/>
          <w:sz w:val="24"/>
          <w:u w:val="single"/>
        </w:rPr>
        <w:t xml:space="preserve">                        </w:t>
      </w:r>
      <w:r>
        <w:rPr>
          <w:rFonts w:hint="eastAsia" w:ascii="仿宋_GB2312" w:eastAsia="仿宋_GB2312"/>
          <w:sz w:val="24"/>
        </w:rPr>
        <w:t>），参与评标的采购人代表为：</w:t>
      </w:r>
      <w:r>
        <w:rPr>
          <w:rFonts w:hint="eastAsia" w:ascii="仿宋_GB2312" w:eastAsia="仿宋_GB2312"/>
          <w:sz w:val="24"/>
          <w:u w:val="single"/>
        </w:rPr>
        <w:t xml:space="preserve">          </w:t>
      </w:r>
      <w:r>
        <w:rPr>
          <w:rFonts w:hint="eastAsia" w:ascii="仿宋_GB2312" w:eastAsia="仿宋_GB2312"/>
          <w:sz w:val="24"/>
        </w:rPr>
        <w:t>，上述人员共同组成评标委员会，负责本项目的评标工作(人员名单详见《</w:t>
      </w:r>
      <w:r>
        <w:rPr>
          <w:rFonts w:hint="eastAsia" w:ascii="仿宋_GB2312" w:hAnsi="宋体" w:eastAsia="仿宋_GB2312"/>
          <w:bCs/>
          <w:sz w:val="24"/>
        </w:rPr>
        <w:t>评委专家抽取结果表》和《评标授权函》</w:t>
      </w:r>
      <w:r>
        <w:rPr>
          <w:rFonts w:hint="eastAsia" w:ascii="仿宋_GB2312" w:eastAsia="仿宋_GB2312"/>
          <w:sz w:val="24"/>
        </w:rPr>
        <w:t>)。推荐</w:t>
      </w:r>
      <w:r>
        <w:rPr>
          <w:rFonts w:hint="eastAsia" w:ascii="仿宋_GB2312" w:eastAsia="仿宋_GB2312"/>
          <w:sz w:val="24"/>
          <w:u w:val="single"/>
        </w:rPr>
        <w:t xml:space="preserve">        </w:t>
      </w:r>
      <w:r>
        <w:rPr>
          <w:rFonts w:hint="eastAsia" w:ascii="仿宋_GB2312" w:eastAsia="仿宋_GB2312"/>
          <w:sz w:val="24"/>
        </w:rPr>
        <w:t>为评标委员会主任。</w:t>
      </w:r>
    </w:p>
    <w:p w14:paraId="0BA451AA">
      <w:pPr>
        <w:spacing w:line="560" w:lineRule="exact"/>
        <w:ind w:firstLine="600"/>
        <w:rPr>
          <w:rFonts w:ascii="仿宋_GB2312" w:eastAsia="仿宋_GB2312"/>
          <w:sz w:val="24"/>
        </w:rPr>
      </w:pPr>
      <w:r>
        <w:rPr>
          <w:rFonts w:hint="eastAsia" w:ascii="仿宋_GB2312" w:eastAsia="仿宋_GB2312"/>
          <w:b/>
          <w:sz w:val="24"/>
        </w:rPr>
        <w:t>三、开标记录。</w:t>
      </w:r>
      <w:r>
        <w:rPr>
          <w:rFonts w:hint="eastAsia" w:ascii="仿宋_GB2312" w:eastAsia="仿宋_GB2312"/>
          <w:sz w:val="24"/>
        </w:rPr>
        <w:t>另附。</w:t>
      </w:r>
    </w:p>
    <w:p w14:paraId="25CB6B48">
      <w:pPr>
        <w:spacing w:line="560" w:lineRule="exact"/>
        <w:ind w:firstLine="600"/>
        <w:rPr>
          <w:rFonts w:ascii="仿宋_GB2312" w:eastAsia="仿宋_GB2312"/>
          <w:b/>
          <w:sz w:val="24"/>
        </w:rPr>
      </w:pPr>
      <w:r>
        <w:rPr>
          <w:rFonts w:hint="eastAsia" w:ascii="仿宋_GB2312" w:eastAsia="仿宋_GB2312"/>
          <w:b/>
          <w:sz w:val="24"/>
        </w:rPr>
        <w:t>四、资格审查。</w:t>
      </w:r>
      <w:r>
        <w:rPr>
          <w:rFonts w:hint="eastAsia" w:ascii="仿宋_GB2312" w:eastAsia="仿宋_GB2312"/>
          <w:sz w:val="24"/>
        </w:rPr>
        <w:t>由采购人或采购代理机构负责。详见资格审查表。</w:t>
      </w:r>
    </w:p>
    <w:p w14:paraId="45CBB20A">
      <w:pPr>
        <w:spacing w:line="560" w:lineRule="exact"/>
        <w:ind w:firstLine="600"/>
        <w:rPr>
          <w:rFonts w:ascii="仿宋_GB2312" w:eastAsia="仿宋_GB2312"/>
          <w:sz w:val="24"/>
        </w:rPr>
      </w:pPr>
      <w:r>
        <w:rPr>
          <w:rFonts w:hint="eastAsia" w:ascii="仿宋_GB2312" w:eastAsia="仿宋_GB2312"/>
          <w:b/>
          <w:sz w:val="24"/>
        </w:rPr>
        <w:t>五、符合性审查、商务和技术评审。</w:t>
      </w:r>
      <w:r>
        <w:rPr>
          <w:rFonts w:hint="eastAsia" w:ascii="仿宋_GB2312" w:eastAsia="仿宋_GB2312"/>
          <w:sz w:val="24"/>
        </w:rPr>
        <w:t>由评标委员会负责。详见符合性审查表、商务和技术评审表。</w:t>
      </w:r>
    </w:p>
    <w:p w14:paraId="4C72CB6E">
      <w:pPr>
        <w:spacing w:line="560" w:lineRule="exact"/>
        <w:ind w:firstLine="600"/>
        <w:rPr>
          <w:rFonts w:ascii="仿宋_GB2312" w:eastAsia="仿宋_GB2312"/>
          <w:b/>
          <w:sz w:val="24"/>
        </w:rPr>
      </w:pPr>
      <w:r>
        <w:rPr>
          <w:rFonts w:hint="eastAsia" w:ascii="仿宋_GB2312" w:eastAsia="仿宋_GB2312"/>
          <w:b/>
          <w:sz w:val="24"/>
        </w:rPr>
        <w:t>六、无效标情况说明。</w:t>
      </w:r>
      <w:r>
        <w:rPr>
          <w:rFonts w:hint="eastAsia" w:ascii="仿宋_GB2312" w:eastAsia="仿宋_GB2312"/>
          <w:sz w:val="24"/>
        </w:rPr>
        <w:t>经过采购人和代理机构进行资格审查，评标委员会进行符合性审查，本项目第</w:t>
      </w:r>
      <w:r>
        <w:rPr>
          <w:rFonts w:hint="eastAsia" w:ascii="仿宋_GB2312" w:eastAsia="仿宋_GB2312"/>
          <w:sz w:val="24"/>
          <w:u w:val="single"/>
        </w:rPr>
        <w:t xml:space="preserve">   </w:t>
      </w:r>
      <w:r>
        <w:rPr>
          <w:rFonts w:hint="eastAsia" w:ascii="仿宋_GB2312" w:eastAsia="仿宋_GB2312"/>
          <w:sz w:val="24"/>
        </w:rPr>
        <w:t>标段有</w:t>
      </w:r>
      <w:r>
        <w:rPr>
          <w:rFonts w:hint="eastAsia" w:ascii="仿宋_GB2312" w:eastAsia="仿宋_GB2312"/>
          <w:sz w:val="24"/>
          <w:u w:val="single"/>
        </w:rPr>
        <w:t xml:space="preserve">      </w:t>
      </w:r>
      <w:r>
        <w:rPr>
          <w:rFonts w:hint="eastAsia" w:ascii="仿宋_GB2312" w:eastAsia="仿宋_GB2312"/>
          <w:sz w:val="24"/>
        </w:rPr>
        <w:t>个供应商的投标为有效投标，有</w:t>
      </w:r>
      <w:r>
        <w:rPr>
          <w:rFonts w:hint="eastAsia" w:ascii="仿宋_GB2312" w:eastAsia="仿宋_GB2312"/>
          <w:sz w:val="24"/>
          <w:u w:val="single"/>
        </w:rPr>
        <w:t xml:space="preserve">    </w:t>
      </w:r>
      <w:r>
        <w:rPr>
          <w:rFonts w:hint="eastAsia" w:ascii="仿宋_GB2312" w:eastAsia="仿宋_GB2312"/>
          <w:sz w:val="24"/>
        </w:rPr>
        <w:t>个供应商的投标为无效投标，无效投标名单及原因为：</w:t>
      </w:r>
      <w:r>
        <w:rPr>
          <w:rFonts w:hint="eastAsia" w:ascii="仿宋_GB2312" w:eastAsia="仿宋_GB2312"/>
          <w:sz w:val="24"/>
          <w:u w:val="single"/>
        </w:rPr>
        <w:t xml:space="preserve"> 　　　　　                        </w:t>
      </w:r>
    </w:p>
    <w:p w14:paraId="7AB1D41B">
      <w:pPr>
        <w:spacing w:line="560" w:lineRule="exact"/>
        <w:rPr>
          <w:rFonts w:ascii="仿宋_GB2312" w:eastAsia="仿宋_GB2312"/>
          <w:sz w:val="24"/>
          <w:u w:val="single"/>
        </w:rPr>
      </w:pPr>
      <w:r>
        <w:rPr>
          <w:rFonts w:hint="eastAsia" w:ascii="仿宋_GB2312" w:eastAsia="仿宋_GB2312"/>
          <w:sz w:val="24"/>
          <w:u w:val="single"/>
        </w:rPr>
        <w:t xml:space="preserve">                                                       </w:t>
      </w:r>
    </w:p>
    <w:p w14:paraId="720CE0E5">
      <w:pPr>
        <w:spacing w:line="560" w:lineRule="exact"/>
        <w:rPr>
          <w:rFonts w:ascii="仿宋_GB2312" w:eastAsia="仿宋_GB2312"/>
          <w:sz w:val="24"/>
          <w:u w:val="single"/>
        </w:rPr>
      </w:pPr>
      <w:r>
        <w:rPr>
          <w:rFonts w:hint="eastAsia" w:ascii="仿宋_GB2312" w:eastAsia="仿宋_GB2312"/>
          <w:sz w:val="24"/>
          <w:u w:val="single"/>
        </w:rPr>
        <w:t xml:space="preserve">                                            　  </w:t>
      </w:r>
      <w:r>
        <w:rPr>
          <w:rFonts w:hint="eastAsia" w:ascii="仿宋_GB2312" w:eastAsia="仿宋_GB2312"/>
          <w:sz w:val="24"/>
        </w:rPr>
        <w:t>（详见资格审查表、符合性审查表及有关评审记录)。</w:t>
      </w:r>
    </w:p>
    <w:p w14:paraId="109E835E">
      <w:pPr>
        <w:spacing w:line="560" w:lineRule="exact"/>
        <w:ind w:firstLine="482" w:firstLineChars="200"/>
        <w:rPr>
          <w:rFonts w:ascii="仿宋_GB2312" w:eastAsia="仿宋_GB2312"/>
          <w:b/>
          <w:sz w:val="24"/>
        </w:rPr>
      </w:pPr>
      <w:r>
        <w:rPr>
          <w:rFonts w:hint="eastAsia" w:ascii="仿宋_GB2312" w:eastAsia="仿宋_GB2312"/>
          <w:b/>
          <w:sz w:val="24"/>
        </w:rPr>
        <w:t>七、评标方法、评标因素、评标标准（详见招标文件中评标办法前附表）。</w:t>
      </w:r>
    </w:p>
    <w:p w14:paraId="08EEDD7D">
      <w:pPr>
        <w:spacing w:line="560" w:lineRule="exact"/>
        <w:ind w:firstLine="482" w:firstLineChars="200"/>
        <w:rPr>
          <w:rFonts w:ascii="仿宋_GB2312" w:eastAsia="仿宋_GB2312"/>
          <w:b/>
          <w:sz w:val="24"/>
        </w:rPr>
      </w:pPr>
      <w:r>
        <w:rPr>
          <w:rFonts w:hint="eastAsia" w:ascii="仿宋_GB2312" w:eastAsia="仿宋_GB2312"/>
          <w:b/>
          <w:sz w:val="24"/>
        </w:rPr>
        <w:t>八、属于价格折扣范围的小型微型企业、监狱企业、残疾人福利性单位情况：</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320" w:type="dxa"/>
            <w:vAlign w:val="center"/>
          </w:tcPr>
          <w:p w14:paraId="0C24A60A">
            <w:pPr>
              <w:spacing w:line="560" w:lineRule="exact"/>
              <w:rPr>
                <w:rFonts w:ascii="仿宋_GB2312" w:eastAsia="仿宋_GB2312"/>
                <w:sz w:val="24"/>
              </w:rPr>
            </w:pPr>
            <w:r>
              <w:rPr>
                <w:rFonts w:hint="eastAsia" w:ascii="仿宋_GB2312" w:eastAsia="仿宋_GB2312"/>
                <w:b/>
                <w:sz w:val="24"/>
              </w:rPr>
              <w:t>单位名称（小型微型企业、监狱企业、残疾人福利性单位）</w:t>
            </w:r>
          </w:p>
        </w:tc>
        <w:tc>
          <w:tcPr>
            <w:tcW w:w="1503" w:type="dxa"/>
            <w:vAlign w:val="center"/>
          </w:tcPr>
          <w:p w14:paraId="0BB5F3D7">
            <w:pPr>
              <w:spacing w:line="560" w:lineRule="exact"/>
              <w:rPr>
                <w:rFonts w:ascii="仿宋_GB2312" w:eastAsia="仿宋_GB2312"/>
                <w:b/>
                <w:sz w:val="24"/>
              </w:rPr>
            </w:pPr>
            <w:r>
              <w:rPr>
                <w:rFonts w:hint="eastAsia" w:ascii="仿宋_GB2312" w:eastAsia="仿宋_GB2312"/>
                <w:b/>
                <w:sz w:val="24"/>
              </w:rPr>
              <w:t>投标报价（元）</w:t>
            </w:r>
          </w:p>
        </w:tc>
        <w:tc>
          <w:tcPr>
            <w:tcW w:w="2520" w:type="dxa"/>
            <w:vAlign w:val="center"/>
          </w:tcPr>
          <w:p w14:paraId="43F99B38">
            <w:pPr>
              <w:spacing w:line="560" w:lineRule="exact"/>
              <w:rPr>
                <w:rFonts w:ascii="仿宋_GB2312" w:eastAsia="仿宋_GB2312"/>
                <w:sz w:val="22"/>
                <w:szCs w:val="22"/>
              </w:rPr>
            </w:pPr>
            <w:r>
              <w:rPr>
                <w:rFonts w:hint="eastAsia" w:ascii="仿宋_GB2312" w:eastAsia="仿宋_GB2312"/>
                <w:b/>
                <w:sz w:val="24"/>
              </w:rPr>
              <w:t>评标价格</w:t>
            </w:r>
            <w:r>
              <w:rPr>
                <w:rFonts w:hint="eastAsia" w:ascii="仿宋_GB2312" w:eastAsia="仿宋_GB2312"/>
                <w:sz w:val="22"/>
                <w:szCs w:val="22"/>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2" w:hRule="atLeast"/>
          <w:jc w:val="center"/>
        </w:trPr>
        <w:tc>
          <w:tcPr>
            <w:tcW w:w="4320" w:type="dxa"/>
          </w:tcPr>
          <w:p w14:paraId="11ED76E8">
            <w:pPr>
              <w:spacing w:line="560" w:lineRule="exact"/>
              <w:rPr>
                <w:rFonts w:ascii="仿宋_GB2312" w:eastAsia="仿宋_GB2312"/>
                <w:sz w:val="24"/>
              </w:rPr>
            </w:pPr>
          </w:p>
        </w:tc>
        <w:tc>
          <w:tcPr>
            <w:tcW w:w="1503" w:type="dxa"/>
          </w:tcPr>
          <w:p w14:paraId="13E7EBAE">
            <w:pPr>
              <w:spacing w:line="560" w:lineRule="exact"/>
              <w:rPr>
                <w:rFonts w:ascii="仿宋_GB2312" w:eastAsia="仿宋_GB2312"/>
                <w:sz w:val="24"/>
              </w:rPr>
            </w:pPr>
          </w:p>
        </w:tc>
        <w:tc>
          <w:tcPr>
            <w:tcW w:w="2520" w:type="dxa"/>
          </w:tcPr>
          <w:p w14:paraId="1EAAD8B6">
            <w:pPr>
              <w:spacing w:line="560" w:lineRule="exact"/>
              <w:rPr>
                <w:rFonts w:ascii="仿宋_GB2312" w:eastAsia="仿宋_GB2312"/>
                <w:sz w:val="24"/>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sz w:val="24"/>
              </w:rPr>
            </w:pPr>
          </w:p>
        </w:tc>
        <w:tc>
          <w:tcPr>
            <w:tcW w:w="1503" w:type="dxa"/>
          </w:tcPr>
          <w:p w14:paraId="766547B0">
            <w:pPr>
              <w:spacing w:line="560" w:lineRule="exact"/>
              <w:rPr>
                <w:rFonts w:ascii="仿宋_GB2312" w:eastAsia="仿宋_GB2312"/>
                <w:sz w:val="24"/>
              </w:rPr>
            </w:pPr>
          </w:p>
        </w:tc>
        <w:tc>
          <w:tcPr>
            <w:tcW w:w="2520" w:type="dxa"/>
          </w:tcPr>
          <w:p w14:paraId="77E20A91">
            <w:pPr>
              <w:spacing w:line="560" w:lineRule="exact"/>
              <w:rPr>
                <w:rFonts w:ascii="仿宋_GB2312" w:eastAsia="仿宋_GB2312"/>
                <w:sz w:val="24"/>
              </w:rPr>
            </w:pPr>
          </w:p>
        </w:tc>
      </w:tr>
    </w:tbl>
    <w:p w14:paraId="26F36EF7">
      <w:pPr>
        <w:spacing w:line="560" w:lineRule="exact"/>
        <w:ind w:firstLine="482" w:firstLineChars="200"/>
        <w:rPr>
          <w:rFonts w:ascii="仿宋_GB2312" w:eastAsia="仿宋_GB2312"/>
          <w:b/>
          <w:sz w:val="24"/>
        </w:rPr>
      </w:pPr>
    </w:p>
    <w:p w14:paraId="5873A89A">
      <w:pPr>
        <w:spacing w:line="560" w:lineRule="exact"/>
        <w:ind w:firstLine="482" w:firstLineChars="200"/>
        <w:rPr>
          <w:rFonts w:ascii="仿宋_GB2312" w:eastAsia="仿宋_GB2312"/>
          <w:b/>
          <w:sz w:val="24"/>
        </w:rPr>
      </w:pPr>
      <w:r>
        <w:rPr>
          <w:rFonts w:hint="eastAsia" w:ascii="仿宋_GB2312" w:eastAsia="仿宋_GB2312"/>
          <w:b/>
          <w:sz w:val="24"/>
        </w:rPr>
        <w:t>九、经评审的价格或评分比较一览表。</w:t>
      </w:r>
    </w:p>
    <w:p w14:paraId="68FDCA95">
      <w:pPr>
        <w:spacing w:line="560" w:lineRule="exact"/>
        <w:ind w:firstLine="480" w:firstLineChars="200"/>
        <w:rPr>
          <w:rFonts w:ascii="仿宋_GB2312" w:eastAsia="仿宋_GB2312"/>
          <w:sz w:val="24"/>
        </w:rPr>
      </w:pPr>
      <w:r>
        <w:rPr>
          <w:rFonts w:hint="eastAsia" w:ascii="仿宋_GB2312" w:eastAsia="仿宋_GB2312"/>
          <w:sz w:val="24"/>
        </w:rPr>
        <w:t>评标委员会对各有效投标进行了详细评审，各供应商的报价及排序如下：</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sz w:val="24"/>
              </w:rPr>
            </w:pPr>
            <w:r>
              <w:rPr>
                <w:rFonts w:hint="eastAsia" w:ascii="仿宋_GB2312" w:eastAsia="仿宋_GB2312"/>
                <w:sz w:val="24"/>
              </w:rPr>
              <w:t>供应商</w:t>
            </w:r>
          </w:p>
        </w:tc>
        <w:tc>
          <w:tcPr>
            <w:tcW w:w="1193" w:type="dxa"/>
            <w:vAlign w:val="center"/>
          </w:tcPr>
          <w:p w14:paraId="34D80F9B">
            <w:pPr>
              <w:spacing w:line="560" w:lineRule="exact"/>
              <w:jc w:val="center"/>
              <w:rPr>
                <w:rFonts w:ascii="仿宋_GB2312" w:eastAsia="仿宋_GB2312"/>
                <w:sz w:val="24"/>
              </w:rPr>
            </w:pPr>
            <w:r>
              <w:rPr>
                <w:rFonts w:hint="eastAsia" w:ascii="仿宋_GB2312" w:eastAsia="仿宋_GB2312"/>
                <w:b/>
                <w:sz w:val="24"/>
              </w:rPr>
              <w:t>投标报价</w:t>
            </w:r>
            <w:r>
              <w:rPr>
                <w:rFonts w:hint="eastAsia" w:ascii="仿宋_GB2312" w:eastAsia="仿宋_GB2312"/>
                <w:sz w:val="24"/>
              </w:rPr>
              <w:t>（元）</w:t>
            </w:r>
          </w:p>
        </w:tc>
        <w:tc>
          <w:tcPr>
            <w:tcW w:w="1453" w:type="dxa"/>
            <w:vAlign w:val="center"/>
          </w:tcPr>
          <w:p w14:paraId="6BAD738E">
            <w:pPr>
              <w:spacing w:line="560" w:lineRule="exact"/>
              <w:jc w:val="center"/>
              <w:rPr>
                <w:rFonts w:ascii="仿宋_GB2312" w:eastAsia="仿宋_GB2312"/>
                <w:sz w:val="24"/>
              </w:rPr>
            </w:pPr>
            <w:r>
              <w:rPr>
                <w:rFonts w:hint="eastAsia" w:ascii="仿宋_GB2312" w:eastAsia="仿宋_GB2312"/>
                <w:b/>
                <w:sz w:val="24"/>
              </w:rPr>
              <w:t>得分</w:t>
            </w:r>
          </w:p>
        </w:tc>
        <w:tc>
          <w:tcPr>
            <w:tcW w:w="2071" w:type="dxa"/>
            <w:vAlign w:val="center"/>
          </w:tcPr>
          <w:p w14:paraId="617FDC33">
            <w:pPr>
              <w:spacing w:line="560" w:lineRule="exact"/>
              <w:rPr>
                <w:rFonts w:ascii="仿宋_GB2312" w:eastAsia="仿宋_GB2312"/>
                <w:sz w:val="22"/>
                <w:szCs w:val="22"/>
              </w:rPr>
            </w:pPr>
            <w:r>
              <w:rPr>
                <w:rFonts w:hint="eastAsia" w:ascii="仿宋_GB2312" w:eastAsia="仿宋_GB2312"/>
                <w:b/>
                <w:sz w:val="24"/>
              </w:rPr>
              <w:t>排序</w:t>
            </w:r>
            <w:r>
              <w:rPr>
                <w:rFonts w:hint="eastAsia" w:ascii="仿宋_GB2312" w:eastAsia="仿宋_GB2312"/>
                <w:sz w:val="22"/>
                <w:szCs w:val="22"/>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0000FF"/>
                <w:sz w:val="24"/>
              </w:rPr>
            </w:pPr>
          </w:p>
        </w:tc>
        <w:tc>
          <w:tcPr>
            <w:tcW w:w="1193" w:type="dxa"/>
          </w:tcPr>
          <w:p w14:paraId="545D15D6">
            <w:pPr>
              <w:spacing w:line="560" w:lineRule="exact"/>
              <w:rPr>
                <w:rFonts w:ascii="仿宋_GB2312" w:eastAsia="仿宋_GB2312"/>
                <w:color w:val="0000FF"/>
                <w:sz w:val="24"/>
              </w:rPr>
            </w:pPr>
          </w:p>
        </w:tc>
        <w:tc>
          <w:tcPr>
            <w:tcW w:w="1453" w:type="dxa"/>
          </w:tcPr>
          <w:p w14:paraId="7B66116D">
            <w:pPr>
              <w:spacing w:line="560" w:lineRule="exact"/>
              <w:rPr>
                <w:rFonts w:ascii="仿宋_GB2312" w:eastAsia="仿宋_GB2312"/>
                <w:color w:val="0000FF"/>
                <w:sz w:val="24"/>
              </w:rPr>
            </w:pPr>
          </w:p>
        </w:tc>
        <w:tc>
          <w:tcPr>
            <w:tcW w:w="2071" w:type="dxa"/>
          </w:tcPr>
          <w:p w14:paraId="2A96FE6A">
            <w:pPr>
              <w:spacing w:line="560" w:lineRule="exact"/>
              <w:rPr>
                <w:rFonts w:ascii="仿宋_GB2312" w:eastAsia="仿宋_GB2312"/>
                <w:color w:val="0000FF"/>
                <w:sz w:val="24"/>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0000FF"/>
                <w:sz w:val="24"/>
              </w:rPr>
            </w:pPr>
          </w:p>
        </w:tc>
        <w:tc>
          <w:tcPr>
            <w:tcW w:w="1193" w:type="dxa"/>
          </w:tcPr>
          <w:p w14:paraId="64D0FD8B">
            <w:pPr>
              <w:spacing w:line="560" w:lineRule="exact"/>
              <w:rPr>
                <w:rFonts w:ascii="仿宋_GB2312" w:eastAsia="仿宋_GB2312"/>
                <w:color w:val="0000FF"/>
                <w:sz w:val="24"/>
              </w:rPr>
            </w:pPr>
          </w:p>
        </w:tc>
        <w:tc>
          <w:tcPr>
            <w:tcW w:w="1453" w:type="dxa"/>
          </w:tcPr>
          <w:p w14:paraId="5361EEFA">
            <w:pPr>
              <w:spacing w:line="560" w:lineRule="exact"/>
              <w:rPr>
                <w:rFonts w:ascii="仿宋_GB2312" w:eastAsia="仿宋_GB2312"/>
                <w:color w:val="0000FF"/>
                <w:sz w:val="24"/>
              </w:rPr>
            </w:pPr>
          </w:p>
        </w:tc>
        <w:tc>
          <w:tcPr>
            <w:tcW w:w="2071" w:type="dxa"/>
          </w:tcPr>
          <w:p w14:paraId="19331EF4">
            <w:pPr>
              <w:spacing w:line="560" w:lineRule="exact"/>
              <w:rPr>
                <w:rFonts w:ascii="仿宋_GB2312" w:eastAsia="仿宋_GB2312"/>
                <w:color w:val="0000FF"/>
                <w:sz w:val="24"/>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0000FF"/>
                <w:sz w:val="24"/>
              </w:rPr>
            </w:pPr>
          </w:p>
        </w:tc>
        <w:tc>
          <w:tcPr>
            <w:tcW w:w="1193" w:type="dxa"/>
          </w:tcPr>
          <w:p w14:paraId="3E43AD76">
            <w:pPr>
              <w:spacing w:line="560" w:lineRule="exact"/>
              <w:rPr>
                <w:rFonts w:ascii="仿宋_GB2312" w:eastAsia="仿宋_GB2312"/>
                <w:color w:val="0000FF"/>
                <w:sz w:val="24"/>
              </w:rPr>
            </w:pPr>
          </w:p>
        </w:tc>
        <w:tc>
          <w:tcPr>
            <w:tcW w:w="1453" w:type="dxa"/>
          </w:tcPr>
          <w:p w14:paraId="41A1BC08">
            <w:pPr>
              <w:spacing w:line="560" w:lineRule="exact"/>
              <w:rPr>
                <w:rFonts w:ascii="仿宋_GB2312" w:eastAsia="仿宋_GB2312"/>
                <w:color w:val="0000FF"/>
                <w:sz w:val="24"/>
              </w:rPr>
            </w:pPr>
          </w:p>
        </w:tc>
        <w:tc>
          <w:tcPr>
            <w:tcW w:w="2071" w:type="dxa"/>
          </w:tcPr>
          <w:p w14:paraId="4E65FA87">
            <w:pPr>
              <w:spacing w:line="560" w:lineRule="exact"/>
              <w:rPr>
                <w:rFonts w:ascii="仿宋_GB2312" w:eastAsia="仿宋_GB2312"/>
                <w:color w:val="0000FF"/>
                <w:sz w:val="24"/>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0000FF"/>
                <w:sz w:val="24"/>
              </w:rPr>
            </w:pPr>
          </w:p>
        </w:tc>
        <w:tc>
          <w:tcPr>
            <w:tcW w:w="1193" w:type="dxa"/>
          </w:tcPr>
          <w:p w14:paraId="7186D803">
            <w:pPr>
              <w:spacing w:line="560" w:lineRule="exact"/>
              <w:rPr>
                <w:rFonts w:ascii="仿宋_GB2312" w:eastAsia="仿宋_GB2312"/>
                <w:color w:val="0000FF"/>
                <w:sz w:val="24"/>
              </w:rPr>
            </w:pPr>
          </w:p>
        </w:tc>
        <w:tc>
          <w:tcPr>
            <w:tcW w:w="1453" w:type="dxa"/>
          </w:tcPr>
          <w:p w14:paraId="103C164D">
            <w:pPr>
              <w:spacing w:line="560" w:lineRule="exact"/>
              <w:rPr>
                <w:rFonts w:ascii="仿宋_GB2312" w:eastAsia="仿宋_GB2312"/>
                <w:color w:val="0000FF"/>
                <w:sz w:val="24"/>
              </w:rPr>
            </w:pPr>
          </w:p>
        </w:tc>
        <w:tc>
          <w:tcPr>
            <w:tcW w:w="2071" w:type="dxa"/>
          </w:tcPr>
          <w:p w14:paraId="392D6DD9">
            <w:pPr>
              <w:spacing w:line="560" w:lineRule="exact"/>
              <w:rPr>
                <w:rFonts w:ascii="仿宋_GB2312" w:eastAsia="仿宋_GB2312"/>
                <w:color w:val="0000FF"/>
                <w:sz w:val="24"/>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0000FF"/>
                <w:sz w:val="24"/>
              </w:rPr>
            </w:pPr>
          </w:p>
        </w:tc>
        <w:tc>
          <w:tcPr>
            <w:tcW w:w="1193" w:type="dxa"/>
          </w:tcPr>
          <w:p w14:paraId="37288E58">
            <w:pPr>
              <w:spacing w:line="560" w:lineRule="exact"/>
              <w:rPr>
                <w:rFonts w:ascii="仿宋_GB2312" w:eastAsia="仿宋_GB2312"/>
                <w:color w:val="0000FF"/>
                <w:sz w:val="24"/>
              </w:rPr>
            </w:pPr>
          </w:p>
        </w:tc>
        <w:tc>
          <w:tcPr>
            <w:tcW w:w="1453" w:type="dxa"/>
          </w:tcPr>
          <w:p w14:paraId="7A2DFE3E">
            <w:pPr>
              <w:spacing w:line="560" w:lineRule="exact"/>
              <w:rPr>
                <w:rFonts w:ascii="仿宋_GB2312" w:eastAsia="仿宋_GB2312"/>
                <w:color w:val="0000FF"/>
                <w:sz w:val="24"/>
              </w:rPr>
            </w:pPr>
          </w:p>
        </w:tc>
        <w:tc>
          <w:tcPr>
            <w:tcW w:w="2071" w:type="dxa"/>
          </w:tcPr>
          <w:p w14:paraId="5E15D4A7">
            <w:pPr>
              <w:spacing w:line="560" w:lineRule="exact"/>
              <w:rPr>
                <w:rFonts w:ascii="仿宋_GB2312" w:eastAsia="仿宋_GB2312"/>
                <w:color w:val="0000FF"/>
                <w:sz w:val="24"/>
              </w:rPr>
            </w:pPr>
          </w:p>
        </w:tc>
      </w:tr>
    </w:tbl>
    <w:p w14:paraId="71EC011E">
      <w:pPr>
        <w:spacing w:line="560" w:lineRule="exact"/>
        <w:ind w:firstLine="600"/>
        <w:rPr>
          <w:rFonts w:ascii="仿宋_GB2312" w:eastAsia="仿宋_GB2312"/>
          <w:sz w:val="24"/>
        </w:rPr>
      </w:pPr>
      <w:r>
        <w:rPr>
          <w:rFonts w:hint="eastAsia" w:ascii="仿宋_GB2312" w:eastAsia="仿宋_GB2312"/>
          <w:sz w:val="24"/>
        </w:rPr>
        <w:t>本项目采购控制金额为：</w:t>
      </w:r>
      <w:r>
        <w:rPr>
          <w:rFonts w:hint="eastAsia" w:ascii="仿宋_GB2312" w:eastAsia="仿宋_GB2312"/>
          <w:sz w:val="24"/>
          <w:u w:val="single"/>
        </w:rPr>
        <w:t>　　　　　　　　　</w:t>
      </w:r>
      <w:r>
        <w:rPr>
          <w:rFonts w:hint="eastAsia" w:ascii="仿宋_GB2312" w:eastAsia="仿宋_GB2312"/>
          <w:sz w:val="24"/>
        </w:rPr>
        <w:t>。</w:t>
      </w:r>
    </w:p>
    <w:p w14:paraId="419D8B2C">
      <w:pPr>
        <w:spacing w:line="560" w:lineRule="exact"/>
        <w:ind w:firstLine="600"/>
        <w:rPr>
          <w:rFonts w:ascii="仿宋_GB2312" w:eastAsia="仿宋_GB2312"/>
          <w:b/>
          <w:sz w:val="24"/>
        </w:rPr>
      </w:pPr>
      <w:r>
        <w:rPr>
          <w:rFonts w:hint="eastAsia" w:ascii="仿宋_GB2312" w:eastAsia="仿宋_GB2312"/>
          <w:b/>
          <w:sz w:val="24"/>
        </w:rPr>
        <w:t>十、推荐的中标候选人。</w:t>
      </w:r>
    </w:p>
    <w:p w14:paraId="37F8A4EF">
      <w:pPr>
        <w:spacing w:line="560" w:lineRule="exact"/>
        <w:ind w:firstLine="600"/>
        <w:rPr>
          <w:rFonts w:ascii="仿宋_GB2312" w:eastAsia="仿宋_GB2312"/>
          <w:sz w:val="24"/>
        </w:rPr>
      </w:pPr>
      <w:r>
        <w:rPr>
          <w:rFonts w:hint="eastAsia" w:ascii="仿宋_GB2312" w:eastAsia="仿宋_GB2312"/>
          <w:sz w:val="24"/>
        </w:rPr>
        <w:t>评标委员会根据招标文件的有关规定，一致同意推荐中标候选人及其排名顺序为：</w:t>
      </w:r>
    </w:p>
    <w:p w14:paraId="77EB9962">
      <w:pPr>
        <w:spacing w:line="560" w:lineRule="exact"/>
        <w:ind w:firstLine="600"/>
        <w:rPr>
          <w:rFonts w:ascii="仿宋_GB2312" w:eastAsia="仿宋_GB2312"/>
          <w:sz w:val="24"/>
          <w:u w:val="single"/>
        </w:rPr>
      </w:pPr>
      <w:r>
        <w:rPr>
          <w:rFonts w:hint="eastAsia" w:ascii="仿宋_GB2312" w:eastAsia="仿宋_GB2312"/>
          <w:sz w:val="24"/>
        </w:rPr>
        <w:t>第一中标候选人：</w:t>
      </w:r>
      <w:r>
        <w:rPr>
          <w:rFonts w:hint="eastAsia" w:ascii="仿宋_GB2312" w:eastAsia="仿宋_GB2312"/>
          <w:sz w:val="24"/>
          <w:u w:val="single"/>
        </w:rPr>
        <w:t xml:space="preserve">                                            </w:t>
      </w:r>
    </w:p>
    <w:p w14:paraId="374214A1">
      <w:pPr>
        <w:spacing w:line="560" w:lineRule="exact"/>
        <w:ind w:firstLine="600"/>
        <w:rPr>
          <w:rFonts w:ascii="仿宋_GB2312" w:eastAsia="仿宋_GB2312"/>
          <w:sz w:val="24"/>
          <w:u w:val="single"/>
        </w:rPr>
      </w:pPr>
      <w:r>
        <w:rPr>
          <w:rFonts w:hint="eastAsia" w:ascii="仿宋_GB2312" w:eastAsia="仿宋_GB2312"/>
          <w:sz w:val="24"/>
        </w:rPr>
        <w:t>第二中标候选人：</w:t>
      </w:r>
      <w:r>
        <w:rPr>
          <w:rFonts w:hint="eastAsia" w:ascii="仿宋_GB2312" w:eastAsia="仿宋_GB2312"/>
          <w:sz w:val="24"/>
          <w:u w:val="single"/>
        </w:rPr>
        <w:t xml:space="preserve">                                            </w:t>
      </w:r>
    </w:p>
    <w:p w14:paraId="1CDF5E35">
      <w:pPr>
        <w:spacing w:line="560" w:lineRule="exact"/>
        <w:ind w:firstLine="600"/>
        <w:rPr>
          <w:rFonts w:ascii="仿宋_GB2312" w:eastAsia="仿宋_GB2312"/>
          <w:sz w:val="24"/>
        </w:rPr>
      </w:pPr>
      <w:r>
        <w:rPr>
          <w:rFonts w:hint="eastAsia" w:ascii="仿宋_GB2312" w:eastAsia="仿宋_GB2312"/>
          <w:sz w:val="24"/>
        </w:rPr>
        <w:t>第三中标候选人：</w:t>
      </w:r>
      <w:r>
        <w:rPr>
          <w:rFonts w:hint="eastAsia" w:ascii="仿宋_GB2312" w:eastAsia="仿宋_GB2312"/>
          <w:sz w:val="24"/>
          <w:u w:val="single"/>
        </w:rPr>
        <w:t xml:space="preserve">                                             </w:t>
      </w:r>
      <w:r>
        <w:rPr>
          <w:rFonts w:hint="eastAsia" w:ascii="仿宋_GB2312" w:eastAsia="仿宋_GB2312"/>
          <w:sz w:val="24"/>
        </w:rPr>
        <w:t xml:space="preserve">               </w:t>
      </w:r>
    </w:p>
    <w:p w14:paraId="075C4401">
      <w:pPr>
        <w:spacing w:line="560" w:lineRule="exact"/>
        <w:ind w:firstLine="600"/>
        <w:rPr>
          <w:rFonts w:ascii="仿宋_GB2312" w:eastAsia="仿宋_GB2312"/>
          <w:b/>
          <w:sz w:val="24"/>
        </w:rPr>
      </w:pPr>
      <w:r>
        <w:rPr>
          <w:rFonts w:hint="eastAsia" w:ascii="仿宋_GB2312" w:eastAsia="仿宋_GB2312"/>
          <w:b/>
          <w:sz w:val="24"/>
        </w:rPr>
        <w:t>十一、澄清、说明、补正事项纪要。</w:t>
      </w:r>
    </w:p>
    <w:p w14:paraId="5ABA0756">
      <w:pPr>
        <w:spacing w:line="560" w:lineRule="exact"/>
        <w:ind w:firstLine="600"/>
        <w:rPr>
          <w:rFonts w:ascii="仿宋_GB2312" w:eastAsia="仿宋_GB2312"/>
          <w:b/>
          <w:sz w:val="24"/>
        </w:rPr>
      </w:pPr>
    </w:p>
    <w:p w14:paraId="37BC390C">
      <w:pPr>
        <w:spacing w:line="560" w:lineRule="exact"/>
        <w:ind w:firstLine="600"/>
        <w:rPr>
          <w:rFonts w:ascii="仿宋_GB2312" w:eastAsia="仿宋_GB2312"/>
          <w:sz w:val="24"/>
        </w:rPr>
      </w:pPr>
      <w:r>
        <w:rPr>
          <w:rFonts w:hint="eastAsia" w:ascii="仿宋_GB2312" w:eastAsia="仿宋_GB2312"/>
          <w:sz w:val="24"/>
        </w:rPr>
        <w:t>评标委员会主任：</w:t>
      </w:r>
    </w:p>
    <w:p w14:paraId="31AC8EFE">
      <w:pPr>
        <w:spacing w:line="560" w:lineRule="exact"/>
        <w:ind w:firstLine="600"/>
        <w:rPr>
          <w:rFonts w:ascii="仿宋_GB2312" w:eastAsia="仿宋_GB2312"/>
          <w:sz w:val="24"/>
        </w:rPr>
      </w:pPr>
      <w:r>
        <w:rPr>
          <w:rFonts w:hint="eastAsia" w:ascii="仿宋_GB2312" w:eastAsia="仿宋_GB2312"/>
          <w:sz w:val="24"/>
        </w:rPr>
        <w:t>评标委员会成员：</w:t>
      </w:r>
    </w:p>
    <w:p w14:paraId="6153C86E">
      <w:pPr>
        <w:pStyle w:val="11"/>
        <w:wordWrap w:val="0"/>
        <w:spacing w:line="560" w:lineRule="exact"/>
        <w:ind w:firstLine="2409" w:firstLineChars="1000"/>
        <w:rPr>
          <w:rFonts w:ascii="仿宋_GB2312" w:eastAsia="仿宋_GB2312"/>
          <w:b/>
          <w:sz w:val="24"/>
        </w:rPr>
      </w:pPr>
      <w:r>
        <w:rPr>
          <w:rFonts w:hint="eastAsia" w:ascii="仿宋_GB2312" w:eastAsia="仿宋_GB2312"/>
          <w:b/>
          <w:sz w:val="24"/>
          <w:u w:val="single"/>
        </w:rPr>
        <w:t>　　　　　　　　　　　　　　</w:t>
      </w:r>
      <w:r>
        <w:rPr>
          <w:rFonts w:hint="eastAsia" w:ascii="仿宋_GB2312" w:eastAsia="仿宋_GB2312"/>
          <w:b/>
          <w:sz w:val="24"/>
        </w:rPr>
        <w:t xml:space="preserve">项目评标委员会 </w:t>
      </w:r>
      <w:r>
        <w:rPr>
          <w:rFonts w:ascii="仿宋_GB2312" w:eastAsia="仿宋_GB2312"/>
          <w:b/>
          <w:sz w:val="24"/>
        </w:rPr>
        <w:t xml:space="preserve">   </w:t>
      </w:r>
    </w:p>
    <w:p w14:paraId="0D1BF83F">
      <w:pPr>
        <w:spacing w:line="560" w:lineRule="exact"/>
        <w:ind w:firstLine="6000" w:firstLineChars="2500"/>
        <w:jc w:val="left"/>
        <w:rPr>
          <w:rFonts w:ascii="仿宋_GB2312" w:eastAsia="仿宋_GB2312"/>
          <w:sz w:val="24"/>
        </w:rPr>
      </w:pPr>
      <w:r>
        <w:rPr>
          <w:rFonts w:hint="eastAsia" w:ascii="仿宋_GB2312" w:eastAsia="仿宋_GB2312"/>
          <w:sz w:val="24"/>
        </w:rPr>
        <w:t>年</w:t>
      </w:r>
      <w:r>
        <w:rPr>
          <w:rFonts w:hint="eastAsia" w:ascii="仿宋_GB2312" w:eastAsia="仿宋_GB2312"/>
          <w:sz w:val="24"/>
          <w:u w:val="single"/>
        </w:rPr>
        <w:t xml:space="preserve">   </w:t>
      </w:r>
      <w:r>
        <w:rPr>
          <w:rFonts w:hint="eastAsia" w:ascii="仿宋_GB2312" w:eastAsia="仿宋_GB2312"/>
          <w:sz w:val="24"/>
        </w:rPr>
        <w:t>月</w:t>
      </w:r>
      <w:r>
        <w:rPr>
          <w:rFonts w:hint="eastAsia" w:ascii="仿宋_GB2312" w:eastAsia="仿宋_GB2312"/>
          <w:sz w:val="24"/>
          <w:u w:val="single"/>
        </w:rPr>
        <w:t xml:space="preserve">   </w:t>
      </w:r>
      <w:r>
        <w:rPr>
          <w:rFonts w:hint="eastAsia" w:ascii="仿宋_GB2312" w:eastAsia="仿宋_GB2312"/>
          <w:sz w:val="24"/>
        </w:rPr>
        <w:t>日</w:t>
      </w:r>
    </w:p>
    <w:p w14:paraId="5B0921CE">
      <w:pPr>
        <w:spacing w:line="560" w:lineRule="exact"/>
        <w:rPr>
          <w:rFonts w:ascii="仿宋_GB2312" w:eastAsia="仿宋_GB2312"/>
          <w:sz w:val="28"/>
          <w:szCs w:val="28"/>
        </w:rPr>
      </w:pPr>
      <w:r>
        <w:rPr>
          <w:rFonts w:ascii="仿宋_GB2312" w:eastAsia="仿宋_GB2312"/>
          <w:sz w:val="28"/>
          <w:szCs w:val="28"/>
        </w:rPr>
        <w:br w:type="page"/>
      </w:r>
    </w:p>
    <w:p w14:paraId="30C0DB13">
      <w:pPr>
        <w:pStyle w:val="2"/>
        <w:jc w:val="center"/>
        <w:rPr>
          <w:rFonts w:ascii="宋体" w:hAnsi="宋体"/>
        </w:rPr>
      </w:pPr>
      <w:bookmarkStart w:id="641" w:name="_Toc144974577"/>
      <w:bookmarkStart w:id="642" w:name="_Toc152045609"/>
      <w:bookmarkStart w:id="643" w:name="_Toc152042387"/>
      <w:bookmarkStart w:id="644" w:name="_Toc494526416"/>
      <w:bookmarkStart w:id="645" w:name="_Toc346523419"/>
      <w:bookmarkStart w:id="646" w:name="_Toc338840459"/>
      <w:bookmarkStart w:id="647" w:name="_Toc9654"/>
      <w:bookmarkStart w:id="648" w:name="_Toc494093444"/>
      <w:bookmarkStart w:id="649" w:name="_Toc22308"/>
      <w:bookmarkStart w:id="650" w:name="_Toc246996252"/>
      <w:bookmarkStart w:id="651" w:name="_Toc14959"/>
      <w:bookmarkStart w:id="652" w:name="_Toc17369"/>
      <w:bookmarkStart w:id="653" w:name="_Toc338840250"/>
      <w:bookmarkStart w:id="654" w:name="_Toc338840498"/>
      <w:bookmarkStart w:id="655" w:name="_Toc179632627"/>
      <w:bookmarkStart w:id="656" w:name="_Toc346523482"/>
      <w:bookmarkStart w:id="657" w:name="_Toc246996995"/>
      <w:bookmarkStart w:id="658" w:name="_Toc247085767"/>
      <w:r>
        <w:rPr>
          <w:rFonts w:hint="eastAsia" w:ascii="宋体" w:hAnsi="宋体"/>
        </w:rPr>
        <w:t>第四章 合同条款及格式</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Start w:id="659" w:name="_Toc144974831"/>
      <w:bookmarkStart w:id="660" w:name="_Toc179632787"/>
      <w:bookmarkStart w:id="661" w:name="_Toc247085853"/>
      <w:bookmarkStart w:id="662" w:name="_Toc152042551"/>
      <w:bookmarkStart w:id="663" w:name="_Toc246997081"/>
      <w:bookmarkStart w:id="664" w:name="_Toc246996338"/>
      <w:bookmarkStart w:id="665" w:name="_Toc152045769"/>
    </w:p>
    <w:p w14:paraId="230BC436">
      <w:pPr>
        <w:widowControl/>
        <w:ind w:firstLine="3058" w:firstLineChars="695"/>
        <w:rPr>
          <w:rFonts w:ascii="宋体" w:hAnsi="宋体"/>
          <w:bCs/>
          <w:kern w:val="0"/>
          <w:sz w:val="44"/>
          <w:szCs w:val="44"/>
        </w:rPr>
      </w:pPr>
      <w:r>
        <w:rPr>
          <w:rFonts w:hint="eastAsia" w:ascii="宋体" w:hAnsi="宋体"/>
          <w:bCs/>
          <w:kern w:val="0"/>
          <w:sz w:val="44"/>
          <w:szCs w:val="44"/>
        </w:rPr>
        <w:t>合同协议书</w:t>
      </w:r>
    </w:p>
    <w:tbl>
      <w:tblPr>
        <w:tblStyle w:val="34"/>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15E6B86F">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47D2AD62">
            <w:pPr>
              <w:widowControl/>
              <w:spacing w:before="120" w:line="400" w:lineRule="exact"/>
              <w:ind w:left="105"/>
              <w:rPr>
                <w:rFonts w:ascii="宋体" w:hAnsi="宋体"/>
                <w:kern w:val="0"/>
                <w:sz w:val="24"/>
              </w:rPr>
            </w:pPr>
            <w:r>
              <w:rPr>
                <w:rFonts w:hint="eastAsia" w:ascii="宋体" w:hAnsi="宋体"/>
                <w:kern w:val="0"/>
                <w:sz w:val="24"/>
              </w:rPr>
              <w:t>注释：</w:t>
            </w:r>
            <w:r>
              <w:rPr>
                <w:rFonts w:ascii="宋体" w:hAnsi="宋体"/>
                <w:kern w:val="0"/>
                <w:sz w:val="24"/>
              </w:rPr>
              <w:t> </w:t>
            </w:r>
            <w:r>
              <w:rPr>
                <w:rFonts w:hint="eastAsia" w:ascii="宋体" w:hAnsi="宋体"/>
                <w:kern w:val="0"/>
                <w:sz w:val="24"/>
              </w:rPr>
              <w:t>本合同协议书格式条款作为双方签订合同的参考。双方为阐明各方的权利和义务，经协商可增加或减少条款。 但不得与招标文件、投标文件的实质性内容相背离。</w:t>
            </w:r>
          </w:p>
        </w:tc>
      </w:tr>
    </w:tbl>
    <w:p w14:paraId="729F1F25">
      <w:pPr>
        <w:widowControl/>
        <w:spacing w:line="440" w:lineRule="exact"/>
        <w:rPr>
          <w:rFonts w:ascii="宋体" w:hAnsi="宋体"/>
          <w:kern w:val="0"/>
          <w:szCs w:val="21"/>
        </w:rPr>
      </w:pPr>
    </w:p>
    <w:p w14:paraId="6A2F1852">
      <w:pPr>
        <w:widowControl/>
        <w:spacing w:line="440" w:lineRule="exact"/>
        <w:rPr>
          <w:rFonts w:ascii="宋体" w:hAnsi="宋体"/>
          <w:kern w:val="0"/>
          <w:szCs w:val="21"/>
        </w:rPr>
      </w:pPr>
    </w:p>
    <w:p w14:paraId="3C849F8B">
      <w:pPr>
        <w:widowControl/>
        <w:spacing w:line="440" w:lineRule="exact"/>
        <w:rPr>
          <w:rFonts w:ascii="宋体" w:hAnsi="宋体"/>
          <w:kern w:val="0"/>
          <w:szCs w:val="21"/>
        </w:rPr>
      </w:pPr>
    </w:p>
    <w:p w14:paraId="6E540623">
      <w:pPr>
        <w:widowControl/>
        <w:spacing w:line="440" w:lineRule="exact"/>
        <w:rPr>
          <w:rFonts w:ascii="宋体" w:hAnsi="宋体"/>
          <w:kern w:val="0"/>
          <w:szCs w:val="21"/>
        </w:rPr>
      </w:pPr>
    </w:p>
    <w:p w14:paraId="505A55C2">
      <w:pPr>
        <w:widowControl/>
        <w:spacing w:line="440" w:lineRule="exact"/>
        <w:rPr>
          <w:rFonts w:ascii="宋体" w:hAnsi="宋体"/>
          <w:kern w:val="0"/>
          <w:szCs w:val="21"/>
        </w:rPr>
      </w:pPr>
      <w:r>
        <w:rPr>
          <w:rFonts w:hint="eastAsia" w:ascii="宋体" w:hAnsi="宋体"/>
          <w:kern w:val="0"/>
          <w:szCs w:val="21"/>
        </w:rPr>
        <w:t xml:space="preserve">甲方(采购人)：                   住所地：                                             </w:t>
      </w:r>
    </w:p>
    <w:p w14:paraId="1849B12C">
      <w:pPr>
        <w:widowControl/>
        <w:spacing w:line="440" w:lineRule="exact"/>
        <w:rPr>
          <w:rFonts w:ascii="宋体" w:hAnsi="宋体"/>
          <w:kern w:val="0"/>
          <w:szCs w:val="21"/>
        </w:rPr>
      </w:pPr>
      <w:r>
        <w:rPr>
          <w:rFonts w:hint="eastAsia" w:ascii="宋体" w:hAnsi="宋体"/>
          <w:kern w:val="0"/>
          <w:szCs w:val="21"/>
        </w:rPr>
        <w:t>乙方（中标人）：                 住所地：</w:t>
      </w:r>
    </w:p>
    <w:p w14:paraId="4032322B">
      <w:pPr>
        <w:widowControl/>
        <w:spacing w:line="440" w:lineRule="exact"/>
        <w:rPr>
          <w:rFonts w:ascii="宋体" w:hAnsi="宋体"/>
          <w:kern w:val="0"/>
          <w:szCs w:val="21"/>
        </w:rPr>
      </w:pPr>
      <w:r>
        <w:rPr>
          <w:rFonts w:hint="eastAsia" w:ascii="宋体" w:hAnsi="宋体"/>
          <w:kern w:val="0"/>
          <w:szCs w:val="21"/>
        </w:rPr>
        <w:t>合同签订地点：　　　　　签订日期：    年   月   日</w:t>
      </w:r>
    </w:p>
    <w:p w14:paraId="4E18CB14">
      <w:pPr>
        <w:widowControl/>
        <w:spacing w:line="440" w:lineRule="exact"/>
        <w:ind w:firstLine="560"/>
        <w:jc w:val="left"/>
        <w:rPr>
          <w:rFonts w:ascii="宋体" w:hAnsi="宋体"/>
          <w:kern w:val="0"/>
          <w:szCs w:val="21"/>
        </w:rPr>
      </w:pPr>
      <w:r>
        <w:rPr>
          <w:rFonts w:hint="eastAsia" w:ascii="宋体" w:hAnsi="宋体"/>
          <w:kern w:val="0"/>
          <w:szCs w:val="21"/>
        </w:rPr>
        <w:t xml:space="preserve"> </w:t>
      </w:r>
    </w:p>
    <w:p w14:paraId="60B5BBCE">
      <w:pPr>
        <w:widowControl/>
        <w:spacing w:line="440" w:lineRule="exact"/>
        <w:ind w:firstLine="560"/>
        <w:jc w:val="left"/>
        <w:rPr>
          <w:rFonts w:ascii="宋体" w:hAnsi="宋体"/>
          <w:kern w:val="0"/>
          <w:szCs w:val="21"/>
        </w:rPr>
      </w:pPr>
      <w:r>
        <w:rPr>
          <w:rFonts w:hint="eastAsia" w:ascii="宋体" w:hAnsi="宋体"/>
          <w:kern w:val="0"/>
          <w:szCs w:val="21"/>
        </w:rPr>
        <w:t xml:space="preserve">根据《中华人民共和国政府采购法》、《中华人民共和国民法典》等法律法规的规定，甲乙双方按照开封市政府采购中心的招标结果（项目名称： </w:t>
      </w:r>
      <w:r>
        <w:rPr>
          <w:rFonts w:hint="eastAsia" w:ascii="宋体" w:hAnsi="宋体"/>
          <w:kern w:val="0"/>
          <w:szCs w:val="21"/>
          <w:u w:val="single"/>
        </w:rPr>
        <w:t>　　　　　         　第　　标段</w:t>
      </w:r>
      <w:r>
        <w:rPr>
          <w:rFonts w:hint="eastAsia" w:ascii="宋体" w:hAnsi="宋体"/>
          <w:kern w:val="0"/>
          <w:szCs w:val="21"/>
        </w:rPr>
        <w:t>，项目编号：</w:t>
      </w:r>
      <w:r>
        <w:rPr>
          <w:rFonts w:hint="eastAsia" w:ascii="宋体" w:hAnsi="宋体"/>
          <w:kern w:val="0"/>
          <w:szCs w:val="21"/>
          <w:u w:val="single"/>
        </w:rPr>
        <w:t>　　　</w:t>
      </w:r>
      <w:r>
        <w:rPr>
          <w:rFonts w:hint="eastAsia" w:ascii="宋体" w:hAnsi="宋体"/>
          <w:kern w:val="0"/>
          <w:szCs w:val="21"/>
        </w:rPr>
        <w:t>）签订本合同。</w:t>
      </w:r>
    </w:p>
    <w:p w14:paraId="22404B39">
      <w:pPr>
        <w:widowControl/>
        <w:spacing w:line="440" w:lineRule="exact"/>
        <w:ind w:firstLine="422" w:firstLineChars="200"/>
        <w:rPr>
          <w:rFonts w:ascii="宋体" w:hAnsi="宋体"/>
          <w:kern w:val="0"/>
          <w:szCs w:val="21"/>
        </w:rPr>
      </w:pPr>
      <w:r>
        <w:rPr>
          <w:rFonts w:hint="eastAsia" w:ascii="宋体" w:hAnsi="宋体"/>
          <w:b/>
          <w:bCs/>
          <w:kern w:val="0"/>
          <w:szCs w:val="21"/>
        </w:rPr>
        <w:t xml:space="preserve">第一条：合同标的   </w:t>
      </w:r>
      <w:r>
        <w:rPr>
          <w:rFonts w:hint="eastAsia" w:ascii="宋体" w:hAnsi="宋体"/>
          <w:kern w:val="0"/>
          <w:szCs w:val="21"/>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kern w:val="0"/>
          <w:szCs w:val="21"/>
        </w:rPr>
      </w:pPr>
      <w:r>
        <w:rPr>
          <w:rFonts w:hint="eastAsia" w:ascii="宋体" w:hAnsi="宋体"/>
          <w:kern w:val="0"/>
          <w:szCs w:val="21"/>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kern w:val="0"/>
          <w:szCs w:val="21"/>
        </w:rPr>
      </w:pPr>
    </w:p>
    <w:p w14:paraId="5B9CC297">
      <w:pPr>
        <w:widowControl/>
        <w:spacing w:line="440" w:lineRule="exact"/>
        <w:ind w:firstLine="422" w:firstLineChars="200"/>
        <w:jc w:val="left"/>
        <w:rPr>
          <w:rFonts w:ascii="宋体" w:hAnsi="宋体"/>
          <w:kern w:val="0"/>
          <w:szCs w:val="21"/>
        </w:rPr>
      </w:pPr>
      <w:r>
        <w:rPr>
          <w:rFonts w:hint="eastAsia" w:ascii="宋体" w:hAnsi="宋体"/>
          <w:b/>
          <w:bCs/>
          <w:kern w:val="0"/>
          <w:szCs w:val="21"/>
        </w:rPr>
        <w:t xml:space="preserve">第二条：合同总价款    </w:t>
      </w:r>
      <w:r>
        <w:rPr>
          <w:rFonts w:hint="eastAsia" w:ascii="宋体" w:hAnsi="宋体"/>
          <w:kern w:val="0"/>
          <w:szCs w:val="21"/>
        </w:rPr>
        <w:t>本合同项下项目的总价款为人民币（大写）：</w:t>
      </w:r>
      <w:r>
        <w:rPr>
          <w:rFonts w:hint="eastAsia" w:ascii="宋体" w:hAnsi="宋体"/>
          <w:b/>
          <w:bCs/>
          <w:kern w:val="0"/>
          <w:szCs w:val="21"/>
          <w:u w:val="single"/>
        </w:rPr>
        <w:t xml:space="preserve">               </w:t>
      </w:r>
      <w:r>
        <w:rPr>
          <w:rFonts w:hint="eastAsia" w:ascii="宋体" w:hAnsi="宋体"/>
          <w:bCs/>
          <w:kern w:val="0"/>
          <w:szCs w:val="21"/>
        </w:rPr>
        <w:t>（</w:t>
      </w:r>
      <w:r>
        <w:rPr>
          <w:rFonts w:hint="eastAsia" w:ascii="宋体" w:hAnsi="宋体"/>
          <w:kern w:val="0"/>
          <w:szCs w:val="21"/>
        </w:rPr>
        <w:t>￥：</w:t>
      </w:r>
      <w:r>
        <w:rPr>
          <w:rFonts w:hint="eastAsia" w:ascii="宋体" w:hAnsi="宋体"/>
          <w:kern w:val="0"/>
          <w:szCs w:val="21"/>
          <w:u w:val="single"/>
        </w:rPr>
        <w:t>　　　　　</w:t>
      </w:r>
      <w:r>
        <w:rPr>
          <w:rFonts w:hint="eastAsia" w:ascii="宋体" w:hAnsi="宋体"/>
          <w:kern w:val="0"/>
          <w:szCs w:val="21"/>
        </w:rPr>
        <w:t>）。合同总价款中包含：本招标采购对象，及与之相关的</w:t>
      </w:r>
      <w:r>
        <w:rPr>
          <w:rFonts w:hint="eastAsia" w:ascii="宋体" w:hAnsi="宋体"/>
          <w:szCs w:val="21"/>
        </w:rPr>
        <w:t>设计、制造、包装、运输、装卸、</w:t>
      </w:r>
      <w:r>
        <w:rPr>
          <w:rFonts w:hint="eastAsia" w:ascii="宋体" w:hAnsi="宋体"/>
          <w:kern w:val="0"/>
          <w:szCs w:val="21"/>
        </w:rPr>
        <w:t>安装、调试、</w:t>
      </w:r>
      <w:r>
        <w:rPr>
          <w:rFonts w:hint="eastAsia" w:ascii="宋体" w:hAnsi="宋体"/>
          <w:szCs w:val="21"/>
        </w:rPr>
        <w:t>质量检验、各项规费和税费、保险费、意外事故、等</w:t>
      </w:r>
      <w:r>
        <w:rPr>
          <w:rFonts w:hint="eastAsia" w:ascii="宋体" w:hAnsi="宋体"/>
          <w:kern w:val="0"/>
          <w:szCs w:val="21"/>
        </w:rPr>
        <w:t>验收合格前全部</w:t>
      </w:r>
      <w:r>
        <w:rPr>
          <w:rFonts w:hint="eastAsia" w:ascii="宋体" w:hAnsi="宋体"/>
          <w:szCs w:val="21"/>
        </w:rPr>
        <w:t>费用</w:t>
      </w:r>
      <w:r>
        <w:rPr>
          <w:rFonts w:hint="eastAsia" w:ascii="宋体" w:hAnsi="宋体"/>
          <w:kern w:val="0"/>
          <w:szCs w:val="21"/>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第三条：合同文件的组成　　</w:t>
      </w:r>
    </w:p>
    <w:p w14:paraId="5292B663">
      <w:pPr>
        <w:widowControl/>
        <w:spacing w:line="440" w:lineRule="exact"/>
        <w:ind w:firstLine="420" w:firstLineChars="200"/>
        <w:jc w:val="left"/>
        <w:rPr>
          <w:rFonts w:ascii="宋体" w:hAnsi="宋体"/>
          <w:bCs/>
          <w:kern w:val="0"/>
          <w:szCs w:val="21"/>
        </w:rPr>
      </w:pPr>
      <w:r>
        <w:rPr>
          <w:rFonts w:hint="eastAsia" w:ascii="宋体" w:hAnsi="宋体"/>
          <w:bCs/>
          <w:kern w:val="0"/>
          <w:szCs w:val="21"/>
        </w:rPr>
        <w:t>下列文件共同构成合同文件，作为项目履约和验收的依据：</w:t>
      </w:r>
    </w:p>
    <w:p w14:paraId="4577C7B6">
      <w:pPr>
        <w:widowControl/>
        <w:numPr>
          <w:ilvl w:val="0"/>
          <w:numId w:val="6"/>
        </w:numPr>
        <w:spacing w:line="440" w:lineRule="exact"/>
        <w:jc w:val="left"/>
        <w:rPr>
          <w:rFonts w:ascii="宋体" w:hAnsi="宋体"/>
          <w:bCs/>
          <w:kern w:val="0"/>
          <w:szCs w:val="21"/>
        </w:rPr>
      </w:pPr>
      <w:r>
        <w:rPr>
          <w:rFonts w:hint="eastAsia" w:ascii="宋体" w:hAnsi="宋体"/>
          <w:bCs/>
          <w:kern w:val="0"/>
          <w:szCs w:val="21"/>
        </w:rPr>
        <w:t>本合同协议书；</w:t>
      </w:r>
    </w:p>
    <w:p w14:paraId="072D46EF">
      <w:pPr>
        <w:widowControl/>
        <w:numPr>
          <w:ilvl w:val="0"/>
          <w:numId w:val="6"/>
        </w:numPr>
        <w:spacing w:line="440" w:lineRule="exact"/>
        <w:jc w:val="left"/>
        <w:rPr>
          <w:rFonts w:ascii="宋体" w:hAnsi="宋体"/>
          <w:kern w:val="0"/>
          <w:szCs w:val="21"/>
        </w:rPr>
      </w:pPr>
      <w:r>
        <w:rPr>
          <w:rFonts w:hint="eastAsia" w:ascii="宋体" w:hAnsi="宋体"/>
          <w:bCs/>
          <w:kern w:val="0"/>
          <w:szCs w:val="21"/>
        </w:rPr>
        <w:t>中标通知书；</w:t>
      </w:r>
    </w:p>
    <w:p w14:paraId="34053EDD">
      <w:pPr>
        <w:widowControl/>
        <w:numPr>
          <w:ilvl w:val="0"/>
          <w:numId w:val="6"/>
        </w:numPr>
        <w:spacing w:line="440" w:lineRule="exact"/>
        <w:jc w:val="left"/>
        <w:rPr>
          <w:rFonts w:ascii="宋体" w:hAnsi="宋体"/>
          <w:kern w:val="0"/>
          <w:szCs w:val="21"/>
        </w:rPr>
      </w:pPr>
      <w:r>
        <w:rPr>
          <w:rFonts w:hint="eastAsia" w:ascii="宋体" w:hAnsi="宋体"/>
          <w:bCs/>
          <w:kern w:val="0"/>
          <w:szCs w:val="21"/>
        </w:rPr>
        <w:t>投标函；</w:t>
      </w:r>
    </w:p>
    <w:p w14:paraId="7136CAD8">
      <w:pPr>
        <w:widowControl/>
        <w:numPr>
          <w:ilvl w:val="0"/>
          <w:numId w:val="6"/>
        </w:numPr>
        <w:spacing w:line="440" w:lineRule="exact"/>
        <w:jc w:val="left"/>
        <w:rPr>
          <w:rFonts w:ascii="宋体" w:hAnsi="宋体"/>
          <w:kern w:val="0"/>
          <w:szCs w:val="21"/>
        </w:rPr>
      </w:pPr>
      <w:r>
        <w:rPr>
          <w:rFonts w:hint="eastAsia" w:ascii="宋体" w:hAnsi="宋体"/>
          <w:kern w:val="0"/>
          <w:szCs w:val="21"/>
        </w:rPr>
        <w:t>招标文件；</w:t>
      </w:r>
    </w:p>
    <w:p w14:paraId="4033818E">
      <w:pPr>
        <w:widowControl/>
        <w:numPr>
          <w:ilvl w:val="0"/>
          <w:numId w:val="6"/>
        </w:numPr>
        <w:spacing w:line="440" w:lineRule="exact"/>
        <w:jc w:val="left"/>
        <w:rPr>
          <w:rFonts w:ascii="宋体" w:hAnsi="宋体"/>
          <w:kern w:val="0"/>
          <w:szCs w:val="21"/>
        </w:rPr>
      </w:pPr>
      <w:r>
        <w:rPr>
          <w:rFonts w:hint="eastAsia" w:ascii="宋体" w:hAnsi="宋体"/>
          <w:kern w:val="0"/>
          <w:szCs w:val="21"/>
        </w:rPr>
        <w:t>中标人的投标文件；</w:t>
      </w:r>
    </w:p>
    <w:p w14:paraId="4E1FAA55">
      <w:pPr>
        <w:widowControl/>
        <w:numPr>
          <w:ilvl w:val="0"/>
          <w:numId w:val="6"/>
        </w:numPr>
        <w:spacing w:line="440" w:lineRule="exact"/>
        <w:jc w:val="left"/>
        <w:rPr>
          <w:rFonts w:ascii="宋体" w:hAnsi="宋体"/>
          <w:kern w:val="0"/>
          <w:szCs w:val="21"/>
        </w:rPr>
      </w:pPr>
      <w:r>
        <w:rPr>
          <w:rFonts w:hint="eastAsia" w:ascii="宋体" w:hAnsi="宋体"/>
          <w:kern w:val="0"/>
          <w:szCs w:val="21"/>
        </w:rPr>
        <w:t>经双方协商同意和有关监督部门批准的其他内容。</w:t>
      </w:r>
    </w:p>
    <w:p w14:paraId="05D3E786">
      <w:pPr>
        <w:widowControl/>
        <w:spacing w:line="440" w:lineRule="exact"/>
        <w:ind w:firstLine="420" w:firstLineChars="200"/>
        <w:jc w:val="left"/>
        <w:rPr>
          <w:rFonts w:ascii="宋体" w:hAnsi="宋体"/>
          <w:kern w:val="0"/>
          <w:szCs w:val="21"/>
        </w:rPr>
      </w:pPr>
      <w:r>
        <w:rPr>
          <w:rFonts w:hint="eastAsia" w:ascii="宋体" w:hAnsi="宋体"/>
          <w:kern w:val="0"/>
          <w:szCs w:val="21"/>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kern w:val="0"/>
          <w:szCs w:val="21"/>
        </w:rPr>
      </w:pPr>
      <w:r>
        <w:rPr>
          <w:rFonts w:hint="eastAsia" w:ascii="宋体" w:hAnsi="宋体"/>
          <w:kern w:val="0"/>
          <w:szCs w:val="21"/>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第四条  权利保证　　</w:t>
      </w:r>
      <w:r>
        <w:rPr>
          <w:rFonts w:hint="eastAsia" w:ascii="宋体" w:hAnsi="宋体"/>
          <w:kern w:val="0"/>
          <w:szCs w:val="21"/>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第五条  质量保证</w:t>
      </w:r>
    </w:p>
    <w:p w14:paraId="22A42D24">
      <w:pPr>
        <w:widowControl/>
        <w:spacing w:line="440" w:lineRule="exact"/>
        <w:ind w:firstLine="420" w:firstLineChars="200"/>
        <w:jc w:val="left"/>
        <w:rPr>
          <w:rFonts w:ascii="宋体" w:hAnsi="宋体"/>
          <w:b/>
          <w:bCs/>
          <w:kern w:val="0"/>
          <w:szCs w:val="21"/>
        </w:rPr>
      </w:pPr>
      <w:r>
        <w:rPr>
          <w:rFonts w:hint="eastAsia" w:ascii="宋体" w:hAnsi="宋体"/>
          <w:kern w:val="0"/>
          <w:szCs w:val="21"/>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kern w:val="0"/>
          <w:szCs w:val="21"/>
        </w:rPr>
      </w:pPr>
      <w:r>
        <w:rPr>
          <w:rFonts w:hint="eastAsia" w:ascii="宋体" w:hAnsi="宋体"/>
          <w:kern w:val="0"/>
          <w:szCs w:val="21"/>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第六条  包装要求</w:t>
      </w:r>
    </w:p>
    <w:p w14:paraId="0F0C4666">
      <w:pPr>
        <w:widowControl/>
        <w:spacing w:line="440" w:lineRule="exact"/>
        <w:ind w:firstLine="420" w:firstLineChars="200"/>
        <w:jc w:val="left"/>
        <w:rPr>
          <w:rFonts w:ascii="宋体" w:hAnsi="宋体"/>
          <w:kern w:val="0"/>
          <w:szCs w:val="21"/>
        </w:rPr>
      </w:pPr>
      <w:r>
        <w:rPr>
          <w:rFonts w:hint="eastAsia" w:ascii="宋体" w:hAnsi="宋体"/>
          <w:kern w:val="0"/>
          <w:szCs w:val="21"/>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rPr>
          <w:rFonts w:ascii="宋体" w:hAnsi="宋体"/>
          <w:kern w:val="0"/>
          <w:szCs w:val="21"/>
        </w:rPr>
      </w:pPr>
      <w:r>
        <w:rPr>
          <w:rFonts w:hint="eastAsia" w:ascii="宋体" w:hAnsi="宋体"/>
          <w:kern w:val="0"/>
          <w:szCs w:val="21"/>
        </w:rPr>
        <w:t>2、每一包装单元内应附详细的装箱单和质量合格凭证。</w:t>
      </w:r>
    </w:p>
    <w:p w14:paraId="38799DC2">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第七条  交付和验收</w:t>
      </w:r>
    </w:p>
    <w:p w14:paraId="583FF9DE">
      <w:pPr>
        <w:widowControl/>
        <w:spacing w:line="440" w:lineRule="exact"/>
        <w:ind w:firstLine="420" w:firstLineChars="200"/>
        <w:rPr>
          <w:rFonts w:ascii="宋体" w:hAnsi="宋体"/>
          <w:kern w:val="0"/>
          <w:szCs w:val="21"/>
        </w:rPr>
      </w:pPr>
      <w:r>
        <w:rPr>
          <w:rFonts w:hint="eastAsia" w:ascii="宋体" w:hAnsi="宋体"/>
          <w:kern w:val="0"/>
          <w:szCs w:val="21"/>
        </w:rPr>
        <w:t>1、交货（服务）地点：</w:t>
      </w:r>
      <w:r>
        <w:rPr>
          <w:rFonts w:hint="eastAsia" w:ascii="宋体" w:hAnsi="宋体"/>
          <w:kern w:val="0"/>
          <w:szCs w:val="21"/>
          <w:u w:val="single"/>
        </w:rPr>
        <w:t xml:space="preserve">                     </w:t>
      </w:r>
    </w:p>
    <w:p w14:paraId="55035D24">
      <w:pPr>
        <w:widowControl/>
        <w:spacing w:line="440" w:lineRule="exact"/>
        <w:ind w:firstLine="420" w:firstLineChars="200"/>
        <w:rPr>
          <w:rFonts w:ascii="宋体" w:hAnsi="宋体"/>
          <w:kern w:val="0"/>
          <w:szCs w:val="21"/>
          <w:u w:val="single"/>
        </w:rPr>
      </w:pPr>
      <w:r>
        <w:rPr>
          <w:rFonts w:hint="eastAsia" w:ascii="宋体" w:hAnsi="宋体"/>
          <w:kern w:val="0"/>
          <w:szCs w:val="21"/>
        </w:rPr>
        <w:t>2、交货（服务）期限：</w:t>
      </w:r>
      <w:r>
        <w:rPr>
          <w:rFonts w:hint="eastAsia" w:ascii="宋体" w:hAnsi="宋体"/>
          <w:kern w:val="0"/>
          <w:szCs w:val="21"/>
          <w:u w:val="single"/>
        </w:rPr>
        <w:t>　　</w:t>
      </w:r>
      <w:r>
        <w:rPr>
          <w:rFonts w:hint="eastAsia" w:ascii="宋体" w:hAnsi="宋体"/>
          <w:kern w:val="0"/>
          <w:szCs w:val="21"/>
        </w:rPr>
        <w:t>天，从</w:t>
      </w:r>
      <w:r>
        <w:rPr>
          <w:rFonts w:hint="eastAsia" w:ascii="宋体" w:hAnsi="宋体"/>
          <w:kern w:val="0"/>
          <w:szCs w:val="21"/>
          <w:u w:val="single"/>
        </w:rPr>
        <w:t>　　　　　</w:t>
      </w:r>
      <w:r>
        <w:rPr>
          <w:rFonts w:hint="eastAsia" w:ascii="宋体" w:hAnsi="宋体"/>
          <w:kern w:val="0"/>
          <w:szCs w:val="21"/>
        </w:rPr>
        <w:t>计算。</w:t>
      </w:r>
    </w:p>
    <w:p w14:paraId="21A648F6">
      <w:pPr>
        <w:widowControl/>
        <w:spacing w:line="440" w:lineRule="exact"/>
        <w:ind w:firstLine="420" w:firstLineChars="200"/>
        <w:jc w:val="left"/>
        <w:rPr>
          <w:rFonts w:ascii="宋体" w:hAnsi="宋体"/>
          <w:kern w:val="0"/>
          <w:szCs w:val="21"/>
        </w:rPr>
      </w:pPr>
      <w:r>
        <w:rPr>
          <w:rFonts w:hint="eastAsia" w:ascii="宋体" w:hAnsi="宋体"/>
          <w:kern w:val="0"/>
          <w:szCs w:val="21"/>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kern w:val="0"/>
          <w:szCs w:val="21"/>
        </w:rPr>
      </w:pPr>
      <w:r>
        <w:rPr>
          <w:rFonts w:hint="eastAsia" w:ascii="宋体" w:hAnsi="宋体"/>
          <w:kern w:val="0"/>
          <w:szCs w:val="21"/>
        </w:rPr>
        <w:t>4、质量验收包括：规格、型号、功能、性能、数量、质量、以及包装是否完好等。</w:t>
      </w:r>
    </w:p>
    <w:p w14:paraId="19339D62">
      <w:pPr>
        <w:widowControl/>
        <w:spacing w:line="440" w:lineRule="exact"/>
        <w:ind w:firstLine="420" w:firstLineChars="200"/>
        <w:jc w:val="left"/>
        <w:rPr>
          <w:rFonts w:ascii="宋体" w:hAnsi="宋体"/>
          <w:kern w:val="0"/>
          <w:szCs w:val="21"/>
        </w:rPr>
      </w:pPr>
      <w:r>
        <w:rPr>
          <w:rFonts w:hint="eastAsia" w:ascii="宋体" w:hAnsi="宋体"/>
          <w:kern w:val="0"/>
          <w:szCs w:val="21"/>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kern w:val="0"/>
          <w:szCs w:val="21"/>
        </w:rPr>
      </w:pPr>
      <w:r>
        <w:rPr>
          <w:rFonts w:hint="eastAsia" w:ascii="宋体" w:hAnsi="宋体"/>
          <w:kern w:val="0"/>
          <w:szCs w:val="21"/>
        </w:rPr>
        <w:t>6、甲方应当在收到产品后的</w:t>
      </w:r>
      <w:r>
        <w:rPr>
          <w:rFonts w:hint="eastAsia" w:ascii="宋体" w:hAnsi="宋体"/>
          <w:kern w:val="0"/>
          <w:szCs w:val="21"/>
          <w:u w:val="single"/>
        </w:rPr>
        <w:t>　　　　</w:t>
      </w:r>
      <w:r>
        <w:rPr>
          <w:rFonts w:hint="eastAsia" w:ascii="宋体" w:hAnsi="宋体"/>
          <w:kern w:val="0"/>
          <w:szCs w:val="21"/>
        </w:rPr>
        <w:t>日内对产品进行验收；需要乙方对产品或系统进行安装调试的，甲方应在安装调试完毕后的</w:t>
      </w:r>
      <w:r>
        <w:rPr>
          <w:rFonts w:hint="eastAsia" w:ascii="宋体" w:hAnsi="宋体"/>
          <w:kern w:val="0"/>
          <w:szCs w:val="21"/>
          <w:u w:val="single"/>
        </w:rPr>
        <w:t>　　　　</w:t>
      </w:r>
      <w:r>
        <w:rPr>
          <w:rFonts w:hint="eastAsia" w:ascii="宋体" w:hAnsi="宋体"/>
          <w:kern w:val="0"/>
          <w:szCs w:val="21"/>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kern w:val="0"/>
          <w:szCs w:val="21"/>
        </w:rPr>
      </w:pPr>
      <w:r>
        <w:rPr>
          <w:rFonts w:hint="eastAsia" w:ascii="宋体" w:hAnsi="宋体"/>
          <w:kern w:val="0"/>
          <w:szCs w:val="21"/>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第八条  伴随服务及售后服务</w:t>
      </w:r>
    </w:p>
    <w:p w14:paraId="0C08199A">
      <w:pPr>
        <w:widowControl/>
        <w:spacing w:line="440" w:lineRule="exact"/>
        <w:ind w:firstLine="420" w:firstLineChars="200"/>
        <w:jc w:val="left"/>
        <w:rPr>
          <w:rFonts w:ascii="宋体" w:hAnsi="宋体"/>
          <w:kern w:val="0"/>
          <w:szCs w:val="21"/>
        </w:rPr>
      </w:pPr>
      <w:r>
        <w:rPr>
          <w:rFonts w:hint="eastAsia" w:ascii="宋体" w:hAnsi="宋体"/>
          <w:kern w:val="0"/>
          <w:szCs w:val="21"/>
        </w:rPr>
        <w:t>1、乙方应按照国家有关法律法规规定和“三包”规定以及乙方对本项目的“服务承诺”提供服务。</w:t>
      </w:r>
    </w:p>
    <w:p w14:paraId="40DEA2FA">
      <w:pPr>
        <w:widowControl/>
        <w:spacing w:line="440" w:lineRule="exact"/>
        <w:ind w:firstLine="420" w:firstLineChars="200"/>
        <w:jc w:val="left"/>
        <w:rPr>
          <w:rFonts w:ascii="宋体" w:hAnsi="宋体"/>
          <w:kern w:val="0"/>
          <w:szCs w:val="21"/>
        </w:rPr>
      </w:pPr>
      <w:r>
        <w:rPr>
          <w:rFonts w:hint="eastAsia" w:ascii="宋体" w:hAnsi="宋体"/>
          <w:kern w:val="0"/>
          <w:szCs w:val="21"/>
        </w:rPr>
        <w:t>2、除前款规定外，乙方还应提供下列服务：</w:t>
      </w:r>
    </w:p>
    <w:p w14:paraId="02873C68">
      <w:pPr>
        <w:widowControl/>
        <w:spacing w:line="440" w:lineRule="exact"/>
        <w:ind w:firstLine="420" w:firstLineChars="200"/>
        <w:jc w:val="left"/>
        <w:rPr>
          <w:rFonts w:ascii="宋体" w:hAnsi="宋体"/>
          <w:kern w:val="0"/>
          <w:szCs w:val="21"/>
        </w:rPr>
      </w:pPr>
      <w:r>
        <w:rPr>
          <w:rFonts w:hint="eastAsia" w:ascii="宋体" w:hAnsi="宋体"/>
          <w:kern w:val="0"/>
          <w:szCs w:val="21"/>
        </w:rPr>
        <w:t>（1）产品的现场安装、调试及启动监督；</w:t>
      </w:r>
    </w:p>
    <w:p w14:paraId="2F0AFC7E">
      <w:pPr>
        <w:widowControl/>
        <w:spacing w:line="440" w:lineRule="exact"/>
        <w:ind w:firstLine="420" w:firstLineChars="200"/>
        <w:jc w:val="left"/>
        <w:rPr>
          <w:rFonts w:ascii="宋体" w:hAnsi="宋体"/>
          <w:kern w:val="0"/>
          <w:szCs w:val="21"/>
        </w:rPr>
      </w:pPr>
      <w:r>
        <w:rPr>
          <w:rFonts w:hint="eastAsia" w:ascii="宋体" w:hAnsi="宋体"/>
          <w:kern w:val="0"/>
          <w:szCs w:val="21"/>
        </w:rPr>
        <w:t>（2）就产品的安装、启动、运行及维护等对甲方人员进行免费培训。</w:t>
      </w:r>
    </w:p>
    <w:p w14:paraId="41468A44">
      <w:pPr>
        <w:widowControl/>
        <w:spacing w:line="440" w:lineRule="exact"/>
        <w:ind w:firstLine="420" w:firstLineChars="200"/>
        <w:jc w:val="left"/>
        <w:rPr>
          <w:rFonts w:ascii="宋体" w:hAnsi="宋体"/>
          <w:kern w:val="0"/>
          <w:szCs w:val="21"/>
        </w:rPr>
      </w:pPr>
      <w:r>
        <w:rPr>
          <w:rFonts w:hint="eastAsia" w:ascii="宋体" w:hAnsi="宋体"/>
          <w:kern w:val="0"/>
          <w:szCs w:val="21"/>
        </w:rPr>
        <w:t>3、若招标文件中不包含有关伴随服务或售后服务的承诺，双方作如下约定：</w:t>
      </w:r>
    </w:p>
    <w:p w14:paraId="13FC1C47">
      <w:pPr>
        <w:widowControl/>
        <w:spacing w:line="440" w:lineRule="exact"/>
        <w:ind w:firstLine="420" w:firstLineChars="200"/>
        <w:jc w:val="left"/>
        <w:rPr>
          <w:rFonts w:ascii="宋体" w:hAnsi="宋体"/>
          <w:kern w:val="0"/>
          <w:szCs w:val="21"/>
        </w:rPr>
      </w:pPr>
      <w:r>
        <w:rPr>
          <w:rFonts w:hint="eastAsia" w:ascii="宋体" w:hAnsi="宋体"/>
          <w:kern w:val="0"/>
          <w:szCs w:val="21"/>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kern w:val="0"/>
          <w:szCs w:val="21"/>
        </w:rPr>
      </w:pPr>
      <w:r>
        <w:rPr>
          <w:rFonts w:hint="eastAsia" w:ascii="宋体" w:hAnsi="宋体"/>
          <w:kern w:val="0"/>
          <w:szCs w:val="21"/>
        </w:rPr>
        <w:t>3.2、 产品中若包含计算机、服务器产品则由乙方提供至少</w:t>
      </w:r>
      <w:r>
        <w:rPr>
          <w:rFonts w:hint="eastAsia" w:ascii="宋体" w:hAnsi="宋体"/>
          <w:kern w:val="0"/>
          <w:szCs w:val="21"/>
          <w:u w:val="single"/>
        </w:rPr>
        <w:t xml:space="preserve">   </w:t>
      </w:r>
      <w:r>
        <w:rPr>
          <w:rFonts w:hint="eastAsia" w:ascii="宋体" w:hAnsi="宋体"/>
          <w:kern w:val="0"/>
          <w:szCs w:val="21"/>
        </w:rPr>
        <w:t xml:space="preserve">年的整机保修和系统维护；若为其他产品则按生产厂家的保修标准执行，但不得少于 </w:t>
      </w:r>
      <w:r>
        <w:rPr>
          <w:rFonts w:hint="eastAsia" w:ascii="宋体" w:hAnsi="宋体"/>
          <w:kern w:val="0"/>
          <w:szCs w:val="21"/>
          <w:u w:val="single"/>
        </w:rPr>
        <w:t>1</w:t>
      </w:r>
      <w:r>
        <w:rPr>
          <w:rFonts w:hint="eastAsia" w:ascii="宋体" w:hAnsi="宋体"/>
          <w:kern w:val="0"/>
          <w:szCs w:val="21"/>
        </w:rPr>
        <w:t>年（</w:t>
      </w:r>
      <w:r>
        <w:rPr>
          <w:rFonts w:hint="eastAsia" w:ascii="宋体" w:hAnsi="宋体" w:cs="宋体"/>
          <w:kern w:val="0"/>
          <w:szCs w:val="21"/>
        </w:rPr>
        <w:t>（请分别列出：</w:t>
      </w:r>
      <w:r>
        <w:rPr>
          <w:rFonts w:hint="eastAsia" w:ascii="宋体" w:hAnsi="宋体" w:cs="宋体"/>
          <w:kern w:val="0"/>
          <w:szCs w:val="21"/>
          <w:u w:val="single"/>
        </w:rPr>
        <w:t xml:space="preserve">       </w:t>
      </w:r>
      <w:r>
        <w:rPr>
          <w:rFonts w:hint="eastAsia" w:ascii="宋体" w:hAnsi="宋体"/>
          <w:kern w:val="0"/>
          <w:szCs w:val="21"/>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kern w:val="0"/>
          <w:szCs w:val="21"/>
        </w:rPr>
      </w:pPr>
      <w:r>
        <w:rPr>
          <w:rFonts w:hint="eastAsia" w:ascii="宋体" w:hAnsi="宋体"/>
          <w:kern w:val="0"/>
          <w:szCs w:val="21"/>
        </w:rPr>
        <w:t>3.3、 免费保修期：</w:t>
      </w:r>
      <w:r>
        <w:rPr>
          <w:rFonts w:hint="eastAsia" w:ascii="宋体" w:hAnsi="宋体"/>
          <w:kern w:val="0"/>
          <w:szCs w:val="21"/>
          <w:u w:val="single"/>
        </w:rPr>
        <w:t>　　　　　　　　　</w:t>
      </w:r>
      <w:r>
        <w:rPr>
          <w:rFonts w:hint="eastAsia" w:ascii="宋体" w:hAnsi="宋体"/>
          <w:kern w:val="0"/>
          <w:szCs w:val="21"/>
        </w:rPr>
        <w:t>，保修期内，乙方负责对其提供的产品整体进行维修和系统维护，不再收取任何费用。</w:t>
      </w:r>
    </w:p>
    <w:p w14:paraId="7424300D">
      <w:pPr>
        <w:widowControl/>
        <w:spacing w:line="440" w:lineRule="exact"/>
        <w:ind w:firstLine="420" w:firstLineChars="200"/>
        <w:jc w:val="left"/>
        <w:rPr>
          <w:rFonts w:ascii="宋体" w:hAnsi="宋体"/>
          <w:kern w:val="0"/>
          <w:szCs w:val="21"/>
        </w:rPr>
      </w:pPr>
      <w:r>
        <w:rPr>
          <w:rFonts w:hint="eastAsia" w:ascii="宋体" w:hAnsi="宋体"/>
          <w:kern w:val="0"/>
          <w:szCs w:val="21"/>
        </w:rPr>
        <w:t>3.4、 产品故障报修的响应时间为：</w:t>
      </w:r>
      <w:r>
        <w:rPr>
          <w:rFonts w:hint="eastAsia" w:ascii="宋体" w:hAnsi="宋体"/>
          <w:kern w:val="0"/>
          <w:szCs w:val="21"/>
          <w:u w:val="single"/>
        </w:rPr>
        <w:t>　　　　　</w:t>
      </w:r>
      <w:r>
        <w:rPr>
          <w:rFonts w:hint="eastAsia" w:ascii="宋体" w:hAnsi="宋体"/>
          <w:kern w:val="0"/>
          <w:szCs w:val="21"/>
        </w:rPr>
        <w:t>小时。</w:t>
      </w:r>
    </w:p>
    <w:p w14:paraId="3D0FC7B0">
      <w:pPr>
        <w:widowControl/>
        <w:spacing w:line="440" w:lineRule="exact"/>
        <w:ind w:firstLine="420" w:firstLineChars="200"/>
        <w:jc w:val="left"/>
        <w:rPr>
          <w:rFonts w:ascii="宋体" w:hAnsi="宋体"/>
          <w:kern w:val="0"/>
          <w:szCs w:val="21"/>
        </w:rPr>
      </w:pPr>
      <w:r>
        <w:rPr>
          <w:rFonts w:hint="eastAsia" w:ascii="宋体" w:hAnsi="宋体"/>
          <w:kern w:val="0"/>
          <w:szCs w:val="21"/>
        </w:rPr>
        <w:t>3.5、若产品故障在检修</w:t>
      </w:r>
      <w:r>
        <w:rPr>
          <w:rFonts w:hint="eastAsia" w:ascii="宋体" w:hAnsi="宋体"/>
          <w:kern w:val="0"/>
          <w:szCs w:val="21"/>
          <w:u w:val="single"/>
        </w:rPr>
        <w:t xml:space="preserve">  </w:t>
      </w:r>
      <w:r>
        <w:rPr>
          <w:rFonts w:hint="eastAsia" w:ascii="宋体" w:hAnsi="宋体"/>
          <w:kern w:val="0"/>
          <w:szCs w:val="21"/>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kern w:val="0"/>
          <w:szCs w:val="21"/>
        </w:rPr>
      </w:pPr>
      <w:r>
        <w:rPr>
          <w:rFonts w:hint="eastAsia" w:ascii="宋体" w:hAnsi="宋体"/>
          <w:kern w:val="0"/>
          <w:szCs w:val="21"/>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rPr>
          <w:rFonts w:ascii="宋体" w:hAnsi="宋体"/>
          <w:kern w:val="0"/>
          <w:szCs w:val="21"/>
        </w:rPr>
      </w:pPr>
      <w:r>
        <w:rPr>
          <w:rFonts w:hint="eastAsia" w:ascii="宋体" w:hAnsi="宋体"/>
          <w:kern w:val="0"/>
          <w:szCs w:val="21"/>
        </w:rPr>
        <w:t>3.7、 保修期以后的维修维护由双方协商再定。</w:t>
      </w:r>
    </w:p>
    <w:p w14:paraId="53A4087E">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第九条   履约保证金</w:t>
      </w:r>
    </w:p>
    <w:p w14:paraId="087D5FC3">
      <w:pPr>
        <w:widowControl/>
        <w:spacing w:line="440" w:lineRule="exact"/>
        <w:ind w:firstLine="420" w:firstLineChars="200"/>
        <w:jc w:val="left"/>
        <w:rPr>
          <w:rFonts w:ascii="宋体" w:hAnsi="宋体"/>
          <w:kern w:val="0"/>
          <w:szCs w:val="21"/>
        </w:rPr>
      </w:pPr>
      <w:r>
        <w:rPr>
          <w:rFonts w:hint="eastAsia" w:ascii="宋体" w:hAnsi="宋体"/>
          <w:kern w:val="0"/>
          <w:szCs w:val="21"/>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第十条   货款支付</w:t>
      </w:r>
    </w:p>
    <w:p w14:paraId="2C4E2AF0">
      <w:pPr>
        <w:widowControl/>
        <w:spacing w:line="440" w:lineRule="exact"/>
        <w:ind w:firstLine="420" w:firstLineChars="200"/>
        <w:jc w:val="left"/>
        <w:rPr>
          <w:rFonts w:ascii="宋体" w:hAnsi="宋体"/>
          <w:kern w:val="0"/>
          <w:szCs w:val="21"/>
          <w:u w:val="single"/>
        </w:rPr>
      </w:pPr>
      <w:r>
        <w:rPr>
          <w:rFonts w:hint="eastAsia" w:ascii="宋体" w:hAnsi="宋体"/>
          <w:kern w:val="0"/>
          <w:szCs w:val="21"/>
        </w:rPr>
        <w:t>1、付款方式（按招标文件的规定）：</w:t>
      </w:r>
      <w:r>
        <w:rPr>
          <w:rFonts w:hint="eastAsia" w:ascii="宋体" w:hAnsi="宋体"/>
          <w:kern w:val="0"/>
          <w:szCs w:val="21"/>
          <w:u w:val="single"/>
        </w:rPr>
        <w:t>　　　　　　　　　　　　　　　　</w:t>
      </w:r>
    </w:p>
    <w:p w14:paraId="617A1E2B">
      <w:pPr>
        <w:widowControl/>
        <w:spacing w:line="440" w:lineRule="exact"/>
        <w:jc w:val="left"/>
        <w:rPr>
          <w:rFonts w:ascii="宋体" w:hAnsi="宋体"/>
          <w:kern w:val="0"/>
          <w:szCs w:val="21"/>
        </w:rPr>
      </w:pPr>
      <w:r>
        <w:rPr>
          <w:rFonts w:hint="eastAsia" w:ascii="宋体" w:hAnsi="宋体"/>
          <w:kern w:val="0"/>
          <w:szCs w:val="21"/>
          <w:u w:val="single"/>
        </w:rPr>
        <w:t>　　　　　　　　　　　　　　　　　　　　　　　　　　　　　　　　　</w:t>
      </w:r>
      <w:r>
        <w:rPr>
          <w:rFonts w:hint="eastAsia" w:ascii="宋体" w:hAnsi="宋体"/>
          <w:kern w:val="0"/>
          <w:szCs w:val="21"/>
        </w:rPr>
        <w:t>。本合同项下所有款项均以人民币支付。</w:t>
      </w:r>
    </w:p>
    <w:p w14:paraId="2D642D04">
      <w:pPr>
        <w:widowControl/>
        <w:spacing w:line="440" w:lineRule="exact"/>
        <w:ind w:firstLine="420" w:firstLineChars="200"/>
        <w:jc w:val="left"/>
        <w:rPr>
          <w:rFonts w:ascii="宋体" w:hAnsi="宋体"/>
          <w:kern w:val="0"/>
          <w:szCs w:val="21"/>
        </w:rPr>
      </w:pPr>
      <w:r>
        <w:rPr>
          <w:rFonts w:hint="eastAsia" w:ascii="宋体" w:hAnsi="宋体"/>
          <w:kern w:val="0"/>
          <w:szCs w:val="21"/>
        </w:rPr>
        <w:t>2、乙方向甲方开具正规发票，甲方在签署验收单后按付款方式约定付款。</w:t>
      </w:r>
    </w:p>
    <w:p w14:paraId="5F5A660B">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第十一条 违约责任</w:t>
      </w:r>
    </w:p>
    <w:p w14:paraId="700D917B">
      <w:pPr>
        <w:widowControl/>
        <w:spacing w:line="440" w:lineRule="exact"/>
        <w:ind w:firstLine="420" w:firstLineChars="200"/>
        <w:jc w:val="left"/>
        <w:rPr>
          <w:rFonts w:ascii="宋体" w:hAnsi="宋体"/>
          <w:kern w:val="0"/>
          <w:szCs w:val="21"/>
        </w:rPr>
      </w:pPr>
      <w:r>
        <w:rPr>
          <w:rFonts w:hint="eastAsia" w:ascii="宋体" w:hAnsi="宋体"/>
          <w:kern w:val="0"/>
          <w:szCs w:val="21"/>
        </w:rPr>
        <w:t>1、甲方无正当理由拒绝接收产品、拒付项目款的，由甲方向乙方偿付合同总价的</w:t>
      </w:r>
      <w:r>
        <w:rPr>
          <w:rFonts w:hint="eastAsia" w:ascii="宋体" w:hAnsi="宋体"/>
          <w:kern w:val="0"/>
          <w:szCs w:val="21"/>
          <w:u w:val="single"/>
        </w:rPr>
        <w:t>　5%　</w:t>
      </w:r>
      <w:r>
        <w:rPr>
          <w:rFonts w:hint="eastAsia" w:ascii="宋体" w:hAnsi="宋体"/>
          <w:kern w:val="0"/>
          <w:szCs w:val="21"/>
        </w:rPr>
        <w:t>违约金。</w:t>
      </w:r>
    </w:p>
    <w:p w14:paraId="429C76CA">
      <w:pPr>
        <w:widowControl/>
        <w:spacing w:line="440" w:lineRule="exact"/>
        <w:ind w:firstLine="420" w:firstLineChars="200"/>
        <w:jc w:val="left"/>
        <w:rPr>
          <w:rFonts w:ascii="宋体" w:hAnsi="宋体"/>
          <w:kern w:val="0"/>
          <w:szCs w:val="21"/>
        </w:rPr>
      </w:pPr>
      <w:r>
        <w:rPr>
          <w:rFonts w:hint="eastAsia" w:ascii="宋体" w:hAnsi="宋体"/>
          <w:kern w:val="0"/>
          <w:szCs w:val="21"/>
        </w:rPr>
        <w:t>2、甲方未按合同规定的期限向乙方支付项目款的，每逾期1天甲方向乙方偿付</w:t>
      </w:r>
      <w:r>
        <w:rPr>
          <w:rFonts w:hint="eastAsia" w:ascii="宋体" w:hAnsi="宋体"/>
          <w:kern w:val="0"/>
          <w:szCs w:val="21"/>
          <w:u w:val="single"/>
        </w:rPr>
        <w:t>　　　　</w:t>
      </w:r>
      <w:r>
        <w:rPr>
          <w:rFonts w:hint="eastAsia" w:ascii="宋体" w:hAnsi="宋体"/>
          <w:kern w:val="0"/>
          <w:szCs w:val="21"/>
        </w:rPr>
        <w:t>滞纳金，但累计滞纳金总额不超过欠款总额的5% 。</w:t>
      </w:r>
    </w:p>
    <w:p w14:paraId="1FE1DDC2">
      <w:pPr>
        <w:widowControl/>
        <w:spacing w:line="440" w:lineRule="exact"/>
        <w:ind w:firstLine="420" w:firstLineChars="200"/>
        <w:jc w:val="left"/>
        <w:rPr>
          <w:rFonts w:ascii="宋体" w:hAnsi="宋体"/>
          <w:kern w:val="0"/>
          <w:szCs w:val="21"/>
        </w:rPr>
      </w:pPr>
      <w:r>
        <w:rPr>
          <w:rFonts w:hint="eastAsia" w:ascii="宋体" w:hAnsi="宋体"/>
          <w:kern w:val="0"/>
          <w:szCs w:val="21"/>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kern w:val="0"/>
          <w:szCs w:val="21"/>
        </w:rPr>
      </w:pPr>
      <w:r>
        <w:rPr>
          <w:rFonts w:hint="eastAsia" w:ascii="宋体" w:hAnsi="宋体"/>
          <w:kern w:val="0"/>
          <w:szCs w:val="21"/>
        </w:rPr>
        <w:t>4、 乙方逾期交付产品的，每逾期1天，乙方向甲方偿付</w:t>
      </w:r>
      <w:r>
        <w:rPr>
          <w:rFonts w:hint="eastAsia" w:ascii="宋体" w:hAnsi="宋体"/>
          <w:kern w:val="0"/>
          <w:szCs w:val="21"/>
          <w:u w:val="single"/>
        </w:rPr>
        <w:t>　　　　</w:t>
      </w:r>
      <w:r>
        <w:rPr>
          <w:rFonts w:hint="eastAsia" w:ascii="宋体" w:hAnsi="宋体"/>
          <w:kern w:val="0"/>
          <w:szCs w:val="21"/>
        </w:rPr>
        <w:t>滞纳金。如乙方逾期交付达</w:t>
      </w:r>
      <w:r>
        <w:rPr>
          <w:rFonts w:hint="eastAsia" w:ascii="宋体" w:hAnsi="宋体"/>
          <w:kern w:val="0"/>
          <w:szCs w:val="21"/>
          <w:u w:val="single"/>
        </w:rPr>
        <w:t>　　　　</w:t>
      </w:r>
      <w:r>
        <w:rPr>
          <w:rFonts w:hint="eastAsia" w:ascii="宋体" w:hAnsi="宋体"/>
          <w:kern w:val="0"/>
          <w:szCs w:val="21"/>
        </w:rPr>
        <w:t>天，甲方有权解除合同，解除合同的通知自到达乙方时生效。</w:t>
      </w:r>
    </w:p>
    <w:p w14:paraId="6E030BDE">
      <w:pPr>
        <w:widowControl/>
        <w:spacing w:line="440" w:lineRule="exact"/>
        <w:ind w:firstLine="420" w:firstLineChars="200"/>
        <w:jc w:val="left"/>
        <w:rPr>
          <w:rFonts w:ascii="宋体" w:hAnsi="宋体"/>
          <w:kern w:val="0"/>
          <w:szCs w:val="21"/>
        </w:rPr>
      </w:pPr>
      <w:r>
        <w:rPr>
          <w:rFonts w:hint="eastAsia" w:ascii="宋体" w:hAnsi="宋体"/>
          <w:kern w:val="0"/>
          <w:szCs w:val="21"/>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kern w:val="0"/>
          <w:szCs w:val="21"/>
        </w:rPr>
        <w:t>项目</w:t>
      </w:r>
      <w:r>
        <w:rPr>
          <w:rFonts w:hint="eastAsia" w:ascii="宋体" w:hAnsi="宋体"/>
          <w:kern w:val="0"/>
          <w:szCs w:val="21"/>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kern w:val="0"/>
          <w:szCs w:val="21"/>
        </w:rPr>
      </w:pPr>
      <w:r>
        <w:rPr>
          <w:rFonts w:hint="eastAsia" w:ascii="宋体" w:hAnsi="宋体"/>
          <w:kern w:val="0"/>
          <w:szCs w:val="21"/>
        </w:rPr>
        <w:t>6、乙方违反本合同有关约定或未按“服务承诺”提供伴随服务/售后服务的，每次扣除乙方违约金</w:t>
      </w:r>
      <w:r>
        <w:rPr>
          <w:rFonts w:hint="eastAsia" w:ascii="宋体" w:hAnsi="宋体"/>
          <w:kern w:val="0"/>
          <w:szCs w:val="21"/>
          <w:u w:val="single"/>
        </w:rPr>
        <w:t>　　　　　</w:t>
      </w:r>
      <w:r>
        <w:rPr>
          <w:rFonts w:hint="eastAsia" w:ascii="宋体" w:hAnsi="宋体"/>
          <w:kern w:val="0"/>
          <w:szCs w:val="21"/>
        </w:rPr>
        <w:t>元（合同另有约定的从其约定）。</w:t>
      </w:r>
    </w:p>
    <w:p w14:paraId="7EF60998">
      <w:pPr>
        <w:widowControl/>
        <w:spacing w:line="440" w:lineRule="exact"/>
        <w:ind w:firstLine="420" w:firstLineChars="200"/>
        <w:jc w:val="left"/>
        <w:rPr>
          <w:rFonts w:ascii="宋体" w:hAnsi="宋体"/>
          <w:kern w:val="0"/>
          <w:szCs w:val="21"/>
        </w:rPr>
      </w:pPr>
      <w:r>
        <w:rPr>
          <w:rFonts w:hint="eastAsia" w:ascii="宋体" w:hAnsi="宋体"/>
          <w:kern w:val="0"/>
          <w:szCs w:val="21"/>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第十二条 合同的变更补充，终止及转让　　</w:t>
      </w:r>
      <w:r>
        <w:rPr>
          <w:rFonts w:hint="eastAsia" w:ascii="宋体" w:hAnsi="宋体"/>
          <w:kern w:val="0"/>
          <w:szCs w:val="21"/>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第十三条 　不可抗力　　</w:t>
      </w:r>
    </w:p>
    <w:p w14:paraId="456C0861">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1、</w:t>
      </w:r>
      <w:r>
        <w:rPr>
          <w:rFonts w:hint="eastAsia" w:ascii="宋体" w:hAnsi="宋体"/>
          <w:kern w:val="0"/>
          <w:szCs w:val="21"/>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kern w:val="0"/>
          <w:szCs w:val="21"/>
        </w:rPr>
      </w:pPr>
      <w:r>
        <w:rPr>
          <w:rFonts w:hint="eastAsia" w:ascii="宋体" w:hAnsi="宋体"/>
          <w:kern w:val="0"/>
          <w:szCs w:val="21"/>
        </w:rPr>
        <w:t>2、</w:t>
      </w:r>
      <w:r>
        <w:rPr>
          <w:rFonts w:hint="eastAsia" w:ascii="宋体" w:hAnsi="宋体"/>
          <w:szCs w:val="21"/>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第十四条  争议的解决</w:t>
      </w:r>
    </w:p>
    <w:p w14:paraId="30C5559D">
      <w:pPr>
        <w:widowControl/>
        <w:spacing w:line="440" w:lineRule="exact"/>
        <w:ind w:firstLine="420" w:firstLineChars="200"/>
        <w:jc w:val="left"/>
        <w:rPr>
          <w:rFonts w:ascii="宋体" w:hAnsi="宋体"/>
          <w:kern w:val="0"/>
          <w:szCs w:val="21"/>
        </w:rPr>
      </w:pPr>
      <w:r>
        <w:rPr>
          <w:rFonts w:hint="eastAsia" w:ascii="宋体" w:hAnsi="宋体"/>
          <w:kern w:val="0"/>
          <w:szCs w:val="21"/>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kern w:val="0"/>
          <w:szCs w:val="21"/>
        </w:rPr>
      </w:pPr>
      <w:r>
        <w:rPr>
          <w:rFonts w:hint="eastAsia" w:ascii="宋体" w:hAnsi="宋体"/>
          <w:kern w:val="0"/>
          <w:szCs w:val="21"/>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rPr>
          <w:rFonts w:ascii="宋体" w:hAnsi="宋体"/>
          <w:b/>
          <w:bCs/>
          <w:kern w:val="0"/>
          <w:szCs w:val="21"/>
        </w:rPr>
      </w:pPr>
      <w:r>
        <w:rPr>
          <w:rFonts w:hint="eastAsia" w:ascii="宋体" w:hAnsi="宋体"/>
          <w:b/>
          <w:bCs/>
          <w:kern w:val="0"/>
          <w:szCs w:val="21"/>
        </w:rPr>
        <w:t>第十五条   合同生效及其他</w:t>
      </w:r>
    </w:p>
    <w:p w14:paraId="4A958EBE">
      <w:pPr>
        <w:widowControl/>
        <w:spacing w:line="440" w:lineRule="exact"/>
        <w:ind w:firstLine="420" w:firstLineChars="200"/>
        <w:rPr>
          <w:rFonts w:ascii="宋体" w:hAnsi="宋体"/>
          <w:b/>
          <w:bCs/>
          <w:kern w:val="0"/>
          <w:szCs w:val="21"/>
        </w:rPr>
      </w:pPr>
      <w:r>
        <w:rPr>
          <w:rFonts w:hint="eastAsia" w:ascii="宋体" w:hAnsi="宋体"/>
          <w:kern w:val="0"/>
          <w:szCs w:val="21"/>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kern w:val="0"/>
          <w:szCs w:val="21"/>
        </w:rPr>
      </w:pPr>
      <w:r>
        <w:rPr>
          <w:rFonts w:hint="eastAsia" w:ascii="宋体" w:hAnsi="宋体"/>
          <w:kern w:val="0"/>
          <w:szCs w:val="21"/>
        </w:rPr>
        <w:t>2、</w:t>
      </w:r>
      <w:r>
        <w:rPr>
          <w:rFonts w:hint="eastAsia" w:ascii="宋体" w:hAnsi="宋体"/>
          <w:bCs/>
          <w:kern w:val="0"/>
          <w:szCs w:val="21"/>
        </w:rPr>
        <w:t>本合同一式2份，甲、乙双方授权代表签字并盖单位公章后生效。甲方、乙方各一份。</w:t>
      </w:r>
    </w:p>
    <w:p w14:paraId="785C6DFA">
      <w:pPr>
        <w:widowControl/>
        <w:spacing w:line="440" w:lineRule="exact"/>
        <w:rPr>
          <w:rFonts w:ascii="宋体" w:hAnsi="宋体"/>
          <w:b/>
          <w:bCs/>
          <w:kern w:val="0"/>
          <w:szCs w:val="21"/>
        </w:rPr>
      </w:pPr>
    </w:p>
    <w:p w14:paraId="17A73DE6">
      <w:pPr>
        <w:widowControl/>
        <w:spacing w:line="440" w:lineRule="exact"/>
        <w:rPr>
          <w:rFonts w:ascii="宋体" w:hAnsi="宋体"/>
          <w:kern w:val="0"/>
          <w:szCs w:val="21"/>
        </w:rPr>
      </w:pPr>
      <w:r>
        <w:rPr>
          <w:rFonts w:hint="eastAsia" w:ascii="宋体" w:hAnsi="宋体"/>
          <w:kern w:val="0"/>
          <w:szCs w:val="21"/>
        </w:rPr>
        <w:t>甲    方：                　　　　　　 　乙    方：</w:t>
      </w:r>
    </w:p>
    <w:p w14:paraId="454DFF60">
      <w:pPr>
        <w:widowControl/>
        <w:spacing w:line="440" w:lineRule="exact"/>
        <w:rPr>
          <w:rFonts w:ascii="宋体" w:hAnsi="宋体"/>
          <w:kern w:val="0"/>
          <w:szCs w:val="21"/>
        </w:rPr>
      </w:pPr>
      <w:r>
        <w:rPr>
          <w:rFonts w:hint="eastAsia" w:ascii="宋体" w:hAnsi="宋体"/>
          <w:kern w:val="0"/>
          <w:szCs w:val="21"/>
        </w:rPr>
        <w:t>法定代表人：              　　　　　　   法定代表人：</w:t>
      </w:r>
    </w:p>
    <w:p w14:paraId="630446F2">
      <w:pPr>
        <w:widowControl/>
        <w:spacing w:line="440" w:lineRule="exact"/>
        <w:rPr>
          <w:rFonts w:ascii="宋体" w:hAnsi="宋体"/>
          <w:kern w:val="0"/>
          <w:szCs w:val="21"/>
        </w:rPr>
      </w:pPr>
      <w:r>
        <w:rPr>
          <w:rFonts w:hint="eastAsia" w:ascii="宋体" w:hAnsi="宋体"/>
          <w:kern w:val="0"/>
          <w:szCs w:val="21"/>
        </w:rPr>
        <w:t>委托代理人：               　　　　　　  委托代理人：</w:t>
      </w:r>
    </w:p>
    <w:p w14:paraId="4D22A963">
      <w:pPr>
        <w:widowControl/>
        <w:spacing w:line="440" w:lineRule="exact"/>
        <w:rPr>
          <w:rFonts w:ascii="宋体" w:hAnsi="宋体"/>
          <w:kern w:val="0"/>
          <w:szCs w:val="21"/>
        </w:rPr>
      </w:pPr>
      <w:r>
        <w:rPr>
          <w:rFonts w:hint="eastAsia" w:ascii="宋体" w:hAnsi="宋体"/>
          <w:kern w:val="0"/>
          <w:szCs w:val="21"/>
        </w:rPr>
        <w:t>单位地址：                 　　　　　　  单位地址：</w:t>
      </w:r>
    </w:p>
    <w:p w14:paraId="078ECEEC">
      <w:pPr>
        <w:widowControl/>
        <w:spacing w:line="440" w:lineRule="exact"/>
        <w:rPr>
          <w:rFonts w:ascii="宋体" w:hAnsi="宋体"/>
          <w:kern w:val="0"/>
          <w:szCs w:val="21"/>
        </w:rPr>
      </w:pPr>
      <w:r>
        <w:rPr>
          <w:rFonts w:hint="eastAsia" w:ascii="宋体" w:hAnsi="宋体"/>
          <w:kern w:val="0"/>
          <w:szCs w:val="21"/>
        </w:rPr>
        <w:t>电    话：                  　　　　　　 电    话：</w:t>
      </w:r>
    </w:p>
    <w:p w14:paraId="36DF519A">
      <w:pPr>
        <w:widowControl/>
        <w:spacing w:line="440" w:lineRule="exact"/>
        <w:rPr>
          <w:rFonts w:ascii="宋体" w:hAnsi="宋体"/>
          <w:kern w:val="0"/>
          <w:szCs w:val="21"/>
        </w:rPr>
      </w:pPr>
      <w:r>
        <w:rPr>
          <w:rFonts w:hint="eastAsia" w:ascii="宋体" w:hAnsi="宋体"/>
          <w:kern w:val="0"/>
          <w:szCs w:val="21"/>
        </w:rPr>
        <w:t>开户银行：                   　　　　　　开户银行：</w:t>
      </w:r>
    </w:p>
    <w:p w14:paraId="3902C191">
      <w:pPr>
        <w:widowControl/>
        <w:spacing w:line="440" w:lineRule="exact"/>
        <w:rPr>
          <w:rFonts w:ascii="宋体" w:hAnsi="宋体"/>
          <w:kern w:val="0"/>
          <w:szCs w:val="21"/>
        </w:rPr>
      </w:pPr>
      <w:r>
        <w:rPr>
          <w:rFonts w:hint="eastAsia" w:ascii="宋体" w:hAnsi="宋体"/>
          <w:kern w:val="0"/>
          <w:szCs w:val="21"/>
        </w:rPr>
        <w:t>账    号：                 　　　　　　  账    号：</w:t>
      </w:r>
    </w:p>
    <w:p w14:paraId="3087E69A">
      <w:pPr>
        <w:widowControl/>
        <w:spacing w:line="440" w:lineRule="exact"/>
        <w:ind w:firstLine="735" w:firstLineChars="350"/>
        <w:rPr>
          <w:rFonts w:ascii="宋体" w:hAnsi="宋体"/>
          <w:kern w:val="0"/>
          <w:szCs w:val="21"/>
        </w:rPr>
      </w:pPr>
      <w:r>
        <w:rPr>
          <w:rFonts w:hint="eastAsia" w:ascii="宋体" w:hAnsi="宋体"/>
          <w:kern w:val="0"/>
          <w:szCs w:val="21"/>
        </w:rPr>
        <w:t xml:space="preserve"> 年  月  日              　　　　　　　　  年  月  日</w:t>
      </w:r>
      <w:bookmarkEnd w:id="659"/>
      <w:bookmarkEnd w:id="660"/>
      <w:bookmarkEnd w:id="661"/>
      <w:bookmarkEnd w:id="662"/>
      <w:bookmarkEnd w:id="663"/>
      <w:bookmarkEnd w:id="664"/>
      <w:bookmarkEnd w:id="665"/>
    </w:p>
    <w:p w14:paraId="16661CCB">
      <w:pPr>
        <w:widowControl/>
        <w:spacing w:line="360" w:lineRule="auto"/>
        <w:rPr>
          <w:rFonts w:ascii="宋体" w:hAnsi="宋体" w:cs="宋体"/>
          <w:sz w:val="28"/>
          <w:szCs w:val="28"/>
        </w:rPr>
      </w:pPr>
      <w:r>
        <w:br w:type="page"/>
      </w:r>
    </w:p>
    <w:p w14:paraId="2054B904">
      <w:pPr>
        <w:pStyle w:val="3"/>
        <w:jc w:val="center"/>
        <w:rPr>
          <w:rFonts w:ascii="宋体" w:hAnsi="宋体" w:eastAsia="宋体" w:cs="宋体"/>
        </w:rPr>
      </w:pPr>
      <w:bookmarkStart w:id="666" w:name="_Toc30854"/>
      <w:r>
        <w:rPr>
          <w:rFonts w:hint="eastAsia" w:ascii="宋体" w:hAnsi="宋体" w:eastAsia="宋体" w:cs="宋体"/>
        </w:rPr>
        <w:t>开封政府采购合同融资政策告知函</w:t>
      </w:r>
      <w:bookmarkEnd w:id="666"/>
    </w:p>
    <w:p w14:paraId="6C8A46E4">
      <w:pPr>
        <w:widowControl/>
        <w:spacing w:line="360" w:lineRule="auto"/>
        <w:rPr>
          <w:rFonts w:ascii="宋体" w:hAnsi="宋体" w:cs="宋体"/>
          <w:sz w:val="28"/>
          <w:szCs w:val="28"/>
        </w:rPr>
      </w:pPr>
    </w:p>
    <w:p w14:paraId="03797182">
      <w:pPr>
        <w:widowControl/>
        <w:spacing w:line="360" w:lineRule="auto"/>
        <w:rPr>
          <w:rFonts w:ascii="宋体" w:hAnsi="宋体" w:cs="宋体"/>
          <w:sz w:val="28"/>
          <w:szCs w:val="28"/>
        </w:rPr>
      </w:pPr>
      <w:r>
        <w:rPr>
          <w:rFonts w:hint="eastAsia" w:ascii="宋体" w:hAnsi="宋体" w:cs="宋体"/>
          <w:sz w:val="28"/>
          <w:szCs w:val="28"/>
        </w:rPr>
        <w:t>各供应商：</w:t>
      </w:r>
    </w:p>
    <w:p w14:paraId="368F9824">
      <w:pPr>
        <w:widowControl/>
        <w:spacing w:line="360" w:lineRule="auto"/>
        <w:ind w:firstLine="560" w:firstLineChars="200"/>
        <w:rPr>
          <w:rFonts w:ascii="宋体" w:hAnsi="宋体" w:cs="宋体"/>
          <w:sz w:val="28"/>
          <w:szCs w:val="28"/>
        </w:rPr>
      </w:pPr>
      <w:r>
        <w:rPr>
          <w:rFonts w:hint="eastAsia" w:ascii="宋体" w:hAnsi="宋体" w:cs="宋体"/>
          <w:sz w:val="28"/>
          <w:szCs w:val="28"/>
        </w:rPr>
        <w:t>欢迎贵公司参与开封政府采购活动！</w:t>
      </w:r>
    </w:p>
    <w:p w14:paraId="4AF1AE16">
      <w:pPr>
        <w:widowControl/>
        <w:spacing w:line="360" w:lineRule="auto"/>
        <w:ind w:firstLine="560" w:firstLineChars="200"/>
        <w:rPr>
          <w:rFonts w:ascii="宋体" w:hAnsi="宋体" w:cs="宋体"/>
          <w:sz w:val="28"/>
          <w:szCs w:val="28"/>
        </w:rPr>
      </w:pPr>
      <w:r>
        <w:rPr>
          <w:rFonts w:hint="eastAsia" w:ascii="宋体" w:hAnsi="宋体" w:cs="宋体"/>
          <w:sz w:val="28"/>
          <w:szCs w:val="28"/>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sz w:val="28"/>
          <w:szCs w:val="28"/>
        </w:rPr>
      </w:pPr>
      <w:r>
        <w:rPr>
          <w:rFonts w:hint="eastAsia" w:ascii="宋体" w:hAnsi="宋体" w:cs="宋体"/>
          <w:sz w:val="28"/>
          <w:szCs w:val="28"/>
        </w:rPr>
        <w:t>贷款渠道和提供贷款的金融机构，可在开封市政府采购网“政府采购合同融资平台”查询联系。</w:t>
      </w:r>
    </w:p>
    <w:p w14:paraId="3738D82D">
      <w:pPr>
        <w:pStyle w:val="33"/>
      </w:pPr>
    </w:p>
    <w:p w14:paraId="34045CE0">
      <w:pPr>
        <w:widowControl/>
        <w:spacing w:line="440" w:lineRule="exact"/>
        <w:rPr>
          <w:rFonts w:ascii="宋体" w:hAnsi="宋体"/>
          <w:kern w:val="0"/>
          <w:szCs w:val="21"/>
        </w:rPr>
      </w:pPr>
    </w:p>
    <w:p w14:paraId="3E7B036A">
      <w:pPr>
        <w:jc w:val="center"/>
        <w:rPr>
          <w:rFonts w:ascii="宋体" w:hAnsi="宋体"/>
        </w:rPr>
      </w:pPr>
      <w:bookmarkStart w:id="667" w:name="_Toc247085855"/>
      <w:bookmarkStart w:id="668" w:name="_Toc246996340"/>
      <w:bookmarkStart w:id="669" w:name="_Toc152045772"/>
      <w:bookmarkStart w:id="670" w:name="_Toc152042554"/>
      <w:bookmarkStart w:id="671" w:name="_Toc246997083"/>
      <w:bookmarkStart w:id="672" w:name="_Toc144974834"/>
      <w:bookmarkStart w:id="673" w:name="_Toc179632789"/>
      <w:bookmarkStart w:id="674" w:name="_Toc338840499"/>
      <w:bookmarkStart w:id="675" w:name="_Toc338840460"/>
      <w:bookmarkStart w:id="676" w:name="_Toc346523420"/>
      <w:bookmarkStart w:id="677" w:name="_Toc494093445"/>
      <w:bookmarkStart w:id="678" w:name="_Toc346523483"/>
      <w:bookmarkStart w:id="679" w:name="_Toc494526417"/>
      <w:bookmarkStart w:id="680" w:name="_Toc338840251"/>
      <w:r>
        <w:rPr>
          <w:rFonts w:hint="eastAsia" w:ascii="宋体" w:hAnsi="宋体"/>
        </w:rPr>
        <w:br w:type="page"/>
      </w:r>
    </w:p>
    <w:p w14:paraId="398364B8">
      <w:pPr>
        <w:pStyle w:val="3"/>
        <w:jc w:val="center"/>
        <w:rPr>
          <w:rFonts w:ascii="宋体" w:hAnsi="宋体" w:eastAsia="宋体" w:cs="宋体"/>
        </w:rPr>
      </w:pPr>
      <w:bookmarkStart w:id="681" w:name="_Toc6494"/>
      <w:r>
        <w:rPr>
          <w:rFonts w:hint="eastAsia" w:ascii="宋体" w:hAnsi="宋体" w:eastAsia="宋体" w:cs="宋体"/>
        </w:rPr>
        <w:t>开封政府采购合同履约保函政策告知函</w:t>
      </w:r>
      <w:bookmarkEnd w:id="681"/>
    </w:p>
    <w:p w14:paraId="65D65DB4">
      <w:pPr>
        <w:pStyle w:val="33"/>
      </w:pPr>
    </w:p>
    <w:p w14:paraId="2D0CEB2D">
      <w:pPr>
        <w:widowControl/>
        <w:spacing w:line="360" w:lineRule="auto"/>
        <w:rPr>
          <w:rFonts w:ascii="宋体" w:hAnsi="宋体" w:cs="宋体"/>
          <w:sz w:val="28"/>
          <w:szCs w:val="28"/>
        </w:rPr>
      </w:pPr>
      <w:r>
        <w:rPr>
          <w:rFonts w:hint="eastAsia" w:ascii="宋体" w:hAnsi="宋体" w:cs="宋体"/>
          <w:sz w:val="28"/>
          <w:szCs w:val="28"/>
        </w:rPr>
        <w:t>各供应商：</w:t>
      </w:r>
    </w:p>
    <w:p w14:paraId="6D82F357">
      <w:pPr>
        <w:widowControl/>
        <w:spacing w:line="360" w:lineRule="auto"/>
        <w:ind w:firstLine="560" w:firstLineChars="200"/>
        <w:rPr>
          <w:rFonts w:ascii="宋体" w:hAnsi="宋体" w:cs="宋体"/>
          <w:sz w:val="28"/>
          <w:szCs w:val="28"/>
        </w:rPr>
      </w:pPr>
      <w:r>
        <w:rPr>
          <w:rFonts w:hint="eastAsia" w:ascii="宋体" w:hAnsi="宋体" w:cs="宋体"/>
          <w:sz w:val="28"/>
          <w:szCs w:val="28"/>
        </w:rPr>
        <w:t>欢迎贵公司参与开封政府采购活动！</w:t>
      </w:r>
    </w:p>
    <w:p w14:paraId="07D72BB1">
      <w:pPr>
        <w:widowControl/>
        <w:spacing w:line="360" w:lineRule="auto"/>
        <w:ind w:firstLine="560" w:firstLineChars="200"/>
        <w:rPr>
          <w:rFonts w:ascii="宋体" w:hAnsi="宋体" w:cs="宋体"/>
          <w:sz w:val="28"/>
          <w:szCs w:val="28"/>
        </w:rPr>
      </w:pPr>
      <w:r>
        <w:rPr>
          <w:rFonts w:hint="eastAsia" w:ascii="宋体" w:hAnsi="宋体" w:cs="宋体"/>
          <w:sz w:val="28"/>
          <w:szCs w:val="28"/>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sz w:val="28"/>
          <w:szCs w:val="28"/>
        </w:rPr>
      </w:pPr>
      <w:r>
        <w:rPr>
          <w:rFonts w:hint="eastAsia" w:ascii="宋体" w:hAnsi="宋体" w:cs="宋体"/>
          <w:sz w:val="28"/>
          <w:szCs w:val="28"/>
        </w:rPr>
        <w:t>政府采购合同履约保函机构，可在开封市政府采购网查询联系。</w:t>
      </w:r>
    </w:p>
    <w:p w14:paraId="09D8F30B">
      <w:pPr>
        <w:pStyle w:val="2"/>
        <w:jc w:val="center"/>
        <w:rPr>
          <w:rFonts w:ascii="宋体" w:hAnsi="宋体"/>
        </w:rPr>
      </w:pPr>
      <w:r>
        <w:rPr>
          <w:rFonts w:hint="eastAsia" w:ascii="宋体" w:hAnsi="宋体"/>
        </w:rPr>
        <w:br w:type="page"/>
      </w:r>
      <w:bookmarkStart w:id="682" w:name="_Toc23041"/>
      <w:bookmarkStart w:id="683" w:name="_Toc14386"/>
      <w:bookmarkStart w:id="684" w:name="_Toc479"/>
      <w:bookmarkStart w:id="685" w:name="_Toc9194"/>
      <w:r>
        <w:rPr>
          <w:rFonts w:hint="eastAsia" w:ascii="宋体" w:hAnsi="宋体"/>
        </w:rPr>
        <w:t xml:space="preserve">第五章  </w:t>
      </w:r>
      <w:bookmarkEnd w:id="667"/>
      <w:bookmarkEnd w:id="668"/>
      <w:bookmarkEnd w:id="669"/>
      <w:bookmarkEnd w:id="670"/>
      <w:bookmarkEnd w:id="671"/>
      <w:bookmarkEnd w:id="672"/>
      <w:bookmarkEnd w:id="673"/>
      <w:r>
        <w:rPr>
          <w:rFonts w:hint="eastAsia" w:ascii="宋体" w:hAnsi="宋体"/>
        </w:rPr>
        <w:t>招标内容及商务技术要求</w:t>
      </w:r>
      <w:bookmarkEnd w:id="674"/>
      <w:bookmarkEnd w:id="675"/>
      <w:bookmarkEnd w:id="676"/>
      <w:bookmarkEnd w:id="677"/>
      <w:bookmarkEnd w:id="678"/>
      <w:bookmarkEnd w:id="679"/>
      <w:bookmarkEnd w:id="680"/>
      <w:bookmarkEnd w:id="682"/>
      <w:bookmarkEnd w:id="683"/>
      <w:bookmarkEnd w:id="684"/>
      <w:bookmarkEnd w:id="685"/>
    </w:p>
    <w:p w14:paraId="60835130">
      <w:pPr>
        <w:spacing w:line="360" w:lineRule="auto"/>
        <w:rPr>
          <w:rFonts w:ascii="宋体" w:hAnsi="宋体"/>
          <w:b/>
          <w:sz w:val="32"/>
          <w:szCs w:val="32"/>
        </w:rPr>
      </w:pPr>
      <w:r>
        <w:rPr>
          <w:rFonts w:hint="eastAsia" w:ascii="宋体" w:hAnsi="宋体"/>
          <w:b/>
          <w:sz w:val="32"/>
          <w:szCs w:val="32"/>
        </w:rPr>
        <w:t>一、项目概况</w:t>
      </w:r>
    </w:p>
    <w:p w14:paraId="792C372B">
      <w:pPr>
        <w:spacing w:line="480" w:lineRule="auto"/>
        <w:ind w:firstLine="420"/>
        <w:rPr>
          <w:rFonts w:hint="eastAsia" w:ascii="宋体" w:hAnsi="宋体" w:eastAsia="宋体" w:cs="Times New Roman"/>
          <w:szCs w:val="21"/>
        </w:rPr>
      </w:pPr>
      <w:r>
        <w:rPr>
          <w:rFonts w:hint="eastAsia" w:ascii="宋体" w:hAnsi="宋体" w:eastAsia="宋体" w:cs="Times New Roman"/>
          <w:szCs w:val="21"/>
        </w:rPr>
        <w:t>为践行“开放兼容、要素集成、一网统筹、全域覆盖、融合共享”理念，以“党建＋网格＋大数据”模式提升基层治理精细化水平，需采购</w:t>
      </w:r>
      <w:r>
        <w:rPr>
          <w:rFonts w:hint="eastAsia" w:ascii="宋体" w:hAnsi="宋体" w:cs="Times New Roman"/>
          <w:szCs w:val="21"/>
          <w:lang w:val="en-US" w:eastAsia="zh-CN"/>
        </w:rPr>
        <w:t>开发</w:t>
      </w:r>
      <w:r>
        <w:rPr>
          <w:rFonts w:hint="eastAsia" w:ascii="宋体" w:hAnsi="宋体" w:eastAsia="宋体" w:cs="Times New Roman"/>
          <w:szCs w:val="21"/>
        </w:rPr>
        <w:t>集数据管理、GIS应用、治理工作台、移动终端于一体的高效能治理平台。</w:t>
      </w:r>
    </w:p>
    <w:p w14:paraId="4EA00766">
      <w:pPr>
        <w:spacing w:line="360" w:lineRule="auto"/>
        <w:rPr>
          <w:rFonts w:ascii="宋体" w:hAnsi="宋体"/>
          <w:b/>
          <w:sz w:val="32"/>
          <w:szCs w:val="32"/>
        </w:rPr>
      </w:pPr>
      <w:r>
        <w:rPr>
          <w:rFonts w:hint="eastAsia" w:ascii="宋体" w:hAnsi="宋体"/>
          <w:b/>
          <w:sz w:val="32"/>
          <w:szCs w:val="32"/>
        </w:rPr>
        <w:t>二、商务要求</w:t>
      </w:r>
    </w:p>
    <w:p w14:paraId="056A5A1F">
      <w:pPr>
        <w:spacing w:line="480" w:lineRule="auto"/>
        <w:ind w:firstLine="420"/>
        <w:rPr>
          <w:rFonts w:ascii="宋体" w:hAnsi="宋体"/>
          <w:szCs w:val="21"/>
        </w:rPr>
      </w:pPr>
      <w:r>
        <w:rPr>
          <w:rFonts w:hint="eastAsia" w:ascii="宋体" w:hAnsi="宋体"/>
          <w:szCs w:val="21"/>
        </w:rPr>
        <w:t>1、合同履行地点：见供应商须知前附表</w:t>
      </w:r>
    </w:p>
    <w:p w14:paraId="7AD3EA2A">
      <w:pPr>
        <w:spacing w:line="480" w:lineRule="auto"/>
        <w:ind w:firstLine="420"/>
        <w:rPr>
          <w:rFonts w:ascii="宋体" w:hAnsi="宋体"/>
          <w:szCs w:val="21"/>
        </w:rPr>
      </w:pPr>
      <w:r>
        <w:rPr>
          <w:rFonts w:hint="eastAsia" w:ascii="宋体" w:hAnsi="宋体"/>
          <w:szCs w:val="21"/>
        </w:rPr>
        <w:t>2、合同履行期限：见供应商须知前附表</w:t>
      </w:r>
    </w:p>
    <w:p w14:paraId="65F45EEB">
      <w:pPr>
        <w:spacing w:line="480" w:lineRule="auto"/>
        <w:ind w:firstLine="420"/>
        <w:rPr>
          <w:rFonts w:ascii="宋体" w:hAnsi="宋体"/>
          <w:szCs w:val="21"/>
        </w:rPr>
      </w:pPr>
      <w:r>
        <w:rPr>
          <w:rFonts w:hint="eastAsia" w:ascii="宋体" w:hAnsi="宋体"/>
          <w:szCs w:val="21"/>
        </w:rPr>
        <w:t>3、质量要求：见供应商须知前附表</w:t>
      </w:r>
    </w:p>
    <w:p w14:paraId="50A2788C">
      <w:pPr>
        <w:spacing w:line="480" w:lineRule="auto"/>
        <w:ind w:firstLine="420"/>
        <w:rPr>
          <w:rFonts w:ascii="宋体" w:hAnsi="宋体"/>
          <w:szCs w:val="21"/>
        </w:rPr>
      </w:pPr>
      <w:r>
        <w:rPr>
          <w:rFonts w:hint="eastAsia" w:ascii="宋体" w:hAnsi="宋体"/>
          <w:szCs w:val="21"/>
        </w:rPr>
        <w:t>4、</w:t>
      </w:r>
      <w:r>
        <w:rPr>
          <w:rFonts w:hint="eastAsia" w:ascii="宋体" w:hAnsi="宋体"/>
          <w:szCs w:val="21"/>
          <w:lang w:eastAsia="zh-CN"/>
        </w:rPr>
        <w:t>运维期限</w:t>
      </w:r>
      <w:r>
        <w:rPr>
          <w:rFonts w:hint="eastAsia" w:ascii="宋体" w:hAnsi="宋体"/>
          <w:szCs w:val="21"/>
        </w:rPr>
        <w:t>：见供应商须知前附表</w:t>
      </w:r>
    </w:p>
    <w:p w14:paraId="7CCC0FD3">
      <w:pPr>
        <w:spacing w:line="480" w:lineRule="auto"/>
        <w:ind w:firstLine="420"/>
        <w:rPr>
          <w:rFonts w:ascii="宋体" w:hAnsi="宋体"/>
          <w:szCs w:val="21"/>
        </w:rPr>
      </w:pPr>
      <w:r>
        <w:rPr>
          <w:rFonts w:hint="eastAsia" w:ascii="宋体" w:hAnsi="宋体"/>
          <w:szCs w:val="21"/>
        </w:rPr>
        <w:t>5、付款方式：见供应商须知前附表</w:t>
      </w:r>
    </w:p>
    <w:p w14:paraId="5B6DC910">
      <w:pPr>
        <w:spacing w:line="440" w:lineRule="exact"/>
        <w:ind w:firstLine="420" w:firstLineChars="200"/>
        <w:rPr>
          <w:rFonts w:ascii="宋体" w:hAnsi="宋体"/>
          <w:szCs w:val="21"/>
        </w:rPr>
      </w:pPr>
    </w:p>
    <w:p w14:paraId="56A7907A">
      <w:pPr>
        <w:spacing w:line="440" w:lineRule="exact"/>
        <w:rPr>
          <w:rFonts w:ascii="宋体" w:hAnsi="宋体"/>
          <w:b/>
          <w:szCs w:val="21"/>
        </w:rPr>
      </w:pPr>
    </w:p>
    <w:p w14:paraId="1CDEF295">
      <w:pPr>
        <w:rPr>
          <w:rFonts w:hint="eastAsia" w:ascii="宋体" w:hAnsi="宋体"/>
          <w:b/>
          <w:sz w:val="32"/>
          <w:szCs w:val="32"/>
        </w:rPr>
      </w:pPr>
      <w:r>
        <w:rPr>
          <w:rFonts w:ascii="宋体" w:hAnsi="宋体"/>
          <w:b/>
          <w:szCs w:val="21"/>
        </w:rPr>
        <w:br w:type="page"/>
      </w:r>
      <w:r>
        <w:rPr>
          <w:rFonts w:hint="eastAsia" w:ascii="宋体" w:hAnsi="宋体"/>
          <w:b/>
          <w:sz w:val="32"/>
          <w:szCs w:val="32"/>
        </w:rPr>
        <w:t>三、招标内容及技术要求</w:t>
      </w:r>
      <w:bookmarkStart w:id="686" w:name="_Toc152045782"/>
      <w:bookmarkStart w:id="687" w:name="_Toc247096438"/>
      <w:bookmarkStart w:id="688" w:name="_Toc152042571"/>
      <w:bookmarkStart w:id="689" w:name="_Toc246996350"/>
      <w:bookmarkStart w:id="690" w:name="_Toc144974851"/>
      <w:bookmarkStart w:id="691" w:name="_Toc247085866"/>
      <w:bookmarkStart w:id="692" w:name="_Toc179632800"/>
      <w:bookmarkStart w:id="693" w:name="_Toc246997093"/>
    </w:p>
    <w:p w14:paraId="20BE3A97">
      <w:pPr>
        <w:pStyle w:val="33"/>
      </w:pPr>
    </w:p>
    <w:p w14:paraId="44AF81C3">
      <w:pPr>
        <w:pStyle w:val="2"/>
        <w:pageBreakBefore w:val="0"/>
        <w:widowControl/>
        <w:kinsoku/>
        <w:wordWrap/>
        <w:overflowPunct/>
        <w:topLinePunct w:val="0"/>
        <w:autoSpaceDE/>
        <w:autoSpaceDN/>
        <w:bidi w:val="0"/>
        <w:adjustRightInd/>
        <w:snapToGrid/>
        <w:spacing w:before="0" w:after="0" w:line="360" w:lineRule="auto"/>
        <w:ind w:left="0"/>
        <w:jc w:val="center"/>
        <w:textAlignment w:val="auto"/>
        <w:rPr>
          <w:rFonts w:hint="eastAsia" w:ascii="宋体" w:hAnsi="宋体" w:eastAsia="宋体" w:cs="宋体"/>
          <w:sz w:val="28"/>
          <w:szCs w:val="28"/>
        </w:rPr>
      </w:pPr>
      <mc:AlternateContent>
        <mc:Choice Requires="wpsCustomData">
          <wpsCustomData:docfieldStart id="0" docfieldname="标题_1" hidden="0" print="1" readonly="0" index="3"/>
        </mc:Choice>
      </mc:AlternateContent>
      <mc:AlternateContent>
        <mc:Choice Requires="wpsCustomData">
          <wpsCustomData:docfieldEnd id="0"/>
        </mc:Choice>
      </mc:AlternateContent>
      <w:r>
        <w:rPr>
          <w:rFonts w:hint="eastAsia" w:ascii="宋体" w:hAnsi="宋体" w:eastAsia="宋体" w:cs="宋体"/>
          <w:sz w:val="28"/>
          <w:szCs w:val="28"/>
        </w:rPr>
        <w:t>一</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项目背景与采购标的</w:t>
      </w:r>
    </w:p>
    <w:p w14:paraId="511BBC6A">
      <w:pPr>
        <w:pStyle w:val="11"/>
        <w:pageBreakBefore w:val="0"/>
        <w:widowControl/>
        <w:numPr>
          <w:ilvl w:val="0"/>
          <w:numId w:val="7"/>
        </w:numPr>
        <w:kinsoku/>
        <w:wordWrap/>
        <w:overflowPunct/>
        <w:topLinePunct w:val="0"/>
        <w:autoSpaceDE/>
        <w:autoSpaceDN/>
        <w:bidi w:val="0"/>
        <w:adjustRightInd/>
        <w:snapToGrid/>
        <w:spacing w:after="0" w:line="360" w:lineRule="auto"/>
        <w:ind w:left="0" w:leftChars="0" w:firstLine="420" w:firstLineChars="0"/>
        <w:textAlignment w:val="auto"/>
        <w:rPr>
          <w:rFonts w:hint="eastAsia" w:ascii="宋体" w:hAnsi="宋体" w:eastAsia="宋体" w:cs="宋体"/>
          <w:b w:val="0"/>
          <w:sz w:val="21"/>
          <w:szCs w:val="21"/>
        </w:rPr>
      </w:pPr>
      <w:r>
        <w:rPr>
          <w:rStyle w:val="56"/>
          <w:rFonts w:hint="eastAsia" w:ascii="宋体" w:hAnsi="宋体" w:eastAsia="宋体" w:cs="宋体"/>
          <w:sz w:val="21"/>
          <w:szCs w:val="21"/>
        </w:rPr>
        <w:t>项目背景</w:t>
      </w:r>
      <w:r>
        <w:rPr>
          <w:rFonts w:hint="eastAsia" w:ascii="宋体" w:hAnsi="宋体" w:eastAsia="宋体" w:cs="宋体"/>
          <w:sz w:val="21"/>
          <w:szCs w:val="21"/>
        </w:rPr>
        <w:t>：为践行“开放兼容、要素集成、一网统筹、全域覆盖、融合共享”理念，以“党建＋网格＋大数据”模式提升基层治理精细化水平，需采购</w:t>
      </w:r>
      <w:r>
        <w:rPr>
          <w:rFonts w:hint="eastAsia" w:ascii="宋体" w:hAnsi="宋体" w:cs="宋体"/>
          <w:sz w:val="21"/>
          <w:szCs w:val="21"/>
          <w:lang w:val="en-US" w:eastAsia="zh-CN"/>
        </w:rPr>
        <w:t>开发</w:t>
      </w:r>
      <w:r>
        <w:rPr>
          <w:rFonts w:hint="eastAsia" w:ascii="宋体" w:hAnsi="宋体" w:eastAsia="宋体" w:cs="宋体"/>
          <w:sz w:val="21"/>
          <w:szCs w:val="21"/>
        </w:rPr>
        <w:t>集数据管理、GIS应用、治理工作台、移动终端于一体的高效能治理平台。</w:t>
      </w:r>
    </w:p>
    <w:p w14:paraId="10FE1120">
      <w:pPr>
        <w:pStyle w:val="11"/>
        <w:pageBreakBefore w:val="0"/>
        <w:widowControl/>
        <w:numPr>
          <w:ilvl w:val="0"/>
          <w:numId w:val="7"/>
        </w:numPr>
        <w:kinsoku/>
        <w:wordWrap/>
        <w:overflowPunct/>
        <w:topLinePunct w:val="0"/>
        <w:autoSpaceDE/>
        <w:autoSpaceDN/>
        <w:bidi w:val="0"/>
        <w:adjustRightInd/>
        <w:snapToGrid/>
        <w:spacing w:after="0" w:line="360" w:lineRule="auto"/>
        <w:ind w:left="0" w:leftChars="0" w:firstLine="420" w:firstLineChars="0"/>
        <w:textAlignment w:val="auto"/>
        <w:rPr>
          <w:rFonts w:hint="eastAsia" w:ascii="宋体" w:hAnsi="宋体" w:eastAsia="宋体" w:cs="宋体"/>
          <w:b w:val="0"/>
          <w:sz w:val="21"/>
          <w:szCs w:val="21"/>
        </w:rPr>
      </w:pPr>
      <w:r>
        <w:rPr>
          <w:rStyle w:val="56"/>
          <w:rFonts w:hint="eastAsia" w:ascii="宋体" w:hAnsi="宋体" w:eastAsia="宋体" w:cs="宋体"/>
          <w:sz w:val="21"/>
          <w:szCs w:val="21"/>
        </w:rPr>
        <w:t>采购标的</w:t>
      </w:r>
      <w:r>
        <w:rPr>
          <w:rFonts w:hint="eastAsia" w:ascii="宋体" w:hAnsi="宋体" w:eastAsia="宋体" w:cs="宋体"/>
          <w:sz w:val="21"/>
          <w:szCs w:val="21"/>
        </w:rPr>
        <w:t>：开封市党建引领基层高效能治理平台及配套服务，含网格基础数据湖仓管理系统、精细GIS地图应用系统、基层综合治理工作台、网格通定制升级及三年期技术服务。</w:t>
      </w:r>
    </w:p>
    <w:p w14:paraId="6F2BEC08">
      <w:pPr>
        <w:pStyle w:val="2"/>
        <w:pageBreakBefore w:val="0"/>
        <w:widowControl/>
        <w:kinsoku/>
        <w:wordWrap/>
        <w:overflowPunct/>
        <w:topLinePunct w:val="0"/>
        <w:autoSpaceDE/>
        <w:autoSpaceDN/>
        <w:bidi w:val="0"/>
        <w:adjustRightInd/>
        <w:snapToGrid/>
        <w:spacing w:before="0" w:after="0" w:line="360" w:lineRule="auto"/>
        <w:ind w:left="0"/>
        <w:jc w:val="center"/>
        <w:textAlignment w:val="auto"/>
        <w:rPr>
          <w:rFonts w:hint="eastAsia" w:ascii="宋体" w:hAnsi="宋体" w:eastAsia="宋体" w:cs="宋体"/>
          <w:sz w:val="21"/>
          <w:szCs w:val="21"/>
        </w:rPr>
      </w:pPr>
      <w:r>
        <w:rPr>
          <w:rFonts w:hint="eastAsia" w:ascii="宋体" w:hAnsi="宋体" w:eastAsia="宋体" w:cs="宋体"/>
          <w:sz w:val="28"/>
          <w:szCs w:val="28"/>
        </w:rPr>
        <w:t>二</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核心技术与功能要求</w:t>
      </w:r>
    </w:p>
    <w:p w14:paraId="5D49094E">
      <w:pPr>
        <w:pStyle w:val="3"/>
        <w:pageBreakBefore w:val="0"/>
        <w:numPr>
          <w:ilvl w:val="0"/>
          <w:numId w:val="8"/>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trike/>
          <w:sz w:val="21"/>
          <w:szCs w:val="21"/>
        </w:rPr>
      </w:pPr>
      <w:r>
        <w:rPr>
          <w:rFonts w:hint="eastAsia" w:ascii="宋体" w:hAnsi="宋体" w:eastAsia="宋体" w:cs="宋体"/>
          <w:sz w:val="21"/>
          <w:szCs w:val="21"/>
        </w:rPr>
        <w:t>网格基础数据湖仓一体管理系统</w:t>
      </w:r>
    </w:p>
    <w:p w14:paraId="36DE3627">
      <w:pPr>
        <w:pStyle w:val="11"/>
        <w:pageBreakBefore w:val="0"/>
        <w:widowControl/>
        <w:numPr>
          <w:ilvl w:val="-1"/>
          <w:numId w:val="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bCs/>
          <w:kern w:val="2"/>
          <w:sz w:val="21"/>
          <w:szCs w:val="21"/>
          <w:lang w:val="en-US" w:eastAsia="zh-CN" w:bidi="ar-SA"/>
        </w:rPr>
      </w:pPr>
      <w:r>
        <w:rPr>
          <w:rFonts w:hint="eastAsia" w:ascii="宋体" w:hAnsi="宋体" w:cs="宋体"/>
          <w:sz w:val="21"/>
          <w:szCs w:val="21"/>
          <w:lang w:val="en-US" w:eastAsia="zh-CN"/>
        </w:rPr>
        <w:t>1.</w:t>
      </w:r>
      <w:r>
        <w:rPr>
          <w:rFonts w:hint="eastAsia" w:ascii="宋体" w:hAnsi="宋体" w:eastAsia="宋体" w:cs="宋体"/>
          <w:b/>
          <w:bCs/>
          <w:kern w:val="2"/>
          <w:sz w:val="21"/>
          <w:szCs w:val="21"/>
          <w:lang w:val="en-US" w:eastAsia="zh-CN" w:bidi="ar-SA"/>
        </w:rPr>
        <w:t>一表通建设</w:t>
      </w:r>
    </w:p>
    <w:p w14:paraId="75BEA49C">
      <w:pPr>
        <w:pStyle w:val="11"/>
        <w:pageBreakBefore w:val="0"/>
        <w:widowControl/>
        <w:numPr>
          <w:ilvl w:val="-1"/>
          <w:numId w:val="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一表通功能包括多报表选择、字段匹配、数据整合逻辑、数据字段选择、报表配置与管理，实现多报表融合、字段匹配、数据校验与合并结果管理。</w:t>
      </w:r>
    </w:p>
    <w:p w14:paraId="5492E620">
      <w:pPr>
        <w:pStyle w:val="11"/>
        <w:pageBreakBefore w:val="0"/>
        <w:widowControl/>
        <w:numPr>
          <w:ilvl w:val="-1"/>
          <w:numId w:val="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bCs/>
          <w:kern w:val="2"/>
          <w:sz w:val="21"/>
          <w:szCs w:val="21"/>
          <w:lang w:val="en-US" w:eastAsia="zh-CN" w:bidi="ar-SA"/>
        </w:rPr>
      </w:pPr>
      <w:r>
        <w:rPr>
          <w:rFonts w:hint="eastAsia" w:ascii="宋体" w:hAnsi="宋体" w:cs="宋体"/>
          <w:sz w:val="21"/>
          <w:szCs w:val="21"/>
          <w:lang w:val="en-US" w:eastAsia="zh-CN"/>
        </w:rPr>
        <w:t>2.</w:t>
      </w:r>
      <w:r>
        <w:rPr>
          <w:rFonts w:hint="eastAsia" w:ascii="宋体" w:hAnsi="宋体" w:eastAsia="宋体" w:cs="宋体"/>
          <w:b/>
          <w:bCs/>
          <w:kern w:val="2"/>
          <w:sz w:val="21"/>
          <w:szCs w:val="21"/>
          <w:lang w:val="en-US" w:eastAsia="zh-CN" w:bidi="ar-SA"/>
        </w:rPr>
        <w:t>数据治理</w:t>
      </w:r>
    </w:p>
    <w:p w14:paraId="7DB376BC">
      <w:pPr>
        <w:pStyle w:val="11"/>
        <w:pageBreakBefore w:val="0"/>
        <w:widowControl/>
        <w:numPr>
          <w:ilvl w:val="-1"/>
          <w:numId w:val="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开展业务调研与数据资产盘点，完成数据资源的收集、整理与分类，</w:t>
      </w:r>
      <w:r>
        <w:rPr>
          <w:rFonts w:hint="eastAsia" w:ascii="宋体" w:hAnsi="宋体" w:cs="宋体"/>
          <w:sz w:val="21"/>
          <w:szCs w:val="21"/>
          <w:lang w:val="en-US" w:eastAsia="zh-CN"/>
        </w:rPr>
        <w:t>形成</w:t>
      </w:r>
      <w:r>
        <w:rPr>
          <w:rFonts w:hint="eastAsia" w:ascii="宋体" w:hAnsi="宋体" w:eastAsia="宋体" w:cs="宋体"/>
          <w:sz w:val="21"/>
          <w:szCs w:val="21"/>
          <w:lang w:val="en-US" w:eastAsia="zh-CN"/>
        </w:rPr>
        <w:t>规范化的数据资源目录与数据标准</w:t>
      </w:r>
      <w:r>
        <w:rPr>
          <w:rFonts w:hint="eastAsia" w:ascii="宋体" w:hAnsi="宋体" w:cs="宋体"/>
          <w:sz w:val="21"/>
          <w:szCs w:val="21"/>
          <w:lang w:val="en-US" w:eastAsia="zh-CN"/>
        </w:rPr>
        <w:t>。</w:t>
      </w:r>
    </w:p>
    <w:p w14:paraId="593F6FA8">
      <w:pPr>
        <w:pStyle w:val="3"/>
        <w:pageBreakBefore w:val="0"/>
        <w:widowControl/>
        <w:numPr>
          <w:ilvl w:val="0"/>
          <w:numId w:val="8"/>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精细GIS地图应用系统</w:t>
      </w:r>
    </w:p>
    <w:p w14:paraId="5D6D25CD">
      <w:pPr>
        <w:pStyle w:val="4"/>
        <w:pageBreakBefore w:val="0"/>
        <w:widowControl/>
        <w:numPr>
          <w:ilvl w:val="0"/>
          <w:numId w:val="9"/>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GIS数据采集与更新</w:t>
      </w:r>
    </w:p>
    <w:p w14:paraId="6E1C4C43">
      <w:pPr>
        <w:pStyle w:val="11"/>
        <w:pageBreakBefore w:val="0"/>
        <w:widowControl/>
        <w:numPr>
          <w:ilvl w:val="0"/>
          <w:numId w:val="1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数据采集</w:t>
      </w:r>
      <w:r>
        <w:rPr>
          <w:rFonts w:hint="eastAsia" w:ascii="宋体" w:hAnsi="宋体" w:eastAsia="宋体" w:cs="宋体"/>
          <w:sz w:val="21"/>
          <w:szCs w:val="21"/>
        </w:rPr>
        <w:t>：覆盖道路、水系、绿地、建筑物</w:t>
      </w:r>
      <w:r>
        <w:rPr>
          <w:rFonts w:hint="eastAsia" w:ascii="宋体" w:hAnsi="宋体" w:eastAsia="宋体" w:cs="宋体"/>
          <w:strike w:val="0"/>
          <w:dstrike w:val="0"/>
          <w:sz w:val="21"/>
          <w:szCs w:val="21"/>
        </w:rPr>
        <w:t>等基础数据</w:t>
      </w:r>
      <w:r>
        <w:rPr>
          <w:rFonts w:hint="eastAsia" w:ascii="宋体" w:hAnsi="宋体" w:eastAsia="宋体" w:cs="宋体"/>
          <w:sz w:val="21"/>
          <w:szCs w:val="21"/>
        </w:rPr>
        <w:t>，含市</w:t>
      </w:r>
      <w:r>
        <w:rPr>
          <w:rFonts w:hint="eastAsia" w:ascii="宋体" w:hAnsi="宋体" w:eastAsia="宋体" w:cs="宋体"/>
          <w:sz w:val="21"/>
          <w:szCs w:val="21"/>
          <w:lang w:eastAsia="zh-CN"/>
        </w:rPr>
        <w:t>、</w:t>
      </w:r>
      <w:r>
        <w:rPr>
          <w:rFonts w:hint="eastAsia" w:ascii="宋体" w:hAnsi="宋体" w:eastAsia="宋体" w:cs="宋体"/>
          <w:sz w:val="21"/>
          <w:szCs w:val="21"/>
        </w:rPr>
        <w:t>区县</w:t>
      </w:r>
      <w:r>
        <w:rPr>
          <w:rFonts w:hint="eastAsia" w:ascii="宋体" w:hAnsi="宋体" w:eastAsia="宋体" w:cs="宋体"/>
          <w:sz w:val="21"/>
          <w:szCs w:val="21"/>
          <w:lang w:eastAsia="zh-CN"/>
        </w:rPr>
        <w:t>、</w:t>
      </w:r>
      <w:r>
        <w:rPr>
          <w:rFonts w:hint="eastAsia" w:ascii="宋体" w:hAnsi="宋体" w:eastAsia="宋体" w:cs="宋体"/>
          <w:sz w:val="21"/>
          <w:szCs w:val="21"/>
        </w:rPr>
        <w:t>乡镇街道三级行政区划面与点数据（含空间范围、代码、层级等信息）。</w:t>
      </w:r>
    </w:p>
    <w:p w14:paraId="5A902D4F">
      <w:pPr>
        <w:pStyle w:val="11"/>
        <w:pageBreakBefore w:val="0"/>
        <w:widowControl/>
        <w:numPr>
          <w:ilvl w:val="0"/>
          <w:numId w:val="1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color w:val="000000"/>
          <w:sz w:val="21"/>
          <w:szCs w:val="21"/>
        </w:rPr>
      </w:pPr>
      <w:r>
        <w:rPr>
          <w:rFonts w:hint="eastAsia" w:ascii="宋体" w:hAnsi="宋体" w:eastAsia="宋体" w:cs="宋体"/>
          <w:b w:val="0"/>
          <w:color w:val="000000"/>
          <w:sz w:val="21"/>
          <w:szCs w:val="21"/>
          <w:woUserID w:val="1"/>
        </w:rPr>
        <w:t>卫星影像数据：提供河南省开封市6238平方公里0.5米DOM数据及切片数据， 时效要求为不得早于2025年3月，投影方式是高斯-克吕格投影，数据格式为GeoTIFF格式 ，成果命名规则为xxx.tif或xxx.tfw ，坐标系支持CCCS2000坐标和WGS84坐标，色彩为彩色和RGB 三波段，要求云层遮挡不超过5% ，提供影像元数据信息，包括：拍摄时间、拍摄卫星、分辨率等；切片数据需切到18级，要求完成辐射校正、几何校正、镶嵌拼接、匀光匀色等质量处理工作。</w:t>
      </w:r>
    </w:p>
    <w:p w14:paraId="41963565">
      <w:pPr>
        <w:pStyle w:val="4"/>
        <w:pageBreakBefore w:val="0"/>
        <w:widowControl/>
        <w:numPr>
          <w:ilvl w:val="0"/>
          <w:numId w:val="9"/>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GIS引擎服务</w:t>
      </w:r>
    </w:p>
    <w:p w14:paraId="34ED1068">
      <w:pPr>
        <w:pStyle w:val="11"/>
        <w:pageBreakBefore w:val="0"/>
        <w:widowControl/>
        <w:numPr>
          <w:ilvl w:val="0"/>
          <w:numId w:val="0"/>
        </w:numPr>
        <w:kinsoku/>
        <w:wordWrap/>
        <w:overflowPunct/>
        <w:topLinePunct w:val="0"/>
        <w:autoSpaceDE/>
        <w:autoSpaceDN/>
        <w:bidi w:val="0"/>
        <w:adjustRightInd/>
        <w:snapToGrid/>
        <w:spacing w:after="0" w:line="360" w:lineRule="auto"/>
        <w:ind w:left="0" w:leftChars="0" w:firstLine="422" w:firstLineChars="200"/>
        <w:textAlignment w:val="auto"/>
        <w:rPr>
          <w:rFonts w:hint="eastAsia" w:ascii="宋体" w:hAnsi="宋体" w:eastAsia="宋体" w:cs="宋体"/>
          <w:b/>
          <w:bCs/>
          <w:sz w:val="21"/>
          <w:szCs w:val="21"/>
        </w:rPr>
      </w:pPr>
      <w:r>
        <w:rPr>
          <w:rStyle w:val="57"/>
          <w:rFonts w:hint="eastAsia" w:ascii="宋体" w:hAnsi="宋体" w:eastAsia="宋体" w:cs="宋体"/>
          <w:b/>
          <w:bCs/>
          <w:sz w:val="21"/>
          <w:szCs w:val="21"/>
        </w:rPr>
        <w:t>Web端服务</w:t>
      </w:r>
      <w:r>
        <w:rPr>
          <w:rFonts w:hint="eastAsia" w:ascii="宋体" w:hAnsi="宋体" w:eastAsia="宋体" w:cs="宋体"/>
          <w:b/>
          <w:bCs/>
          <w:sz w:val="21"/>
          <w:szCs w:val="21"/>
        </w:rPr>
        <w:t>：</w:t>
      </w:r>
    </w:p>
    <w:p w14:paraId="20FEBB64">
      <w:pPr>
        <w:pStyle w:val="11"/>
        <w:pageBreakBefore w:val="0"/>
        <w:widowControl/>
        <w:numPr>
          <w:ilvl w:val="0"/>
          <w:numId w:val="1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color w:val="000000"/>
          <w:sz w:val="21"/>
          <w:szCs w:val="21"/>
        </w:rPr>
      </w:pPr>
      <w:r>
        <w:rPr>
          <w:rStyle w:val="57"/>
          <w:rFonts w:hint="eastAsia" w:ascii="宋体" w:hAnsi="宋体" w:eastAsia="宋体" w:cs="宋体"/>
          <w:sz w:val="21"/>
          <w:szCs w:val="21"/>
        </w:rPr>
        <w:t>矢量切片服务</w:t>
      </w:r>
      <w:r>
        <w:rPr>
          <w:rFonts w:hint="eastAsia" w:ascii="宋体" w:hAnsi="宋体" w:eastAsia="宋体" w:cs="宋体"/>
          <w:sz w:val="21"/>
          <w:szCs w:val="21"/>
        </w:rPr>
        <w:t>：</w:t>
      </w:r>
      <w:r>
        <w:rPr>
          <w:rFonts w:hint="eastAsia" w:ascii="宋体" w:hAnsi="宋体" w:eastAsia="宋体" w:cs="宋体"/>
          <w:color w:val="000000"/>
          <w:sz w:val="21"/>
          <w:szCs w:val="21"/>
          <w:woUserID w:val="1"/>
        </w:rPr>
        <w:t>对渲染后的地图数据进行切片，采用预生成的方法存放在服务器端，然后根据用户提交的不同请求，把相应的地图瓦片发送给客户端的过程，它是一种多分辨率层次模型，从瓦片金字塔底层到顶层，分辨率越来越低，但表示的地理范围不变。</w:t>
      </w:r>
    </w:p>
    <w:p w14:paraId="4FFD9499">
      <w:pPr>
        <w:pStyle w:val="11"/>
        <w:pageBreakBefore w:val="0"/>
        <w:widowControl/>
        <w:numPr>
          <w:ilvl w:val="0"/>
          <w:numId w:val="1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栅格瓦片服务</w:t>
      </w:r>
      <w:r>
        <w:rPr>
          <w:rFonts w:hint="eastAsia" w:ascii="宋体" w:hAnsi="宋体" w:eastAsia="宋体" w:cs="宋体"/>
          <w:sz w:val="21"/>
          <w:szCs w:val="21"/>
        </w:rPr>
        <w:t>：支持矢量</w:t>
      </w:r>
      <w:r>
        <w:rPr>
          <w:rFonts w:hint="eastAsia" w:ascii="宋体" w:hAnsi="宋体" w:eastAsia="宋体" w:cs="宋体"/>
          <w:sz w:val="21"/>
          <w:szCs w:val="21"/>
          <w:lang w:eastAsia="zh-CN"/>
        </w:rPr>
        <w:t>、</w:t>
      </w:r>
      <w:r>
        <w:rPr>
          <w:rFonts w:hint="eastAsia" w:ascii="宋体" w:hAnsi="宋体" w:eastAsia="宋体" w:cs="宋体"/>
          <w:sz w:val="21"/>
          <w:szCs w:val="21"/>
        </w:rPr>
        <w:t>影像</w:t>
      </w:r>
      <w:r>
        <w:rPr>
          <w:rFonts w:hint="eastAsia" w:ascii="宋体" w:hAnsi="宋体" w:eastAsia="宋体" w:cs="宋体"/>
          <w:sz w:val="21"/>
          <w:szCs w:val="21"/>
          <w:lang w:eastAsia="zh-CN"/>
        </w:rPr>
        <w:t>、</w:t>
      </w:r>
      <w:r>
        <w:rPr>
          <w:rFonts w:hint="eastAsia" w:ascii="宋体" w:hAnsi="宋体" w:eastAsia="宋体" w:cs="宋体"/>
          <w:sz w:val="21"/>
          <w:szCs w:val="21"/>
        </w:rPr>
        <w:t>叠加类型，通过云GIS集群发布，提供标准开放接口</w:t>
      </w:r>
      <w:r>
        <w:rPr>
          <w:rFonts w:hint="eastAsia" w:ascii="宋体" w:hAnsi="宋体" w:eastAsia="宋体" w:cs="宋体"/>
          <w:sz w:val="21"/>
          <w:szCs w:val="21"/>
          <w:lang w:eastAsia="zh-CN"/>
        </w:rPr>
        <w:t>。</w:t>
      </w:r>
    </w:p>
    <w:p w14:paraId="7C57CBF2">
      <w:pPr>
        <w:pStyle w:val="11"/>
        <w:pageBreakBefore w:val="0"/>
        <w:widowControl/>
        <w:numPr>
          <w:ilvl w:val="0"/>
          <w:numId w:val="1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搜索服务</w:t>
      </w:r>
      <w:r>
        <w:rPr>
          <w:rFonts w:hint="eastAsia" w:ascii="宋体" w:hAnsi="宋体" w:eastAsia="宋体" w:cs="宋体"/>
          <w:sz w:val="21"/>
          <w:szCs w:val="21"/>
        </w:rPr>
        <w:t>：实现</w:t>
      </w:r>
      <w:r>
        <w:rPr>
          <w:rFonts w:hint="eastAsia" w:ascii="宋体" w:hAnsi="宋体" w:eastAsia="宋体" w:cs="宋体"/>
          <w:sz w:val="21"/>
          <w:szCs w:val="21"/>
          <w:woUserID w:val="1"/>
        </w:rPr>
        <w:t>对地图点位信息搜索，并可</w:t>
      </w:r>
      <w:r>
        <w:rPr>
          <w:rFonts w:hint="eastAsia" w:ascii="宋体" w:hAnsi="宋体" w:eastAsia="宋体" w:cs="宋体"/>
          <w:sz w:val="21"/>
          <w:szCs w:val="21"/>
        </w:rPr>
        <w:t>对地图搜索信息</w:t>
      </w:r>
      <w:r>
        <w:rPr>
          <w:rFonts w:hint="eastAsia" w:ascii="宋体" w:hAnsi="宋体" w:eastAsia="宋体" w:cs="宋体"/>
          <w:sz w:val="21"/>
          <w:szCs w:val="21"/>
          <w:woUserID w:val="1"/>
        </w:rPr>
        <w:t>进行</w:t>
      </w:r>
      <w:r>
        <w:rPr>
          <w:rFonts w:hint="eastAsia" w:ascii="宋体" w:hAnsi="宋体" w:eastAsia="宋体" w:cs="宋体"/>
          <w:sz w:val="21"/>
          <w:szCs w:val="21"/>
        </w:rPr>
        <w:t>配置与管理。</w:t>
      </w:r>
    </w:p>
    <w:p w14:paraId="0614E419">
      <w:pPr>
        <w:pStyle w:val="11"/>
        <w:pageBreakBefore w:val="0"/>
        <w:widowControl/>
        <w:numPr>
          <w:ilvl w:val="0"/>
          <w:numId w:val="1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编码服务</w:t>
      </w:r>
      <w:r>
        <w:rPr>
          <w:rFonts w:hint="eastAsia" w:ascii="宋体" w:hAnsi="宋体" w:eastAsia="宋体" w:cs="宋体"/>
          <w:sz w:val="21"/>
          <w:szCs w:val="21"/>
        </w:rPr>
        <w:t>：支持正向（地址转经纬度）与逆向（经纬度转地址＋POI／AOI）地理编码，逆向返回结果数量可定制</w:t>
      </w:r>
      <w:r>
        <w:rPr>
          <w:rFonts w:hint="eastAsia" w:ascii="宋体" w:hAnsi="宋体" w:eastAsia="宋体" w:cs="宋体"/>
          <w:sz w:val="21"/>
          <w:szCs w:val="21"/>
          <w:lang w:eastAsia="zh-CN"/>
        </w:rPr>
        <w:t>。</w:t>
      </w:r>
    </w:p>
    <w:p w14:paraId="289CCE98">
      <w:pPr>
        <w:pStyle w:val="11"/>
        <w:pageBreakBefore w:val="0"/>
        <w:widowControl/>
        <w:numPr>
          <w:ilvl w:val="0"/>
          <w:numId w:val="1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Web API</w:t>
      </w:r>
      <w:r>
        <w:rPr>
          <w:rFonts w:hint="eastAsia" w:ascii="宋体" w:hAnsi="宋体" w:eastAsia="宋体" w:cs="宋体"/>
          <w:sz w:val="21"/>
          <w:szCs w:val="21"/>
        </w:rPr>
        <w:t>：支持GeoJSON／shp等数据格式加载，提供测距、热力图、动态标注等工具接口。</w:t>
      </w:r>
    </w:p>
    <w:p w14:paraId="4111DDE4">
      <w:pPr>
        <w:pStyle w:val="11"/>
        <w:pageBreakBefore w:val="0"/>
        <w:widowControl/>
        <w:numPr>
          <w:ilvl w:val="0"/>
          <w:numId w:val="0"/>
        </w:numPr>
        <w:kinsoku/>
        <w:wordWrap/>
        <w:overflowPunct/>
        <w:topLinePunct w:val="0"/>
        <w:autoSpaceDE/>
        <w:autoSpaceDN/>
        <w:bidi w:val="0"/>
        <w:adjustRightInd/>
        <w:snapToGrid/>
        <w:spacing w:after="0" w:line="360" w:lineRule="auto"/>
        <w:ind w:left="0" w:leftChars="0" w:firstLine="422" w:firstLineChars="200"/>
        <w:textAlignment w:val="auto"/>
        <w:rPr>
          <w:rFonts w:hint="eastAsia" w:ascii="宋体" w:hAnsi="宋体" w:eastAsia="宋体" w:cs="宋体"/>
          <w:b/>
          <w:bCs/>
          <w:sz w:val="21"/>
          <w:szCs w:val="21"/>
        </w:rPr>
      </w:pPr>
      <w:r>
        <w:rPr>
          <w:rStyle w:val="57"/>
          <w:rFonts w:hint="eastAsia" w:ascii="宋体" w:hAnsi="宋体" w:eastAsia="宋体" w:cs="宋体"/>
          <w:b/>
          <w:bCs/>
          <w:sz w:val="21"/>
          <w:szCs w:val="21"/>
        </w:rPr>
        <w:t>移动端服务</w:t>
      </w:r>
      <w:r>
        <w:rPr>
          <w:rFonts w:hint="eastAsia" w:ascii="宋体" w:hAnsi="宋体" w:eastAsia="宋体" w:cs="宋体"/>
          <w:b/>
          <w:bCs/>
          <w:sz w:val="21"/>
          <w:szCs w:val="21"/>
        </w:rPr>
        <w:t>：</w:t>
      </w:r>
    </w:p>
    <w:p w14:paraId="61420DBA">
      <w:pPr>
        <w:pStyle w:val="11"/>
        <w:pageBreakBefore w:val="0"/>
        <w:widowControl/>
        <w:numPr>
          <w:ilvl w:val="0"/>
          <w:numId w:val="12"/>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基础地图服务</w:t>
      </w:r>
      <w:r>
        <w:rPr>
          <w:rFonts w:hint="eastAsia" w:ascii="宋体" w:hAnsi="宋体" w:eastAsia="宋体" w:cs="宋体"/>
          <w:sz w:val="21"/>
          <w:szCs w:val="21"/>
        </w:rPr>
        <w:t>：与Web端数据同源，提供API支持网格通调用</w:t>
      </w:r>
      <w:r>
        <w:rPr>
          <w:rFonts w:hint="eastAsia" w:ascii="宋体" w:hAnsi="宋体" w:eastAsia="宋体" w:cs="宋体"/>
          <w:sz w:val="21"/>
          <w:szCs w:val="21"/>
          <w:lang w:eastAsia="zh-CN"/>
        </w:rPr>
        <w:t>。</w:t>
      </w:r>
    </w:p>
    <w:p w14:paraId="344A87D7">
      <w:pPr>
        <w:pStyle w:val="11"/>
        <w:pageBreakBefore w:val="0"/>
        <w:widowControl/>
        <w:numPr>
          <w:ilvl w:val="0"/>
          <w:numId w:val="12"/>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搜索服务</w:t>
      </w:r>
      <w:r>
        <w:rPr>
          <w:rFonts w:hint="eastAsia" w:ascii="宋体" w:hAnsi="宋体" w:eastAsia="宋体" w:cs="宋体"/>
          <w:sz w:val="21"/>
          <w:szCs w:val="21"/>
        </w:rPr>
        <w:t>：功能同Web端，适配移动输入场景</w:t>
      </w:r>
      <w:r>
        <w:rPr>
          <w:rFonts w:hint="eastAsia" w:ascii="宋体" w:hAnsi="宋体" w:eastAsia="宋体" w:cs="宋体"/>
          <w:sz w:val="21"/>
          <w:szCs w:val="21"/>
          <w:lang w:eastAsia="zh-CN"/>
        </w:rPr>
        <w:t>。</w:t>
      </w:r>
    </w:p>
    <w:p w14:paraId="24432043">
      <w:pPr>
        <w:pStyle w:val="11"/>
        <w:pageBreakBefore w:val="0"/>
        <w:widowControl/>
        <w:numPr>
          <w:ilvl w:val="0"/>
          <w:numId w:val="12"/>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woUserID w:val="2"/>
        </w:rPr>
        <w:t>★</w:t>
      </w:r>
      <w:r>
        <w:rPr>
          <w:rStyle w:val="57"/>
          <w:rFonts w:hint="eastAsia" w:ascii="宋体" w:hAnsi="宋体" w:eastAsia="宋体" w:cs="宋体"/>
          <w:sz w:val="21"/>
          <w:szCs w:val="21"/>
        </w:rPr>
        <w:t>路径规划</w:t>
      </w:r>
      <w:r>
        <w:rPr>
          <w:rFonts w:hint="eastAsia" w:ascii="宋体" w:hAnsi="宋体" w:eastAsia="宋体" w:cs="宋体"/>
          <w:sz w:val="21"/>
          <w:szCs w:val="21"/>
        </w:rPr>
        <w:t>：支持骑行</w:t>
      </w:r>
      <w:r>
        <w:rPr>
          <w:rFonts w:hint="eastAsia" w:ascii="宋体" w:hAnsi="宋体" w:eastAsia="宋体" w:cs="宋体"/>
          <w:sz w:val="21"/>
          <w:szCs w:val="21"/>
          <w:lang w:eastAsia="zh-CN"/>
        </w:rPr>
        <w:t>、</w:t>
      </w:r>
      <w:r>
        <w:rPr>
          <w:rFonts w:hint="eastAsia" w:ascii="宋体" w:hAnsi="宋体" w:eastAsia="宋体" w:cs="宋体"/>
          <w:sz w:val="21"/>
          <w:szCs w:val="21"/>
        </w:rPr>
        <w:t>车行方式，输出最短路径</w:t>
      </w:r>
      <w:r>
        <w:rPr>
          <w:rFonts w:hint="eastAsia" w:ascii="宋体" w:hAnsi="宋体" w:eastAsia="宋体" w:cs="宋体"/>
          <w:sz w:val="21"/>
          <w:szCs w:val="21"/>
          <w:lang w:eastAsia="zh-CN"/>
        </w:rPr>
        <w:t>、</w:t>
      </w:r>
      <w:r>
        <w:rPr>
          <w:rFonts w:hint="eastAsia" w:ascii="宋体" w:hAnsi="宋体" w:eastAsia="宋体" w:cs="宋体"/>
          <w:sz w:val="21"/>
          <w:szCs w:val="21"/>
        </w:rPr>
        <w:t>时间路线及预测里程</w:t>
      </w:r>
      <w:r>
        <w:rPr>
          <w:rFonts w:hint="eastAsia" w:ascii="宋体" w:hAnsi="宋体" w:eastAsia="宋体" w:cs="宋体"/>
          <w:sz w:val="21"/>
          <w:szCs w:val="21"/>
          <w:lang w:eastAsia="zh-CN"/>
        </w:rPr>
        <w:t>。</w:t>
      </w:r>
    </w:p>
    <w:p w14:paraId="0BCC406C">
      <w:pPr>
        <w:pStyle w:val="4"/>
        <w:pageBreakBefore w:val="0"/>
        <w:widowControl/>
        <w:numPr>
          <w:ilvl w:val="0"/>
          <w:numId w:val="9"/>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GIS地图应用</w:t>
      </w:r>
    </w:p>
    <w:p w14:paraId="118EF2A0">
      <w:pPr>
        <w:pStyle w:val="11"/>
        <w:pageBreakBefore w:val="0"/>
        <w:widowControl/>
        <w:numPr>
          <w:ilvl w:val="0"/>
          <w:numId w:val="13"/>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woUserID w:val="2"/>
        </w:rPr>
        <w:t>★</w:t>
      </w:r>
      <w:r>
        <w:rPr>
          <w:rStyle w:val="57"/>
          <w:rFonts w:hint="eastAsia" w:ascii="宋体" w:hAnsi="宋体" w:eastAsia="宋体" w:cs="宋体"/>
          <w:sz w:val="21"/>
          <w:szCs w:val="21"/>
        </w:rPr>
        <w:t>网格管理</w:t>
      </w:r>
      <w:r>
        <w:rPr>
          <w:rFonts w:hint="eastAsia" w:ascii="宋体" w:hAnsi="宋体" w:eastAsia="宋体" w:cs="宋体"/>
          <w:sz w:val="21"/>
          <w:szCs w:val="21"/>
        </w:rPr>
        <w:t>：支持基础与专业网格融合管理，实现网格划分、标绘（逐点绘制＋格式导入）、多级展示（单独</w:t>
      </w:r>
      <w:r>
        <w:rPr>
          <w:rFonts w:hint="eastAsia" w:ascii="宋体" w:hAnsi="宋体" w:eastAsia="宋体" w:cs="宋体"/>
          <w:sz w:val="21"/>
          <w:szCs w:val="21"/>
          <w:lang w:eastAsia="zh-CN"/>
        </w:rPr>
        <w:t>、</w:t>
      </w:r>
      <w:r>
        <w:rPr>
          <w:rFonts w:hint="eastAsia" w:ascii="宋体" w:hAnsi="宋体" w:eastAsia="宋体" w:cs="宋体"/>
          <w:sz w:val="21"/>
          <w:szCs w:val="21"/>
        </w:rPr>
        <w:t>叠加），提供网格数据增删改查与历史版本管理。</w:t>
      </w:r>
    </w:p>
    <w:p w14:paraId="667256C9">
      <w:pPr>
        <w:pStyle w:val="11"/>
        <w:pageBreakBefore w:val="0"/>
        <w:widowControl/>
        <w:numPr>
          <w:ilvl w:val="0"/>
          <w:numId w:val="13"/>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woUserID w:val="2"/>
        </w:rPr>
        <w:t>★</w:t>
      </w:r>
      <w:r>
        <w:rPr>
          <w:rStyle w:val="57"/>
          <w:rFonts w:hint="eastAsia" w:ascii="宋体" w:hAnsi="宋体" w:eastAsia="宋体" w:cs="宋体"/>
          <w:sz w:val="21"/>
          <w:szCs w:val="21"/>
        </w:rPr>
        <w:t>地图标注</w:t>
      </w:r>
      <w:r>
        <w:rPr>
          <w:rFonts w:hint="eastAsia" w:ascii="宋体" w:hAnsi="宋体" w:eastAsia="宋体" w:cs="宋体"/>
          <w:sz w:val="21"/>
          <w:szCs w:val="21"/>
        </w:rPr>
        <w:t>：关联网格员信息（位置</w:t>
      </w:r>
      <w:r>
        <w:rPr>
          <w:rFonts w:hint="eastAsia" w:ascii="宋体" w:hAnsi="宋体" w:eastAsia="宋体" w:cs="宋体"/>
          <w:sz w:val="21"/>
          <w:szCs w:val="21"/>
          <w:lang w:eastAsia="zh-CN"/>
        </w:rPr>
        <w:t>、</w:t>
      </w:r>
      <w:r>
        <w:rPr>
          <w:rFonts w:hint="eastAsia" w:ascii="宋体" w:hAnsi="宋体" w:eastAsia="宋体" w:cs="宋体"/>
          <w:sz w:val="21"/>
          <w:szCs w:val="21"/>
        </w:rPr>
        <w:t>轨迹</w:t>
      </w:r>
      <w:r>
        <w:rPr>
          <w:rFonts w:hint="eastAsia" w:ascii="宋体" w:hAnsi="宋体" w:eastAsia="宋体" w:cs="宋体"/>
          <w:sz w:val="21"/>
          <w:szCs w:val="21"/>
          <w:lang w:eastAsia="zh-CN"/>
        </w:rPr>
        <w:t>、</w:t>
      </w:r>
      <w:r>
        <w:rPr>
          <w:rFonts w:hint="eastAsia" w:ascii="宋体" w:hAnsi="宋体" w:eastAsia="宋体" w:cs="宋体"/>
          <w:sz w:val="21"/>
          <w:szCs w:val="21"/>
        </w:rPr>
        <w:t>巡查记录）与视频资源（点位筛选＋实时查看），实现数据采集自动入格。</w:t>
      </w:r>
    </w:p>
    <w:p w14:paraId="01A47097">
      <w:pPr>
        <w:pStyle w:val="11"/>
        <w:pageBreakBefore w:val="0"/>
        <w:widowControl/>
        <w:numPr>
          <w:ilvl w:val="0"/>
          <w:numId w:val="13"/>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可视化展示</w:t>
      </w:r>
      <w:r>
        <w:rPr>
          <w:rFonts w:hint="eastAsia" w:ascii="宋体" w:hAnsi="宋体" w:eastAsia="宋体" w:cs="宋体"/>
          <w:sz w:val="21"/>
          <w:szCs w:val="21"/>
        </w:rPr>
        <w:t>：支持房屋</w:t>
      </w:r>
      <w:r>
        <w:rPr>
          <w:rFonts w:hint="eastAsia" w:ascii="宋体" w:hAnsi="宋体" w:eastAsia="宋体" w:cs="宋体"/>
          <w:sz w:val="21"/>
          <w:szCs w:val="21"/>
          <w:lang w:eastAsia="zh-CN"/>
        </w:rPr>
        <w:t>、</w:t>
      </w:r>
      <w:r>
        <w:rPr>
          <w:rFonts w:hint="eastAsia" w:ascii="宋体" w:hAnsi="宋体" w:eastAsia="宋体" w:cs="宋体"/>
          <w:sz w:val="21"/>
          <w:szCs w:val="21"/>
        </w:rPr>
        <w:t>单位等要素打点标注（含多属性信息）；构建人</w:t>
      </w:r>
      <w:r>
        <w:rPr>
          <w:rFonts w:hint="eastAsia" w:ascii="宋体" w:hAnsi="宋体" w:eastAsia="宋体" w:cs="宋体"/>
          <w:sz w:val="21"/>
          <w:szCs w:val="21"/>
          <w:lang w:eastAsia="zh-CN"/>
        </w:rPr>
        <w:t>、</w:t>
      </w:r>
      <w:r>
        <w:rPr>
          <w:rFonts w:hint="eastAsia" w:ascii="宋体" w:hAnsi="宋体" w:eastAsia="宋体" w:cs="宋体"/>
          <w:sz w:val="21"/>
          <w:szCs w:val="21"/>
        </w:rPr>
        <w:t>地</w:t>
      </w:r>
      <w:r>
        <w:rPr>
          <w:rFonts w:hint="eastAsia" w:ascii="宋体" w:hAnsi="宋体" w:eastAsia="宋体" w:cs="宋体"/>
          <w:sz w:val="21"/>
          <w:szCs w:val="21"/>
          <w:lang w:eastAsia="zh-CN"/>
        </w:rPr>
        <w:t>、</w:t>
      </w:r>
      <w:r>
        <w:rPr>
          <w:rFonts w:hint="eastAsia" w:ascii="宋体" w:hAnsi="宋体" w:eastAsia="宋体" w:cs="宋体"/>
          <w:sz w:val="21"/>
          <w:szCs w:val="21"/>
        </w:rPr>
        <w:t>事</w:t>
      </w:r>
      <w:r>
        <w:rPr>
          <w:rFonts w:hint="eastAsia" w:ascii="宋体" w:hAnsi="宋体" w:eastAsia="宋体" w:cs="宋体"/>
          <w:sz w:val="21"/>
          <w:szCs w:val="21"/>
          <w:lang w:eastAsia="zh-CN"/>
        </w:rPr>
        <w:t>、</w:t>
      </w:r>
      <w:r>
        <w:rPr>
          <w:rFonts w:hint="eastAsia" w:ascii="宋体" w:hAnsi="宋体" w:eastAsia="宋体" w:cs="宋体"/>
          <w:sz w:val="21"/>
          <w:szCs w:val="21"/>
        </w:rPr>
        <w:t>物</w:t>
      </w:r>
      <w:r>
        <w:rPr>
          <w:rFonts w:hint="eastAsia" w:ascii="宋体" w:hAnsi="宋体" w:eastAsia="宋体" w:cs="宋体"/>
          <w:sz w:val="21"/>
          <w:szCs w:val="21"/>
          <w:lang w:eastAsia="zh-CN"/>
        </w:rPr>
        <w:t>、</w:t>
      </w:r>
      <w:r>
        <w:rPr>
          <w:rFonts w:hint="eastAsia" w:ascii="宋体" w:hAnsi="宋体" w:eastAsia="宋体" w:cs="宋体"/>
          <w:sz w:val="21"/>
          <w:szCs w:val="21"/>
        </w:rPr>
        <w:t>情</w:t>
      </w:r>
      <w:r>
        <w:rPr>
          <w:rFonts w:hint="eastAsia" w:ascii="宋体" w:hAnsi="宋体" w:eastAsia="宋体" w:cs="宋体"/>
          <w:sz w:val="21"/>
          <w:szCs w:val="21"/>
          <w:lang w:eastAsia="zh-CN"/>
        </w:rPr>
        <w:t>、</w:t>
      </w:r>
      <w:r>
        <w:rPr>
          <w:rFonts w:hint="eastAsia" w:ascii="宋体" w:hAnsi="宋体" w:eastAsia="宋体" w:cs="宋体"/>
          <w:sz w:val="21"/>
          <w:szCs w:val="21"/>
        </w:rPr>
        <w:t>组织六要素全息画像，实现市到人的多级贯穿；生成重点人员画像与红黄绿三色预警，预警可联动视频布控</w:t>
      </w:r>
      <w:r>
        <w:rPr>
          <w:rFonts w:hint="eastAsia" w:ascii="宋体" w:hAnsi="宋体" w:eastAsia="宋体" w:cs="宋体"/>
          <w:sz w:val="21"/>
          <w:szCs w:val="21"/>
          <w:lang w:eastAsia="zh-CN"/>
        </w:rPr>
        <w:t>。</w:t>
      </w:r>
    </w:p>
    <w:p w14:paraId="27AC6E04">
      <w:pPr>
        <w:pStyle w:val="11"/>
        <w:pageBreakBefore w:val="0"/>
        <w:widowControl/>
        <w:numPr>
          <w:ilvl w:val="0"/>
          <w:numId w:val="13"/>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Fonts w:hint="eastAsia" w:ascii="宋体" w:hAnsi="宋体" w:eastAsia="宋体" w:cs="宋体"/>
          <w:sz w:val="21"/>
          <w:szCs w:val="21"/>
          <w:lang w:val="en-US" w:eastAsia="zh-CN"/>
        </w:rPr>
        <w:t>“红色阵地”看板:实现党组织位置及党员数量，在网格精准落位，同步显示网格长、网格员、民警、志愿者等信息系，三新组织在网格中展示。</w:t>
      </w:r>
    </w:p>
    <w:p w14:paraId="4FE758F0">
      <w:pPr>
        <w:pStyle w:val="11"/>
        <w:pageBreakBefore w:val="0"/>
        <w:widowControl/>
        <w:numPr>
          <w:ilvl w:val="0"/>
          <w:numId w:val="13"/>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Fonts w:hint="eastAsia" w:ascii="宋体" w:hAnsi="宋体" w:eastAsia="宋体" w:cs="宋体"/>
          <w:sz w:val="21"/>
          <w:szCs w:val="21"/>
          <w:lang w:val="en-US" w:eastAsia="zh-CN"/>
        </w:rPr>
        <w:t>“风险预警”看板：对重点区域、高风险区域进行动态标注和分级管控，并在GIS地图中精准定位，对警情、火情、访情、矛盾高发区域进行弹窗预警。</w:t>
      </w:r>
    </w:p>
    <w:p w14:paraId="541673A1">
      <w:pPr>
        <w:pStyle w:val="3"/>
        <w:pageBreakBefore w:val="0"/>
        <w:widowControl/>
        <w:numPr>
          <w:ilvl w:val="0"/>
          <w:numId w:val="8"/>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基层综合治理工作台</w:t>
      </w:r>
    </w:p>
    <w:p w14:paraId="051D1AEB">
      <w:pPr>
        <w:pageBreakBefore w:val="0"/>
        <w:kinsoku/>
        <w:wordWrap/>
        <w:overflowPunct/>
        <w:topLinePunct w:val="0"/>
        <w:autoSpaceDE/>
        <w:autoSpaceDN/>
        <w:bidi w:val="0"/>
        <w:adjustRightInd/>
        <w:snapToGrid/>
        <w:spacing w:line="360" w:lineRule="auto"/>
        <w:ind w:left="0" w:firstLine="396" w:firstLineChars="200"/>
        <w:textAlignment w:val="auto"/>
        <w:rPr>
          <w:rFonts w:hint="eastAsia" w:ascii="宋体" w:hAnsi="宋体" w:eastAsia="宋体" w:cs="宋体"/>
          <w:sz w:val="21"/>
          <w:szCs w:val="21"/>
        </w:rPr>
      </w:pPr>
      <w:r>
        <w:rPr>
          <w:rStyle w:val="57"/>
          <w:rFonts w:hint="eastAsia" w:ascii="宋体" w:hAnsi="宋体" w:eastAsia="宋体" w:cs="宋体"/>
          <w:spacing w:val="-6"/>
          <w:sz w:val="21"/>
          <w:szCs w:val="21"/>
          <w:lang w:val="en-US" w:eastAsia="zh-CN"/>
        </w:rPr>
        <w:t>主页应具有</w:t>
      </w:r>
      <w:r>
        <w:rPr>
          <w:rStyle w:val="57"/>
          <w:rFonts w:hint="eastAsia" w:ascii="宋体" w:hAnsi="宋体" w:eastAsia="宋体" w:cs="宋体"/>
          <w:spacing w:val="-6"/>
          <w:sz w:val="21"/>
          <w:szCs w:val="21"/>
        </w:rPr>
        <w:t>站内</w:t>
      </w:r>
      <w:r>
        <w:rPr>
          <w:rStyle w:val="57"/>
          <w:rFonts w:hint="eastAsia" w:ascii="宋体" w:hAnsi="宋体" w:eastAsia="宋体" w:cs="宋体"/>
          <w:spacing w:val="-6"/>
          <w:sz w:val="21"/>
          <w:szCs w:val="21"/>
          <w:lang w:eastAsia="zh-CN"/>
        </w:rPr>
        <w:t>信息</w:t>
      </w:r>
      <w:r>
        <w:rPr>
          <w:rStyle w:val="57"/>
          <w:rFonts w:hint="eastAsia" w:ascii="宋体" w:hAnsi="宋体" w:eastAsia="宋体" w:cs="宋体"/>
          <w:spacing w:val="-6"/>
          <w:sz w:val="21"/>
          <w:szCs w:val="21"/>
        </w:rPr>
        <w:t>、事件概览、任务概览、事项目录、通知公告、分析预警、常用应用等功能。</w:t>
      </w:r>
      <w:r>
        <w:rPr>
          <w:rStyle w:val="57"/>
          <w:rFonts w:hint="eastAsia" w:ascii="宋体" w:hAnsi="宋体" w:eastAsia="宋体" w:cs="宋体"/>
          <w:spacing w:val="-6"/>
          <w:sz w:val="21"/>
          <w:szCs w:val="21"/>
          <w:lang w:val="en-US" w:eastAsia="zh-CN"/>
        </w:rPr>
        <w:t>另外</w:t>
      </w:r>
      <w:r>
        <w:rPr>
          <w:rStyle w:val="57"/>
          <w:rFonts w:hint="eastAsia" w:ascii="宋体" w:hAnsi="宋体" w:eastAsia="宋体" w:cs="宋体"/>
          <w:spacing w:val="-6"/>
          <w:sz w:val="21"/>
          <w:szCs w:val="21"/>
        </w:rPr>
        <w:t>包含用户管理、组织管理、角色管理等系统管理功能。</w:t>
      </w:r>
    </w:p>
    <w:p w14:paraId="70FEE9C5">
      <w:pPr>
        <w:pStyle w:val="4"/>
        <w:pageBreakBefore w:val="0"/>
        <w:widowControl/>
        <w:numPr>
          <w:ilvl w:val="0"/>
          <w:numId w:val="14"/>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党建引领模块</w:t>
      </w:r>
    </w:p>
    <w:p w14:paraId="37CC067A">
      <w:pPr>
        <w:pStyle w:val="11"/>
        <w:pageBreakBefore w:val="0"/>
        <w:widowControl/>
        <w:numPr>
          <w:ilvl w:val="0"/>
          <w:numId w:val="15"/>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组织管理</w:t>
      </w:r>
      <w:r>
        <w:rPr>
          <w:rFonts w:hint="eastAsia" w:ascii="宋体" w:hAnsi="宋体" w:eastAsia="宋体" w:cs="宋体"/>
          <w:sz w:val="21"/>
          <w:szCs w:val="21"/>
        </w:rPr>
        <w:t>：覆盖党委至党小组五级信息管理，含班子成员与层级关系维护</w:t>
      </w:r>
      <w:r>
        <w:rPr>
          <w:rFonts w:hint="eastAsia" w:ascii="宋体" w:hAnsi="宋体" w:eastAsia="宋体" w:cs="宋体"/>
          <w:sz w:val="21"/>
          <w:szCs w:val="21"/>
          <w:lang w:eastAsia="zh-CN"/>
        </w:rPr>
        <w:t>。</w:t>
      </w:r>
    </w:p>
    <w:p w14:paraId="62B9978F">
      <w:pPr>
        <w:pStyle w:val="11"/>
        <w:pageBreakBefore w:val="0"/>
        <w:widowControl/>
        <w:numPr>
          <w:ilvl w:val="0"/>
          <w:numId w:val="15"/>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党员管理</w:t>
      </w:r>
      <w:r>
        <w:rPr>
          <w:rFonts w:hint="eastAsia" w:ascii="宋体" w:hAnsi="宋体" w:eastAsia="宋体" w:cs="宋体"/>
          <w:sz w:val="21"/>
          <w:szCs w:val="21"/>
        </w:rPr>
        <w:t>：关联人口房屋数据，GIS地图展示党员与党组织位置</w:t>
      </w:r>
      <w:r>
        <w:rPr>
          <w:rFonts w:hint="eastAsia" w:ascii="宋体" w:hAnsi="宋体" w:eastAsia="宋体" w:cs="宋体"/>
          <w:sz w:val="21"/>
          <w:szCs w:val="21"/>
          <w:lang w:eastAsia="zh-CN"/>
        </w:rPr>
        <w:t>。</w:t>
      </w:r>
    </w:p>
    <w:p w14:paraId="0AF73451">
      <w:pPr>
        <w:pStyle w:val="11"/>
        <w:pageBreakBefore w:val="0"/>
        <w:widowControl/>
        <w:numPr>
          <w:ilvl w:val="0"/>
          <w:numId w:val="15"/>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活动管理</w:t>
      </w:r>
      <w:r>
        <w:rPr>
          <w:rFonts w:hint="eastAsia" w:ascii="宋体" w:hAnsi="宋体" w:eastAsia="宋体" w:cs="宋体"/>
          <w:sz w:val="21"/>
          <w:szCs w:val="21"/>
        </w:rPr>
        <w:t>：记录“三会一课”、主题党日等组织生活，支持流程留痕</w:t>
      </w:r>
      <w:r>
        <w:rPr>
          <w:rFonts w:hint="eastAsia" w:ascii="宋体" w:hAnsi="宋体" w:eastAsia="宋体" w:cs="宋体"/>
          <w:sz w:val="21"/>
          <w:szCs w:val="21"/>
          <w:lang w:eastAsia="zh-CN"/>
        </w:rPr>
        <w:t>。</w:t>
      </w:r>
    </w:p>
    <w:p w14:paraId="6B49D693">
      <w:pPr>
        <w:pStyle w:val="11"/>
        <w:pageBreakBefore w:val="0"/>
        <w:widowControl/>
        <w:numPr>
          <w:ilvl w:val="0"/>
          <w:numId w:val="15"/>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sz w:val="21"/>
          <w:szCs w:val="21"/>
        </w:rPr>
      </w:pPr>
      <w:r>
        <w:rPr>
          <w:rStyle w:val="57"/>
          <w:rFonts w:hint="eastAsia" w:ascii="宋体" w:hAnsi="宋体" w:eastAsia="宋体" w:cs="宋体"/>
          <w:sz w:val="21"/>
          <w:szCs w:val="21"/>
        </w:rPr>
        <w:t>宣传与报到</w:t>
      </w:r>
      <w:r>
        <w:rPr>
          <w:rFonts w:hint="eastAsia" w:ascii="宋体" w:hAnsi="宋体" w:eastAsia="宋体" w:cs="宋体"/>
          <w:sz w:val="21"/>
          <w:szCs w:val="21"/>
        </w:rPr>
        <w:t>：提供党建信息发布</w:t>
      </w:r>
      <w:r>
        <w:rPr>
          <w:rFonts w:hint="eastAsia" w:ascii="宋体" w:hAnsi="宋体" w:eastAsia="宋体" w:cs="宋体"/>
          <w:sz w:val="21"/>
          <w:szCs w:val="21"/>
          <w:lang w:eastAsia="zh-CN"/>
        </w:rPr>
        <w:t>、</w:t>
      </w:r>
      <w:r>
        <w:rPr>
          <w:rFonts w:hint="eastAsia" w:ascii="宋体" w:hAnsi="宋体" w:eastAsia="宋体" w:cs="宋体"/>
          <w:sz w:val="21"/>
          <w:szCs w:val="21"/>
        </w:rPr>
        <w:t>审核</w:t>
      </w:r>
      <w:r>
        <w:rPr>
          <w:rFonts w:hint="eastAsia" w:ascii="宋体" w:hAnsi="宋体" w:eastAsia="宋体" w:cs="宋体"/>
          <w:sz w:val="21"/>
          <w:szCs w:val="21"/>
          <w:lang w:eastAsia="zh-CN"/>
        </w:rPr>
        <w:t>、</w:t>
      </w:r>
      <w:r>
        <w:rPr>
          <w:rFonts w:hint="eastAsia" w:ascii="宋体" w:hAnsi="宋体" w:eastAsia="宋体" w:cs="宋体"/>
          <w:sz w:val="21"/>
          <w:szCs w:val="21"/>
        </w:rPr>
        <w:t>查询，记录党员双报到详情（党组织</w:t>
      </w:r>
      <w:r>
        <w:rPr>
          <w:rFonts w:hint="eastAsia" w:ascii="宋体" w:hAnsi="宋体" w:eastAsia="宋体" w:cs="宋体"/>
          <w:sz w:val="21"/>
          <w:szCs w:val="21"/>
          <w:lang w:eastAsia="zh-CN"/>
        </w:rPr>
        <w:t>、</w:t>
      </w:r>
      <w:r>
        <w:rPr>
          <w:rFonts w:hint="eastAsia" w:ascii="宋体" w:hAnsi="宋体" w:eastAsia="宋体" w:cs="宋体"/>
          <w:sz w:val="21"/>
          <w:szCs w:val="21"/>
        </w:rPr>
        <w:t>时间等）</w:t>
      </w:r>
      <w:r>
        <w:rPr>
          <w:rFonts w:hint="eastAsia" w:ascii="宋体" w:hAnsi="宋体" w:eastAsia="宋体" w:cs="宋体"/>
          <w:sz w:val="21"/>
          <w:szCs w:val="21"/>
          <w:lang w:eastAsia="zh-CN"/>
        </w:rPr>
        <w:t>。</w:t>
      </w:r>
    </w:p>
    <w:p w14:paraId="5B2EAECA">
      <w:pPr>
        <w:pStyle w:val="11"/>
        <w:pageBreakBefore w:val="0"/>
        <w:widowControl/>
        <w:numPr>
          <w:ilvl w:val="0"/>
          <w:numId w:val="15"/>
        </w:numPr>
        <w:kinsoku/>
        <w:wordWrap/>
        <w:overflowPunct/>
        <w:topLinePunct w:val="0"/>
        <w:autoSpaceDE/>
        <w:autoSpaceDN/>
        <w:bidi w:val="0"/>
        <w:adjustRightInd/>
        <w:snapToGrid/>
        <w:spacing w:after="0" w:line="360" w:lineRule="auto"/>
        <w:ind w:left="0" w:leftChars="0" w:firstLine="420"/>
        <w:textAlignment w:val="auto"/>
        <w:rPr>
          <w:rFonts w:hint="eastAsia" w:ascii="宋体" w:hAnsi="宋体" w:eastAsia="宋体" w:cs="宋体"/>
          <w:b w:val="0"/>
          <w:sz w:val="21"/>
          <w:szCs w:val="21"/>
        </w:rPr>
      </w:pPr>
      <w:r>
        <w:rPr>
          <w:rStyle w:val="57"/>
          <w:rFonts w:hint="eastAsia" w:ascii="宋体" w:hAnsi="宋体" w:eastAsia="宋体" w:cs="宋体"/>
          <w:spacing w:val="9"/>
          <w:sz w:val="21"/>
          <w:szCs w:val="21"/>
        </w:rPr>
        <w:t>党建地</w:t>
      </w:r>
      <w:r>
        <w:rPr>
          <w:rStyle w:val="57"/>
          <w:rFonts w:hint="eastAsia" w:ascii="宋体" w:hAnsi="宋体" w:eastAsia="宋体" w:cs="宋体"/>
          <w:spacing w:val="10"/>
          <w:sz w:val="21"/>
          <w:szCs w:val="21"/>
        </w:rPr>
        <w:t>图</w:t>
      </w:r>
      <w:r>
        <w:rPr>
          <w:rFonts w:hint="eastAsia" w:ascii="宋体" w:hAnsi="宋体" w:eastAsia="宋体" w:cs="宋体"/>
          <w:spacing w:val="10"/>
          <w:sz w:val="21"/>
          <w:szCs w:val="21"/>
        </w:rPr>
        <w:t>：</w:t>
      </w:r>
      <w:r>
        <w:rPr>
          <w:rFonts w:hint="eastAsia" w:ascii="宋体" w:hAnsi="宋体" w:eastAsia="宋体" w:cs="宋体"/>
          <w:spacing w:val="9"/>
          <w:sz w:val="21"/>
          <w:szCs w:val="21"/>
        </w:rPr>
        <w:t>热力图展示党组织活动趋势</w:t>
      </w:r>
      <w:r>
        <w:rPr>
          <w:rFonts w:hint="eastAsia" w:ascii="宋体" w:hAnsi="宋体" w:eastAsia="宋体" w:cs="宋体"/>
          <w:spacing w:val="10"/>
          <w:sz w:val="21"/>
          <w:szCs w:val="21"/>
        </w:rPr>
        <w:t>，关联网</w:t>
      </w:r>
      <w:r>
        <w:rPr>
          <w:rFonts w:hint="eastAsia" w:ascii="宋体" w:hAnsi="宋体" w:eastAsia="宋体" w:cs="宋体"/>
          <w:spacing w:val="-6"/>
          <w:sz w:val="21"/>
          <w:szCs w:val="21"/>
        </w:rPr>
        <w:t>格</w:t>
      </w:r>
      <w:r>
        <w:rPr>
          <w:rFonts w:hint="eastAsia" w:ascii="宋体" w:hAnsi="宋体" w:eastAsia="宋体" w:cs="宋体"/>
          <w:sz w:val="21"/>
          <w:szCs w:val="21"/>
        </w:rPr>
        <w:t>信息</w:t>
      </w:r>
      <w:r>
        <w:rPr>
          <w:rFonts w:hint="eastAsia" w:ascii="宋体" w:hAnsi="宋体" w:eastAsia="宋体" w:cs="宋体"/>
          <w:sz w:val="21"/>
          <w:szCs w:val="21"/>
          <w:lang w:eastAsia="zh-CN"/>
        </w:rPr>
        <w:t>。</w:t>
      </w:r>
    </w:p>
    <w:p w14:paraId="52792FBF">
      <w:pPr>
        <w:pStyle w:val="11"/>
        <w:pageBreakBefore w:val="0"/>
        <w:widowControl/>
        <w:numPr>
          <w:ilvl w:val="0"/>
          <w:numId w:val="15"/>
        </w:numPr>
        <w:kinsoku/>
        <w:wordWrap/>
        <w:overflowPunct/>
        <w:topLinePunct w:val="0"/>
        <w:autoSpaceDE/>
        <w:autoSpaceDN/>
        <w:bidi w:val="0"/>
        <w:adjustRightInd/>
        <w:snapToGrid/>
        <w:spacing w:after="0" w:line="360" w:lineRule="auto"/>
        <w:ind w:left="0" w:leftChars="0" w:firstLine="420"/>
        <w:textAlignment w:val="auto"/>
        <w:rPr>
          <w:rFonts w:hint="eastAsia" w:ascii="宋体" w:hAnsi="宋体" w:eastAsia="宋体" w:cs="宋体"/>
          <w:b w:val="0"/>
          <w:sz w:val="21"/>
          <w:szCs w:val="21"/>
        </w:rPr>
      </w:pPr>
      <w:r>
        <w:rPr>
          <w:rFonts w:hint="eastAsia" w:ascii="宋体" w:hAnsi="宋体" w:eastAsia="宋体" w:cs="宋体"/>
          <w:b w:val="0"/>
          <w:sz w:val="21"/>
          <w:szCs w:val="21"/>
          <w:lang w:val="en-US" w:eastAsia="zh-CN"/>
        </w:rPr>
        <w:t>两企三新组织管理：两企三新组织信息纳入动态管理，实现组织信息的实时更新与空间落位。</w:t>
      </w:r>
    </w:p>
    <w:p w14:paraId="3CC95D14">
      <w:pPr>
        <w:pStyle w:val="4"/>
        <w:pageBreakBefore w:val="0"/>
        <w:widowControl/>
        <w:numPr>
          <w:ilvl w:val="0"/>
          <w:numId w:val="14"/>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治理中枢模块</w:t>
      </w:r>
    </w:p>
    <w:p w14:paraId="61CAE7F9">
      <w:pPr>
        <w:pStyle w:val="11"/>
        <w:pageBreakBefore w:val="0"/>
        <w:widowControl/>
        <w:numPr>
          <w:ilvl w:val="0"/>
          <w:numId w:val="16"/>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b w:val="0"/>
          <w:sz w:val="21"/>
          <w:szCs w:val="21"/>
        </w:rPr>
      </w:pPr>
      <w:r>
        <w:rPr>
          <w:rStyle w:val="57"/>
          <w:rFonts w:hint="eastAsia" w:ascii="宋体" w:hAnsi="宋体" w:eastAsia="宋体" w:cs="宋体"/>
          <w:sz w:val="21"/>
          <w:szCs w:val="21"/>
        </w:rPr>
        <w:t>事件全流程管理</w:t>
      </w:r>
      <w:r>
        <w:rPr>
          <w:rFonts w:hint="eastAsia" w:ascii="宋体" w:hAnsi="宋体" w:eastAsia="宋体" w:cs="宋体"/>
          <w:sz w:val="21"/>
          <w:szCs w:val="21"/>
        </w:rPr>
        <w:t>：支持上报</w:t>
      </w:r>
      <w:r>
        <w:rPr>
          <w:rFonts w:hint="eastAsia" w:ascii="宋体" w:hAnsi="宋体" w:eastAsia="宋体" w:cs="宋体"/>
          <w:sz w:val="21"/>
          <w:szCs w:val="21"/>
          <w:lang w:eastAsia="zh-CN"/>
        </w:rPr>
        <w:t>、</w:t>
      </w:r>
      <w:r>
        <w:rPr>
          <w:rFonts w:hint="eastAsia" w:ascii="宋体" w:hAnsi="宋体" w:eastAsia="宋体" w:cs="宋体"/>
          <w:sz w:val="21"/>
          <w:szCs w:val="21"/>
        </w:rPr>
        <w:t>受理</w:t>
      </w:r>
      <w:r>
        <w:rPr>
          <w:rFonts w:hint="eastAsia" w:ascii="宋体" w:hAnsi="宋体" w:eastAsia="宋体" w:cs="宋体"/>
          <w:sz w:val="21"/>
          <w:szCs w:val="21"/>
          <w:lang w:eastAsia="zh-CN"/>
        </w:rPr>
        <w:t>、</w:t>
      </w:r>
      <w:r>
        <w:rPr>
          <w:rFonts w:hint="eastAsia" w:ascii="宋体" w:hAnsi="宋体" w:eastAsia="宋体" w:cs="宋体"/>
          <w:sz w:val="21"/>
          <w:szCs w:val="21"/>
        </w:rPr>
        <w:t>转办</w:t>
      </w:r>
      <w:r>
        <w:rPr>
          <w:rFonts w:hint="eastAsia" w:ascii="宋体" w:hAnsi="宋体" w:eastAsia="宋体" w:cs="宋体"/>
          <w:sz w:val="21"/>
          <w:szCs w:val="21"/>
          <w:lang w:eastAsia="zh-CN"/>
        </w:rPr>
        <w:t>、</w:t>
      </w:r>
      <w:r>
        <w:rPr>
          <w:rFonts w:hint="eastAsia" w:ascii="宋体" w:hAnsi="宋体" w:eastAsia="宋体" w:cs="宋体"/>
          <w:spacing w:val="-6"/>
          <w:sz w:val="21"/>
          <w:szCs w:val="21"/>
        </w:rPr>
        <w:t>处置（办理、协办、延期等）、领导批示、核实、评价、督办等</w:t>
      </w:r>
      <w:r>
        <w:rPr>
          <w:rFonts w:hint="eastAsia" w:ascii="宋体" w:hAnsi="宋体" w:eastAsia="宋体" w:cs="宋体"/>
          <w:sz w:val="21"/>
          <w:szCs w:val="21"/>
        </w:rPr>
        <w:t>全环节操作</w:t>
      </w:r>
      <w:r>
        <w:rPr>
          <w:rFonts w:hint="eastAsia" w:ascii="宋体" w:hAnsi="宋体" w:eastAsia="宋体" w:cs="宋体"/>
          <w:spacing w:val="-6"/>
          <w:sz w:val="21"/>
          <w:szCs w:val="21"/>
        </w:rPr>
        <w:t>功能</w:t>
      </w:r>
      <w:r>
        <w:rPr>
          <w:rFonts w:hint="eastAsia" w:ascii="宋体" w:hAnsi="宋体" w:eastAsia="宋体" w:cs="宋体"/>
          <w:spacing w:val="-6"/>
          <w:sz w:val="21"/>
          <w:szCs w:val="21"/>
          <w:lang w:eastAsia="zh-CN"/>
        </w:rPr>
        <w:t>。</w:t>
      </w:r>
    </w:p>
    <w:p w14:paraId="47CB1105">
      <w:pPr>
        <w:pStyle w:val="11"/>
        <w:pageBreakBefore w:val="0"/>
        <w:widowControl/>
        <w:numPr>
          <w:ilvl w:val="0"/>
          <w:numId w:val="16"/>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b w:val="0"/>
          <w:sz w:val="21"/>
          <w:szCs w:val="21"/>
        </w:rPr>
      </w:pPr>
      <w:r>
        <w:rPr>
          <w:rStyle w:val="57"/>
          <w:rFonts w:hint="eastAsia" w:ascii="宋体" w:hAnsi="宋体" w:eastAsia="宋体" w:cs="宋体"/>
          <w:sz w:val="21"/>
          <w:szCs w:val="21"/>
        </w:rPr>
        <w:t>数据可视化</w:t>
      </w:r>
      <w:r>
        <w:rPr>
          <w:rFonts w:hint="eastAsia" w:ascii="宋体" w:hAnsi="宋体" w:eastAsia="宋体" w:cs="宋体"/>
          <w:sz w:val="21"/>
          <w:szCs w:val="21"/>
        </w:rPr>
        <w:t>：实现一人多事、一地多事、事件类问题分析等功能。</w:t>
      </w:r>
    </w:p>
    <w:p w14:paraId="4F44B43E">
      <w:pPr>
        <w:pStyle w:val="4"/>
        <w:pageBreakBefore w:val="0"/>
        <w:widowControl/>
        <w:numPr>
          <w:ilvl w:val="0"/>
          <w:numId w:val="14"/>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全域治理“四察、四快、四早发现”联合指挥调度模块</w:t>
      </w:r>
    </w:p>
    <w:p w14:paraId="25337A6E">
      <w:pPr>
        <w:pStyle w:val="11"/>
        <w:pageBreakBefore w:val="0"/>
        <w:widowControl/>
        <w:numPr>
          <w:ilvl w:val="0"/>
          <w:numId w:val="17"/>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lang w:eastAsia="zh-CN"/>
        </w:rPr>
      </w:pPr>
      <w:r>
        <w:rPr>
          <w:rStyle w:val="57"/>
          <w:rFonts w:hint="eastAsia" w:ascii="宋体" w:hAnsi="宋体" w:eastAsia="宋体" w:cs="宋体"/>
          <w:sz w:val="21"/>
          <w:szCs w:val="21"/>
        </w:rPr>
        <w:t>体征管控</w:t>
      </w:r>
      <w:r>
        <w:rPr>
          <w:rFonts w:hint="eastAsia" w:ascii="宋体" w:hAnsi="宋体" w:eastAsia="宋体" w:cs="宋体"/>
          <w:sz w:val="21"/>
          <w:szCs w:val="21"/>
        </w:rPr>
        <w:t>：展示人房物基础数据（含智慧设备统计）、多渠道事件分布、网格融合情况，“一网统揽”实现治理态势实时展示与同环比分析。</w:t>
      </w:r>
      <w:r>
        <w:rPr>
          <w:rFonts w:hint="eastAsia" w:ascii="宋体" w:hAnsi="宋体" w:eastAsia="宋体" w:cs="宋体"/>
          <w:sz w:val="21"/>
          <w:szCs w:val="21"/>
          <w:lang w:val="en-US" w:eastAsia="zh-CN"/>
        </w:rPr>
        <w:t>具有</w:t>
      </w:r>
      <w:r>
        <w:rPr>
          <w:rStyle w:val="57"/>
          <w:rFonts w:hint="eastAsia" w:ascii="宋体" w:hAnsi="宋体" w:eastAsia="宋体" w:cs="宋体"/>
          <w:sz w:val="21"/>
          <w:szCs w:val="21"/>
        </w:rPr>
        <w:t>多维整合</w:t>
      </w:r>
      <w:r>
        <w:rPr>
          <w:rStyle w:val="57"/>
          <w:rFonts w:hint="eastAsia" w:ascii="宋体" w:hAnsi="宋体" w:eastAsia="宋体" w:cs="宋体"/>
          <w:sz w:val="21"/>
          <w:szCs w:val="21"/>
          <w:lang w:val="en-US" w:eastAsia="zh-CN"/>
        </w:rPr>
        <w:t>能力。</w:t>
      </w:r>
    </w:p>
    <w:p w14:paraId="60687AAD">
      <w:pPr>
        <w:pStyle w:val="11"/>
        <w:pageBreakBefore w:val="0"/>
        <w:widowControl/>
        <w:numPr>
          <w:ilvl w:val="0"/>
          <w:numId w:val="17"/>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预警研判</w:t>
      </w:r>
      <w:r>
        <w:rPr>
          <w:rFonts w:hint="eastAsia" w:ascii="宋体" w:hAnsi="宋体" w:eastAsia="宋体" w:cs="宋体"/>
          <w:sz w:val="21"/>
          <w:szCs w:val="21"/>
        </w:rPr>
        <w:t>：支持高频人员</w:t>
      </w:r>
      <w:r>
        <w:rPr>
          <w:rFonts w:hint="eastAsia" w:ascii="宋体" w:hAnsi="宋体" w:eastAsia="宋体" w:cs="宋体"/>
          <w:sz w:val="21"/>
          <w:szCs w:val="21"/>
          <w:lang w:eastAsia="zh-CN"/>
        </w:rPr>
        <w:t>、</w:t>
      </w:r>
      <w:r>
        <w:rPr>
          <w:rFonts w:hint="eastAsia" w:ascii="宋体" w:hAnsi="宋体" w:eastAsia="宋体" w:cs="宋体"/>
          <w:sz w:val="21"/>
          <w:szCs w:val="21"/>
        </w:rPr>
        <w:t>高发区域</w:t>
      </w:r>
      <w:r>
        <w:rPr>
          <w:rFonts w:hint="eastAsia" w:ascii="宋体" w:hAnsi="宋体" w:eastAsia="宋体" w:cs="宋体"/>
          <w:sz w:val="21"/>
          <w:szCs w:val="21"/>
          <w:lang w:eastAsia="zh-CN"/>
        </w:rPr>
        <w:t>、</w:t>
      </w:r>
      <w:r>
        <w:rPr>
          <w:rFonts w:hint="eastAsia" w:ascii="宋体" w:hAnsi="宋体" w:eastAsia="宋体" w:cs="宋体"/>
          <w:sz w:val="21"/>
          <w:szCs w:val="21"/>
        </w:rPr>
        <w:t>高发时间</w:t>
      </w:r>
      <w:r>
        <w:rPr>
          <w:rFonts w:hint="eastAsia" w:ascii="宋体" w:hAnsi="宋体" w:eastAsia="宋体" w:cs="宋体"/>
          <w:sz w:val="21"/>
          <w:szCs w:val="21"/>
          <w:lang w:eastAsia="zh-CN"/>
        </w:rPr>
        <w:t>、</w:t>
      </w:r>
      <w:r>
        <w:rPr>
          <w:rFonts w:hint="eastAsia" w:ascii="宋体" w:hAnsi="宋体" w:eastAsia="宋体" w:cs="宋体"/>
          <w:sz w:val="21"/>
          <w:szCs w:val="21"/>
        </w:rPr>
        <w:t>红黄蓝灯</w:t>
      </w:r>
      <w:r>
        <w:rPr>
          <w:rFonts w:hint="eastAsia" w:ascii="宋体" w:hAnsi="宋体" w:eastAsia="宋体" w:cs="宋体"/>
          <w:sz w:val="21"/>
          <w:szCs w:val="21"/>
          <w:lang w:eastAsia="zh-CN"/>
        </w:rPr>
        <w:t>、</w:t>
      </w:r>
      <w:r>
        <w:rPr>
          <w:rFonts w:hint="eastAsia" w:ascii="宋体" w:hAnsi="宋体" w:eastAsia="宋体" w:cs="宋体"/>
          <w:sz w:val="21"/>
          <w:szCs w:val="21"/>
        </w:rPr>
        <w:t>热词类型五类分析</w:t>
      </w:r>
      <w:r>
        <w:rPr>
          <w:rFonts w:hint="eastAsia" w:ascii="宋体" w:hAnsi="宋体" w:eastAsia="宋体" w:cs="宋体"/>
          <w:sz w:val="21"/>
          <w:szCs w:val="21"/>
          <w:lang w:eastAsia="zh-CN"/>
        </w:rPr>
        <w:t>。</w:t>
      </w:r>
    </w:p>
    <w:p w14:paraId="50D76DEE">
      <w:pPr>
        <w:pStyle w:val="11"/>
        <w:pageBreakBefore w:val="0"/>
        <w:widowControl/>
        <w:numPr>
          <w:ilvl w:val="0"/>
          <w:numId w:val="17"/>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信访维稳</w:t>
      </w:r>
      <w:r>
        <w:rPr>
          <w:rFonts w:hint="eastAsia" w:ascii="宋体" w:hAnsi="宋体" w:eastAsia="宋体" w:cs="宋体"/>
          <w:sz w:val="21"/>
          <w:szCs w:val="21"/>
        </w:rPr>
        <w:t>：实现信访活跃人</w:t>
      </w:r>
      <w:r>
        <w:rPr>
          <w:rFonts w:hint="eastAsia" w:ascii="宋体" w:hAnsi="宋体" w:eastAsia="宋体" w:cs="宋体"/>
          <w:sz w:val="21"/>
          <w:szCs w:val="21"/>
          <w:lang w:eastAsia="zh-CN"/>
        </w:rPr>
        <w:t>、</w:t>
      </w:r>
      <w:r>
        <w:rPr>
          <w:rFonts w:hint="eastAsia" w:ascii="宋体" w:hAnsi="宋体" w:eastAsia="宋体" w:cs="宋体"/>
          <w:sz w:val="21"/>
          <w:szCs w:val="21"/>
        </w:rPr>
        <w:t>失信</w:t>
      </w:r>
      <w:r>
        <w:rPr>
          <w:rFonts w:hint="eastAsia" w:ascii="宋体" w:hAnsi="宋体" w:eastAsia="宋体" w:cs="宋体"/>
          <w:sz w:val="21"/>
          <w:szCs w:val="21"/>
          <w:lang w:eastAsia="zh-CN"/>
        </w:rPr>
        <w:t>、</w:t>
      </w:r>
      <w:r>
        <w:rPr>
          <w:rFonts w:hint="eastAsia" w:ascii="宋体" w:hAnsi="宋体" w:eastAsia="宋体" w:cs="宋体"/>
          <w:sz w:val="21"/>
          <w:szCs w:val="21"/>
        </w:rPr>
        <w:t>越级访三类数据抓取与分析</w:t>
      </w:r>
      <w:r>
        <w:rPr>
          <w:rFonts w:hint="eastAsia" w:ascii="宋体" w:hAnsi="宋体" w:eastAsia="宋体" w:cs="宋体"/>
          <w:sz w:val="21"/>
          <w:szCs w:val="21"/>
          <w:lang w:eastAsia="zh-CN"/>
        </w:rPr>
        <w:t>。</w:t>
      </w:r>
    </w:p>
    <w:p w14:paraId="03071875">
      <w:pPr>
        <w:pStyle w:val="11"/>
        <w:pageBreakBefore w:val="0"/>
        <w:widowControl/>
        <w:numPr>
          <w:ilvl w:val="0"/>
          <w:numId w:val="17"/>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人员态势</w:t>
      </w:r>
      <w:r>
        <w:rPr>
          <w:rFonts w:hint="eastAsia" w:ascii="宋体" w:hAnsi="宋体" w:eastAsia="宋体" w:cs="宋体"/>
          <w:sz w:val="21"/>
          <w:szCs w:val="21"/>
        </w:rPr>
        <w:t>：含重点人员画像</w:t>
      </w:r>
      <w:r>
        <w:rPr>
          <w:rFonts w:hint="eastAsia" w:ascii="宋体" w:hAnsi="宋体" w:eastAsia="宋体" w:cs="宋体"/>
          <w:sz w:val="21"/>
          <w:szCs w:val="21"/>
          <w:lang w:eastAsia="zh-CN"/>
        </w:rPr>
        <w:t>、</w:t>
      </w:r>
      <w:r>
        <w:rPr>
          <w:rFonts w:hint="eastAsia" w:ascii="宋体" w:hAnsi="宋体" w:eastAsia="宋体" w:cs="宋体"/>
          <w:sz w:val="21"/>
          <w:szCs w:val="21"/>
        </w:rPr>
        <w:t>活动动态</w:t>
      </w:r>
      <w:r>
        <w:rPr>
          <w:rFonts w:hint="eastAsia" w:ascii="宋体" w:hAnsi="宋体" w:eastAsia="宋体" w:cs="宋体"/>
          <w:sz w:val="21"/>
          <w:szCs w:val="21"/>
          <w:lang w:eastAsia="zh-CN"/>
        </w:rPr>
        <w:t>、</w:t>
      </w:r>
      <w:r>
        <w:rPr>
          <w:rFonts w:hint="eastAsia" w:ascii="宋体" w:hAnsi="宋体" w:eastAsia="宋体" w:cs="宋体"/>
          <w:sz w:val="21"/>
          <w:szCs w:val="21"/>
        </w:rPr>
        <w:t>变化趋势</w:t>
      </w:r>
      <w:r>
        <w:rPr>
          <w:rFonts w:hint="eastAsia" w:ascii="宋体" w:hAnsi="宋体" w:eastAsia="宋体" w:cs="宋体"/>
          <w:sz w:val="21"/>
          <w:szCs w:val="21"/>
          <w:lang w:eastAsia="zh-CN"/>
        </w:rPr>
        <w:t>、</w:t>
      </w:r>
      <w:r>
        <w:rPr>
          <w:rFonts w:hint="eastAsia" w:ascii="宋体" w:hAnsi="宋体" w:eastAsia="宋体" w:cs="宋体"/>
          <w:sz w:val="21"/>
          <w:szCs w:val="21"/>
        </w:rPr>
        <w:t>走访情况</w:t>
      </w:r>
      <w:r>
        <w:rPr>
          <w:rFonts w:hint="eastAsia" w:ascii="宋体" w:hAnsi="宋体" w:eastAsia="宋体" w:cs="宋体"/>
          <w:sz w:val="21"/>
          <w:szCs w:val="21"/>
          <w:lang w:eastAsia="zh-CN"/>
        </w:rPr>
        <w:t>、</w:t>
      </w:r>
      <w:r>
        <w:rPr>
          <w:rFonts w:hint="eastAsia" w:ascii="宋体" w:hAnsi="宋体" w:eastAsia="宋体" w:cs="宋体"/>
          <w:sz w:val="21"/>
          <w:szCs w:val="21"/>
        </w:rPr>
        <w:t>事件热点分析</w:t>
      </w:r>
      <w:r>
        <w:rPr>
          <w:rFonts w:hint="eastAsia" w:ascii="宋体" w:hAnsi="宋体" w:eastAsia="宋体" w:cs="宋体"/>
          <w:sz w:val="21"/>
          <w:szCs w:val="21"/>
          <w:lang w:eastAsia="zh-CN"/>
        </w:rPr>
        <w:t>。</w:t>
      </w:r>
    </w:p>
    <w:p w14:paraId="54B2E34E">
      <w:pPr>
        <w:pStyle w:val="11"/>
        <w:pageBreakBefore w:val="0"/>
        <w:widowControl/>
        <w:numPr>
          <w:ilvl w:val="0"/>
          <w:numId w:val="17"/>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woUserID w:val="2"/>
        </w:rPr>
        <w:t>★</w:t>
      </w:r>
      <w:r>
        <w:rPr>
          <w:rStyle w:val="57"/>
          <w:rFonts w:hint="eastAsia" w:ascii="宋体" w:hAnsi="宋体" w:eastAsia="宋体" w:cs="宋体"/>
          <w:sz w:val="21"/>
          <w:szCs w:val="21"/>
        </w:rPr>
        <w:t>指挥调度</w:t>
      </w:r>
      <w:r>
        <w:rPr>
          <w:rFonts w:hint="eastAsia" w:ascii="宋体" w:hAnsi="宋体" w:eastAsia="宋体" w:cs="宋体"/>
          <w:sz w:val="21"/>
          <w:szCs w:val="21"/>
        </w:rPr>
        <w:t>：</w:t>
      </w:r>
      <w:r>
        <w:rPr>
          <w:rFonts w:hint="eastAsia" w:ascii="宋体" w:hAnsi="宋体" w:eastAsia="宋体" w:cs="宋体"/>
          <w:sz w:val="21"/>
          <w:szCs w:val="21"/>
          <w:lang w:val="en-US" w:eastAsia="zh-CN"/>
        </w:rPr>
        <w:t>当发现突发事件预警之后，可以根据组织架构、机构信息、人员架构、人员信息随时拉取调度会议，可</w:t>
      </w:r>
      <w:r>
        <w:rPr>
          <w:rFonts w:hint="eastAsia" w:ascii="宋体" w:hAnsi="宋体" w:eastAsia="宋体" w:cs="宋体"/>
          <w:sz w:val="21"/>
          <w:szCs w:val="21"/>
        </w:rPr>
        <w:t>支持网格员实时定位与视频通话</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支持一对一通话及一对多通话。</w:t>
      </w:r>
    </w:p>
    <w:p w14:paraId="6FF313EB">
      <w:pPr>
        <w:pStyle w:val="11"/>
        <w:pageBreakBefore w:val="0"/>
        <w:widowControl/>
        <w:numPr>
          <w:ilvl w:val="0"/>
          <w:numId w:val="17"/>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敏捷响应</w:t>
      </w:r>
      <w:r>
        <w:rPr>
          <w:rFonts w:hint="eastAsia" w:ascii="宋体" w:hAnsi="宋体" w:eastAsia="宋体" w:cs="宋体"/>
          <w:sz w:val="21"/>
          <w:szCs w:val="21"/>
        </w:rPr>
        <w:t>：含“随手报”、</w:t>
      </w:r>
      <w:r>
        <w:rPr>
          <w:rFonts w:hint="eastAsia" w:ascii="宋体" w:hAnsi="宋体" w:eastAsia="宋体" w:cs="宋体"/>
          <w:sz w:val="21"/>
          <w:szCs w:val="21"/>
          <w:lang w:val="en-US" w:eastAsia="zh-CN"/>
        </w:rPr>
        <w:t>多局委</w:t>
      </w:r>
      <w:r>
        <w:rPr>
          <w:rFonts w:hint="eastAsia" w:ascii="宋体" w:hAnsi="宋体" w:eastAsia="宋体" w:cs="宋体"/>
          <w:sz w:val="21"/>
          <w:szCs w:val="21"/>
        </w:rPr>
        <w:t>多源事件汇聚。</w:t>
      </w:r>
    </w:p>
    <w:p w14:paraId="5A1E8EDD">
      <w:pPr>
        <w:pStyle w:val="4"/>
        <w:pageBreakBefore w:val="0"/>
        <w:widowControl/>
        <w:numPr>
          <w:ilvl w:val="0"/>
          <w:numId w:val="14"/>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矛盾纠纷专项提升工作台</w:t>
      </w:r>
    </w:p>
    <w:p w14:paraId="2E6CC357">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线索管理：支持多渠道线索接入，如群众来访、网格上报等，具备自动分类、智能去重、分级标注功能，可设处理时限并跟踪进度。</w:t>
      </w:r>
    </w:p>
    <w:p w14:paraId="0ACDFD31">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案件工作台：提供案件全生命周期管理，涵盖登记、分转、取证、处置、归档等环节，支持电子卷宗生成、过程记录、文书模板调用。</w:t>
      </w:r>
    </w:p>
    <w:p w14:paraId="209E4302">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val="en-US" w:eastAsia="zh-CN"/>
        </w:rPr>
      </w:pPr>
      <w:r>
        <w:rPr>
          <w:rStyle w:val="57"/>
          <w:rFonts w:hint="eastAsia" w:ascii="宋体" w:hAnsi="宋体" w:eastAsia="宋体" w:cs="宋体"/>
          <w:sz w:val="21"/>
          <w:szCs w:val="21"/>
          <w:woUserID w:val="2"/>
        </w:rPr>
        <w:t>★</w:t>
      </w:r>
      <w:r>
        <w:rPr>
          <w:rStyle w:val="57"/>
          <w:rFonts w:hint="eastAsia" w:ascii="宋体" w:hAnsi="宋体" w:eastAsia="宋体" w:cs="宋体"/>
          <w:sz w:val="21"/>
          <w:szCs w:val="21"/>
        </w:rPr>
        <w:t>一案一码</w:t>
      </w:r>
      <w:r>
        <w:rPr>
          <w:rFonts w:hint="eastAsia" w:ascii="宋体" w:hAnsi="宋体" w:eastAsia="宋体" w:cs="宋体"/>
          <w:sz w:val="21"/>
          <w:szCs w:val="21"/>
        </w:rPr>
        <w:t>：</w:t>
      </w:r>
      <w:r>
        <w:rPr>
          <w:rFonts w:hint="eastAsia" w:ascii="宋体" w:hAnsi="宋体" w:eastAsia="宋体" w:cs="宋体"/>
          <w:sz w:val="21"/>
          <w:szCs w:val="21"/>
          <w:woUserID w:val="1"/>
        </w:rPr>
        <w:t>支持</w:t>
      </w:r>
      <w:r>
        <w:rPr>
          <w:rFonts w:hint="eastAsia" w:ascii="宋体" w:hAnsi="宋体" w:eastAsia="宋体" w:cs="宋体"/>
          <w:sz w:val="21"/>
          <w:szCs w:val="21"/>
          <w:highlight w:val="none"/>
        </w:rPr>
        <w:t>对接“汴捷办”实</w:t>
      </w:r>
      <w:r>
        <w:rPr>
          <w:rFonts w:hint="eastAsia" w:ascii="宋体" w:hAnsi="宋体" w:eastAsia="宋体" w:cs="宋体"/>
          <w:sz w:val="21"/>
          <w:szCs w:val="21"/>
        </w:rPr>
        <w:t>现群众上报（扫码</w:t>
      </w:r>
      <w:r>
        <w:rPr>
          <w:rFonts w:hint="eastAsia" w:ascii="宋体" w:hAnsi="宋体" w:eastAsia="宋体" w:cs="宋体"/>
          <w:sz w:val="21"/>
          <w:szCs w:val="21"/>
          <w:lang w:eastAsia="zh-CN"/>
        </w:rPr>
        <w:t>、</w:t>
      </w:r>
      <w:r>
        <w:rPr>
          <w:rFonts w:hint="eastAsia" w:ascii="宋体" w:hAnsi="宋体" w:eastAsia="宋体" w:cs="宋体"/>
          <w:sz w:val="21"/>
          <w:szCs w:val="21"/>
        </w:rPr>
        <w:t>小程序），生成唯一串码全流程追踪；支持调解人才库匹配与多节点消息提醒（短信</w:t>
      </w:r>
      <w:r>
        <w:rPr>
          <w:rFonts w:hint="eastAsia" w:ascii="宋体" w:hAnsi="宋体" w:eastAsia="宋体" w:cs="宋体"/>
          <w:sz w:val="21"/>
          <w:szCs w:val="21"/>
          <w:lang w:eastAsia="zh-CN"/>
        </w:rPr>
        <w:t>、</w:t>
      </w:r>
      <w:r>
        <w:rPr>
          <w:rFonts w:hint="eastAsia" w:ascii="宋体" w:hAnsi="宋体" w:eastAsia="宋体" w:cs="宋体"/>
          <w:sz w:val="21"/>
          <w:szCs w:val="21"/>
        </w:rPr>
        <w:t>APP</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小程序</w:t>
      </w:r>
      <w:r>
        <w:rPr>
          <w:rFonts w:hint="eastAsia" w:ascii="宋体" w:hAnsi="宋体" w:eastAsia="宋体" w:cs="宋体"/>
          <w:sz w:val="21"/>
          <w:szCs w:val="21"/>
        </w:rPr>
        <w:t>等）。</w:t>
      </w:r>
    </w:p>
    <w:p w14:paraId="398DFCEA">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统计分析：支持</w:t>
      </w:r>
      <w:r>
        <w:rPr>
          <w:rFonts w:hint="eastAsia" w:ascii="宋体" w:hAnsi="宋体" w:eastAsia="宋体" w:cs="宋体"/>
          <w:sz w:val="21"/>
          <w:szCs w:val="21"/>
          <w:lang w:eastAsia="zh-CN"/>
        </w:rPr>
        <w:t>统计展示各来源案件的受理数量，各区域调处机构、调解员数量分布情况、区域重点人员分布情况，展示重复报送的矛盾纠纷案件、展示各类型案件超期情况、各区县不同处置环节情况、案件上报趋势情况等。</w:t>
      </w:r>
    </w:p>
    <w:p w14:paraId="5C46E79E">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调解力量：支持</w:t>
      </w:r>
      <w:r>
        <w:rPr>
          <w:rFonts w:hint="eastAsia" w:ascii="宋体" w:hAnsi="宋体" w:eastAsia="宋体" w:cs="宋体"/>
          <w:sz w:val="21"/>
          <w:szCs w:val="21"/>
        </w:rPr>
        <w:t>展示各级调解中心信息，并对各级调解中心信息进行管理</w:t>
      </w:r>
      <w:r>
        <w:rPr>
          <w:rFonts w:hint="eastAsia" w:ascii="宋体" w:hAnsi="宋体" w:eastAsia="宋体" w:cs="宋体"/>
          <w:sz w:val="21"/>
          <w:szCs w:val="21"/>
          <w:lang w:eastAsia="zh-CN"/>
        </w:rPr>
        <w:t>；建立矛盾纠纷调解专家库，调解专家管理包括调解专家基本信息管理、账号参数配置等功能；</w:t>
      </w:r>
      <w:r>
        <w:rPr>
          <w:rFonts w:hint="eastAsia" w:ascii="宋体" w:hAnsi="宋体" w:eastAsia="宋体" w:cs="宋体"/>
          <w:sz w:val="21"/>
          <w:szCs w:val="21"/>
          <w:lang w:val="en-US" w:eastAsia="zh-CN"/>
        </w:rPr>
        <w:t>支持</w:t>
      </w:r>
      <w:r>
        <w:rPr>
          <w:rFonts w:hint="eastAsia" w:ascii="宋体" w:hAnsi="宋体" w:eastAsia="宋体" w:cs="宋体"/>
          <w:sz w:val="21"/>
          <w:szCs w:val="21"/>
          <w:lang w:eastAsia="zh-CN"/>
        </w:rPr>
        <w:t>管理各级组织调解员信息，并根据所在地参与矛盾纠纷调解。</w:t>
      </w:r>
    </w:p>
    <w:p w14:paraId="5F1F66E1">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woUserID w:val="2"/>
        </w:rPr>
        <w:t>★</w:t>
      </w:r>
      <w:r>
        <w:rPr>
          <w:rFonts w:hint="eastAsia" w:ascii="宋体" w:hAnsi="宋体" w:eastAsia="宋体" w:cs="宋体"/>
          <w:sz w:val="21"/>
          <w:szCs w:val="21"/>
          <w:lang w:val="en-US" w:eastAsia="zh-CN"/>
        </w:rPr>
        <w:t>流程配置：提供可视化设计工具，可根据纠纷类型自定义调解流程，支持灵活配置，满足多样需求。</w:t>
      </w:r>
    </w:p>
    <w:p w14:paraId="05333A3A">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woUserID w:val="2"/>
        </w:rPr>
        <w:t>★</w:t>
      </w:r>
      <w:r>
        <w:rPr>
          <w:rFonts w:hint="eastAsia" w:ascii="宋体" w:hAnsi="宋体" w:eastAsia="宋体" w:cs="宋体"/>
          <w:sz w:val="21"/>
          <w:szCs w:val="21"/>
          <w:lang w:val="en-US" w:eastAsia="zh-CN"/>
        </w:rPr>
        <w:t>视频调解：集成高清视频会议系统，支持多方调解，实现远程调解线上办理。</w:t>
      </w:r>
    </w:p>
    <w:p w14:paraId="2ECCF325">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风险预警：支持对平台中各纠纷类别进行数量排名，排名后</w:t>
      </w:r>
      <w:r>
        <w:rPr>
          <w:rFonts w:hint="eastAsia" w:ascii="宋体" w:hAnsi="宋体" w:eastAsia="宋体" w:cs="宋体"/>
          <w:sz w:val="21"/>
          <w:szCs w:val="21"/>
          <w:lang w:eastAsia="zh-CN"/>
          <w:woUserID w:val="1"/>
        </w:rPr>
        <w:t>以</w:t>
      </w:r>
      <w:r>
        <w:rPr>
          <w:rFonts w:hint="eastAsia" w:ascii="宋体" w:hAnsi="宋体" w:eastAsia="宋体" w:cs="宋体"/>
          <w:sz w:val="21"/>
          <w:szCs w:val="21"/>
          <w:lang w:val="en-US" w:eastAsia="zh-CN"/>
        </w:rPr>
        <w:t>百分比标识当前纠纷类别与平台内总事件数量的占比情况。</w:t>
      </w:r>
      <w:r>
        <w:rPr>
          <w:rFonts w:hint="eastAsia" w:ascii="宋体" w:hAnsi="宋体" w:eastAsia="宋体" w:cs="宋体"/>
          <w:sz w:val="21"/>
          <w:szCs w:val="21"/>
          <w:woUserID w:val="1"/>
        </w:rPr>
        <w:t>支持</w:t>
      </w:r>
      <w:r>
        <w:rPr>
          <w:rFonts w:hint="eastAsia" w:ascii="宋体" w:hAnsi="宋体" w:eastAsia="宋体" w:cs="宋体"/>
          <w:sz w:val="21"/>
          <w:szCs w:val="21"/>
          <w:lang w:val="en-US" w:eastAsia="zh-CN"/>
        </w:rPr>
        <w:t>统计</w:t>
      </w:r>
      <w:r>
        <w:rPr>
          <w:rFonts w:hint="eastAsia" w:ascii="宋体" w:hAnsi="宋体" w:eastAsia="宋体" w:cs="宋体"/>
          <w:sz w:val="21"/>
          <w:szCs w:val="21"/>
        </w:rPr>
        <w:t>平台在一个时间段内受理事件数量的变化趋势，识别矛盾纠纷风险预警</w:t>
      </w:r>
      <w:r>
        <w:rPr>
          <w:rFonts w:hint="eastAsia" w:ascii="宋体" w:hAnsi="宋体" w:eastAsia="宋体" w:cs="宋体"/>
          <w:sz w:val="21"/>
          <w:szCs w:val="21"/>
          <w:lang w:eastAsia="zh-CN"/>
        </w:rPr>
        <w:t>。</w:t>
      </w:r>
    </w:p>
    <w:p w14:paraId="3C9EC19B">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积分考核：建立量化考核体系，含办案数量等指标，支持部门绩效排名分析。</w:t>
      </w:r>
    </w:p>
    <w:p w14:paraId="77CCEE86">
      <w:pPr>
        <w:pStyle w:val="11"/>
        <w:pageBreakBefore w:val="0"/>
        <w:widowControl/>
        <w:numPr>
          <w:ilvl w:val="0"/>
          <w:numId w:val="18"/>
        </w:numPr>
        <w:kinsoku/>
        <w:wordWrap/>
        <w:overflowPunct/>
        <w:topLinePunct w:val="0"/>
        <w:autoSpaceDE/>
        <w:autoSpaceDN/>
        <w:bidi w:val="0"/>
        <w:adjustRightInd/>
        <w:snapToGrid/>
        <w:spacing w:after="0" w:line="360" w:lineRule="auto"/>
        <w:ind w:left="-196" w:leftChars="0" w:firstLine="616"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通知公告模块：提供信息发布平台，支持分类发布信息，具备消息推送等功能，确保信息传达及时有效。 </w:t>
      </w:r>
    </w:p>
    <w:p w14:paraId="14D81677">
      <w:pPr>
        <w:pStyle w:val="4"/>
        <w:pageBreakBefore w:val="0"/>
        <w:widowControl/>
        <w:numPr>
          <w:ilvl w:val="0"/>
          <w:numId w:val="14"/>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社会治安防控体系建设</w:t>
      </w:r>
    </w:p>
    <w:p w14:paraId="100C785D">
      <w:pPr>
        <w:pStyle w:val="11"/>
        <w:pageBreakBefore w:val="0"/>
        <w:widowControl/>
        <w:numPr>
          <w:ilvl w:val="0"/>
          <w:numId w:val="19"/>
        </w:numPr>
        <w:kinsoku/>
        <w:wordWrap/>
        <w:overflowPunct/>
        <w:topLinePunct w:val="0"/>
        <w:autoSpaceDE/>
        <w:autoSpaceDN/>
        <w:bidi w:val="0"/>
        <w:adjustRightInd/>
        <w:snapToGrid/>
        <w:spacing w:after="0" w:line="360" w:lineRule="auto"/>
        <w:ind w:left="0" w:leftChars="0" w:firstLine="396" w:firstLineChars="200"/>
        <w:textAlignment w:val="auto"/>
        <w:rPr>
          <w:rFonts w:hint="eastAsia" w:ascii="宋体" w:hAnsi="宋体" w:eastAsia="宋体" w:cs="宋体"/>
          <w:spacing w:val="-6"/>
          <w:sz w:val="21"/>
          <w:szCs w:val="21"/>
          <w:lang w:eastAsia="zh-CN"/>
        </w:rPr>
      </w:pPr>
      <w:r>
        <w:rPr>
          <w:rFonts w:hint="eastAsia" w:ascii="宋体" w:hAnsi="宋体" w:eastAsia="宋体" w:cs="宋体"/>
          <w:spacing w:val="-6"/>
          <w:sz w:val="21"/>
          <w:szCs w:val="21"/>
        </w:rPr>
        <w:t>视频资源</w:t>
      </w:r>
      <w:r>
        <w:rPr>
          <w:rFonts w:hint="eastAsia" w:ascii="宋体" w:hAnsi="宋体" w:eastAsia="宋体" w:cs="宋体"/>
          <w:spacing w:val="-6"/>
          <w:sz w:val="21"/>
          <w:szCs w:val="21"/>
          <w:lang w:val="en-US" w:eastAsia="zh-CN"/>
        </w:rPr>
        <w:t>管理</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rPr>
        <w:t>平台</w:t>
      </w:r>
      <w:r>
        <w:rPr>
          <w:rFonts w:hint="eastAsia" w:ascii="宋体" w:hAnsi="宋体" w:eastAsia="宋体" w:cs="宋体"/>
          <w:spacing w:val="-6"/>
          <w:sz w:val="21"/>
          <w:szCs w:val="21"/>
          <w:lang w:val="en-US" w:eastAsia="zh-CN"/>
        </w:rPr>
        <w:t>支持</w:t>
      </w:r>
      <w:r>
        <w:rPr>
          <w:rFonts w:hint="eastAsia" w:ascii="宋体" w:hAnsi="宋体" w:eastAsia="宋体" w:cs="宋体"/>
          <w:spacing w:val="-6"/>
          <w:sz w:val="21"/>
          <w:szCs w:val="21"/>
        </w:rPr>
        <w:t>接入各类视频资源进行统一维护管理</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lang w:val="en-US" w:eastAsia="zh-CN"/>
        </w:rPr>
        <w:t>可</w:t>
      </w:r>
      <w:r>
        <w:rPr>
          <w:rFonts w:hint="eastAsia" w:ascii="宋体" w:hAnsi="宋体" w:eastAsia="宋体" w:cs="宋体"/>
          <w:spacing w:val="-6"/>
          <w:sz w:val="21"/>
          <w:szCs w:val="21"/>
        </w:rPr>
        <w:t>基于GIS地图展示各个视频点位信息，支持实时查看视频画面。</w:t>
      </w:r>
    </w:p>
    <w:p w14:paraId="3DE3A5B2">
      <w:pPr>
        <w:pStyle w:val="11"/>
        <w:pageBreakBefore w:val="0"/>
        <w:widowControl/>
        <w:numPr>
          <w:ilvl w:val="0"/>
          <w:numId w:val="19"/>
        </w:numPr>
        <w:kinsoku/>
        <w:wordWrap/>
        <w:overflowPunct/>
        <w:topLinePunct w:val="0"/>
        <w:autoSpaceDE/>
        <w:autoSpaceDN/>
        <w:bidi w:val="0"/>
        <w:adjustRightInd/>
        <w:snapToGrid/>
        <w:spacing w:after="0" w:line="360" w:lineRule="auto"/>
        <w:ind w:left="0" w:leftChars="0" w:firstLine="396" w:firstLineChars="200"/>
        <w:textAlignment w:val="auto"/>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rPr>
        <w:t>重点人群管理</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rPr>
        <w:t>实现重点人群信息（含基本信息、</w:t>
      </w:r>
      <w:r>
        <w:rPr>
          <w:rFonts w:hint="eastAsia" w:ascii="宋体" w:hAnsi="宋体" w:eastAsia="宋体" w:cs="宋体"/>
          <w:strike w:val="0"/>
          <w:spacing w:val="-6"/>
          <w:sz w:val="21"/>
          <w:szCs w:val="21"/>
          <w:lang w:val="en-US" w:eastAsia="zh-CN"/>
        </w:rPr>
        <w:t>位置信息</w:t>
      </w:r>
      <w:r>
        <w:rPr>
          <w:rFonts w:hint="eastAsia" w:ascii="宋体" w:hAnsi="宋体" w:eastAsia="宋体" w:cs="宋体"/>
          <w:strike w:val="0"/>
          <w:spacing w:val="-6"/>
          <w:sz w:val="21"/>
          <w:szCs w:val="21"/>
        </w:rPr>
        <w:t>、</w:t>
      </w:r>
      <w:r>
        <w:rPr>
          <w:rFonts w:hint="eastAsia" w:ascii="宋体" w:hAnsi="宋体" w:eastAsia="宋体" w:cs="宋体"/>
          <w:spacing w:val="-6"/>
          <w:sz w:val="21"/>
          <w:szCs w:val="21"/>
        </w:rPr>
        <w:t>风险等级）</w:t>
      </w:r>
      <w:r>
        <w:rPr>
          <w:rFonts w:hint="eastAsia" w:ascii="宋体" w:hAnsi="宋体" w:eastAsia="宋体" w:cs="宋体"/>
          <w:spacing w:val="-6"/>
          <w:sz w:val="21"/>
          <w:szCs w:val="21"/>
          <w:lang w:eastAsia="zh-CN"/>
        </w:rPr>
        <w:t>采集</w:t>
      </w:r>
      <w:r>
        <w:rPr>
          <w:rFonts w:hint="eastAsia" w:ascii="宋体" w:hAnsi="宋体" w:eastAsia="宋体" w:cs="宋体"/>
          <w:spacing w:val="-6"/>
          <w:sz w:val="21"/>
          <w:szCs w:val="21"/>
        </w:rPr>
        <w:t>，基于GIS地图展示重点人员所在位置信息。</w:t>
      </w:r>
    </w:p>
    <w:p w14:paraId="7659CBBB">
      <w:pPr>
        <w:pStyle w:val="11"/>
        <w:pageBreakBefore w:val="0"/>
        <w:widowControl/>
        <w:numPr>
          <w:ilvl w:val="0"/>
          <w:numId w:val="19"/>
        </w:numPr>
        <w:kinsoku/>
        <w:wordWrap/>
        <w:overflowPunct/>
        <w:topLinePunct w:val="0"/>
        <w:autoSpaceDE/>
        <w:autoSpaceDN/>
        <w:bidi w:val="0"/>
        <w:adjustRightInd/>
        <w:snapToGrid/>
        <w:spacing w:after="0" w:line="360" w:lineRule="auto"/>
        <w:ind w:left="0" w:leftChars="0" w:firstLine="396" w:firstLineChars="200"/>
        <w:textAlignment w:val="auto"/>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rPr>
        <w:t>平安指数功能</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lang w:val="en-US" w:eastAsia="zh-CN"/>
        </w:rPr>
        <w:t>支持对</w:t>
      </w:r>
      <w:r>
        <w:rPr>
          <w:rFonts w:hint="eastAsia" w:ascii="宋体" w:hAnsi="宋体" w:eastAsia="宋体" w:cs="宋体"/>
          <w:spacing w:val="-6"/>
          <w:sz w:val="21"/>
          <w:szCs w:val="21"/>
        </w:rPr>
        <w:t>公安警情信息、法院案件信息、信访数据信息等信息设置分析规则，并进行分析形成平安指数</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lang w:val="en-US" w:eastAsia="zh-CN"/>
        </w:rPr>
        <w:t>构建指数监测及评价体系。</w:t>
      </w:r>
    </w:p>
    <w:p w14:paraId="54BA6C5E">
      <w:pPr>
        <w:pStyle w:val="4"/>
        <w:pageBreakBefore w:val="0"/>
        <w:widowControl/>
        <w:numPr>
          <w:ilvl w:val="0"/>
          <w:numId w:val="14"/>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任务与后台管理</w:t>
      </w:r>
    </w:p>
    <w:p w14:paraId="2F931256">
      <w:pPr>
        <w:pStyle w:val="11"/>
        <w:pageBreakBefore w:val="0"/>
        <w:widowControl/>
        <w:numPr>
          <w:ilvl w:val="0"/>
          <w:numId w:val="2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任务管理</w:t>
      </w:r>
      <w:r>
        <w:rPr>
          <w:rFonts w:hint="eastAsia" w:ascii="宋体" w:hAnsi="宋体" w:eastAsia="宋体" w:cs="宋体"/>
          <w:sz w:val="21"/>
          <w:szCs w:val="21"/>
        </w:rPr>
        <w:t>：支持任务创建</w:t>
      </w:r>
      <w:r>
        <w:rPr>
          <w:rFonts w:hint="eastAsia" w:ascii="宋体" w:hAnsi="宋体" w:eastAsia="宋体" w:cs="宋体"/>
          <w:sz w:val="21"/>
          <w:szCs w:val="21"/>
          <w:lang w:eastAsia="zh-CN"/>
        </w:rPr>
        <w:t>、</w:t>
      </w:r>
      <w:r>
        <w:rPr>
          <w:rFonts w:hint="eastAsia" w:ascii="宋体" w:hAnsi="宋体" w:eastAsia="宋体" w:cs="宋体"/>
          <w:sz w:val="21"/>
          <w:szCs w:val="21"/>
        </w:rPr>
        <w:t>指派</w:t>
      </w:r>
      <w:r>
        <w:rPr>
          <w:rFonts w:hint="eastAsia" w:ascii="宋体" w:hAnsi="宋体" w:eastAsia="宋体" w:cs="宋体"/>
          <w:sz w:val="21"/>
          <w:szCs w:val="21"/>
          <w:lang w:eastAsia="zh-CN"/>
        </w:rPr>
        <w:t>、</w:t>
      </w:r>
      <w:r>
        <w:rPr>
          <w:rFonts w:hint="eastAsia" w:ascii="宋体" w:hAnsi="宋体" w:eastAsia="宋体" w:cs="宋体"/>
          <w:sz w:val="21"/>
          <w:szCs w:val="21"/>
        </w:rPr>
        <w:t>办理</w:t>
      </w:r>
      <w:r>
        <w:rPr>
          <w:rFonts w:hint="eastAsia" w:ascii="宋体" w:hAnsi="宋体" w:eastAsia="宋体" w:cs="宋体"/>
          <w:sz w:val="21"/>
          <w:szCs w:val="21"/>
          <w:lang w:eastAsia="zh-CN"/>
        </w:rPr>
        <w:t>、</w:t>
      </w:r>
      <w:r>
        <w:rPr>
          <w:rFonts w:hint="eastAsia" w:ascii="宋体" w:hAnsi="宋体" w:eastAsia="宋体" w:cs="宋体"/>
          <w:sz w:val="21"/>
          <w:szCs w:val="21"/>
        </w:rPr>
        <w:t>反馈</w:t>
      </w:r>
      <w:r>
        <w:rPr>
          <w:rFonts w:hint="eastAsia" w:ascii="宋体" w:hAnsi="宋体" w:eastAsia="宋体" w:cs="宋体"/>
          <w:sz w:val="21"/>
          <w:szCs w:val="21"/>
          <w:lang w:eastAsia="zh-CN"/>
        </w:rPr>
        <w:t>、</w:t>
      </w:r>
      <w:r>
        <w:rPr>
          <w:rFonts w:hint="eastAsia" w:ascii="宋体" w:hAnsi="宋体" w:eastAsia="宋体" w:cs="宋体"/>
          <w:sz w:val="21"/>
          <w:szCs w:val="21"/>
        </w:rPr>
        <w:t>监督全流程，适配多级单位与网格员场景。</w:t>
      </w:r>
    </w:p>
    <w:p w14:paraId="7F4E489E">
      <w:pPr>
        <w:pStyle w:val="11"/>
        <w:pageBreakBefore w:val="0"/>
        <w:widowControl/>
        <w:numPr>
          <w:ilvl w:val="0"/>
          <w:numId w:val="20"/>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lang w:val="en-US" w:eastAsia="zh-CN"/>
        </w:rPr>
      </w:pPr>
      <w:r>
        <w:rPr>
          <w:rStyle w:val="57"/>
          <w:rFonts w:hint="eastAsia" w:ascii="宋体" w:hAnsi="宋体" w:eastAsia="宋体" w:cs="宋体"/>
          <w:sz w:val="21"/>
          <w:szCs w:val="21"/>
        </w:rPr>
        <w:t>后台管理</w:t>
      </w:r>
      <w:r>
        <w:rPr>
          <w:rFonts w:hint="eastAsia" w:ascii="宋体" w:hAnsi="宋体" w:eastAsia="宋体" w:cs="宋体"/>
          <w:sz w:val="21"/>
          <w:szCs w:val="21"/>
        </w:rPr>
        <w:t>：含行政区划</w:t>
      </w:r>
      <w:r>
        <w:rPr>
          <w:rFonts w:hint="eastAsia" w:ascii="宋体" w:hAnsi="宋体" w:eastAsia="宋体" w:cs="宋体"/>
          <w:sz w:val="21"/>
          <w:szCs w:val="21"/>
          <w:lang w:eastAsia="zh-CN"/>
        </w:rPr>
        <w:t>、</w:t>
      </w:r>
      <w:r>
        <w:rPr>
          <w:rFonts w:hint="eastAsia" w:ascii="宋体" w:hAnsi="宋体" w:eastAsia="宋体" w:cs="宋体"/>
          <w:sz w:val="21"/>
          <w:szCs w:val="21"/>
        </w:rPr>
        <w:t>单位</w:t>
      </w:r>
      <w:r>
        <w:rPr>
          <w:rFonts w:hint="eastAsia" w:ascii="宋体" w:hAnsi="宋体" w:eastAsia="宋体" w:cs="宋体"/>
          <w:sz w:val="21"/>
          <w:szCs w:val="21"/>
          <w:lang w:eastAsia="zh-CN"/>
        </w:rPr>
        <w:t>、</w:t>
      </w:r>
      <w:r>
        <w:rPr>
          <w:rFonts w:hint="eastAsia" w:ascii="宋体" w:hAnsi="宋体" w:eastAsia="宋体" w:cs="宋体"/>
          <w:sz w:val="21"/>
          <w:szCs w:val="21"/>
        </w:rPr>
        <w:t>人员（岗位调整＋角色分配）</w:t>
      </w:r>
      <w:r>
        <w:rPr>
          <w:rFonts w:hint="eastAsia" w:ascii="宋体" w:hAnsi="宋体" w:eastAsia="宋体" w:cs="宋体"/>
          <w:sz w:val="21"/>
          <w:szCs w:val="21"/>
          <w:lang w:eastAsia="zh-CN"/>
        </w:rPr>
        <w:t>、</w:t>
      </w:r>
      <w:r>
        <w:rPr>
          <w:rFonts w:hint="eastAsia" w:ascii="宋体" w:hAnsi="宋体" w:eastAsia="宋体" w:cs="宋体"/>
          <w:sz w:val="21"/>
          <w:szCs w:val="21"/>
        </w:rPr>
        <w:t>权限</w:t>
      </w:r>
      <w:r>
        <w:rPr>
          <w:rFonts w:hint="eastAsia" w:ascii="宋体" w:hAnsi="宋体" w:eastAsia="宋体" w:cs="宋体"/>
          <w:sz w:val="21"/>
          <w:szCs w:val="21"/>
          <w:lang w:eastAsia="zh-CN"/>
        </w:rPr>
        <w:t>、</w:t>
      </w:r>
      <w:r>
        <w:rPr>
          <w:rFonts w:hint="eastAsia" w:ascii="宋体" w:hAnsi="宋体" w:eastAsia="宋体" w:cs="宋体"/>
          <w:sz w:val="21"/>
          <w:szCs w:val="21"/>
        </w:rPr>
        <w:t>字典</w:t>
      </w:r>
      <w:r>
        <w:rPr>
          <w:rFonts w:hint="eastAsia" w:ascii="宋体" w:hAnsi="宋体" w:eastAsia="宋体" w:cs="宋体"/>
          <w:sz w:val="21"/>
          <w:szCs w:val="21"/>
          <w:lang w:eastAsia="zh-CN"/>
        </w:rPr>
        <w:t>、</w:t>
      </w:r>
      <w:r>
        <w:rPr>
          <w:rFonts w:hint="eastAsia" w:ascii="宋体" w:hAnsi="宋体" w:eastAsia="宋体" w:cs="宋体"/>
          <w:sz w:val="21"/>
          <w:szCs w:val="21"/>
        </w:rPr>
        <w:t>系统参数管理；记录登录与操作日志</w:t>
      </w:r>
      <w:r>
        <w:rPr>
          <w:rFonts w:hint="eastAsia" w:ascii="宋体" w:hAnsi="宋体" w:eastAsia="宋体" w:cs="宋体"/>
          <w:sz w:val="21"/>
          <w:szCs w:val="21"/>
          <w:lang w:eastAsia="zh-CN"/>
        </w:rPr>
        <w:t>。</w:t>
      </w:r>
    </w:p>
    <w:p w14:paraId="56A5F947">
      <w:pPr>
        <w:pStyle w:val="3"/>
        <w:pageBreakBefore w:val="0"/>
        <w:widowControl/>
        <w:numPr>
          <w:ilvl w:val="0"/>
          <w:numId w:val="8"/>
        </w:numPr>
        <w:kinsoku/>
        <w:wordWrap/>
        <w:overflowPunct/>
        <w:topLinePunct w:val="0"/>
        <w:autoSpaceDE/>
        <w:autoSpaceDN/>
        <w:bidi w:val="0"/>
        <w:adjustRightInd/>
        <w:snapToGrid/>
        <w:spacing w:before="0" w:after="0" w:line="360" w:lineRule="auto"/>
        <w:ind w:left="-220" w:leftChars="0" w:firstLine="640" w:firstLineChars="0"/>
        <w:textAlignment w:val="auto"/>
        <w:rPr>
          <w:rFonts w:hint="eastAsia" w:ascii="宋体" w:hAnsi="宋体" w:eastAsia="宋体" w:cs="宋体"/>
          <w:b w:val="0"/>
          <w:sz w:val="21"/>
          <w:szCs w:val="21"/>
        </w:rPr>
      </w:pPr>
      <w:r>
        <w:rPr>
          <w:rFonts w:hint="eastAsia" w:ascii="宋体" w:hAnsi="宋体" w:eastAsia="宋体" w:cs="宋体"/>
          <w:sz w:val="21"/>
          <w:szCs w:val="21"/>
        </w:rPr>
        <w:t>网格通定制升级</w:t>
      </w:r>
    </w:p>
    <w:p w14:paraId="2752C28B">
      <w:pPr>
        <w:pStyle w:val="11"/>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任务管理</w:t>
      </w:r>
      <w:r>
        <w:rPr>
          <w:rFonts w:hint="eastAsia" w:ascii="宋体" w:hAnsi="宋体" w:eastAsia="宋体" w:cs="宋体"/>
          <w:sz w:val="21"/>
          <w:szCs w:val="21"/>
        </w:rPr>
        <w:t>：实现任务接收、进度反馈与执行监督功能</w:t>
      </w:r>
      <w:r>
        <w:rPr>
          <w:rFonts w:hint="eastAsia" w:ascii="宋体" w:hAnsi="宋体" w:eastAsia="宋体" w:cs="宋体"/>
          <w:sz w:val="21"/>
          <w:szCs w:val="21"/>
          <w:lang w:eastAsia="zh-CN"/>
        </w:rPr>
        <w:t>。</w:t>
      </w:r>
    </w:p>
    <w:p w14:paraId="74E3167E">
      <w:pPr>
        <w:pStyle w:val="11"/>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要素管理</w:t>
      </w:r>
      <w:r>
        <w:rPr>
          <w:rFonts w:hint="eastAsia" w:ascii="宋体" w:hAnsi="宋体" w:eastAsia="宋体" w:cs="宋体"/>
          <w:sz w:val="21"/>
          <w:szCs w:val="21"/>
        </w:rPr>
        <w:t>：支持人员</w:t>
      </w:r>
      <w:r>
        <w:rPr>
          <w:rFonts w:hint="eastAsia" w:ascii="宋体" w:hAnsi="宋体" w:eastAsia="宋体" w:cs="宋体"/>
          <w:sz w:val="21"/>
          <w:szCs w:val="21"/>
          <w:lang w:eastAsia="zh-CN"/>
        </w:rPr>
        <w:t>、</w:t>
      </w:r>
      <w:r>
        <w:rPr>
          <w:rFonts w:hint="eastAsia" w:ascii="宋体" w:hAnsi="宋体" w:eastAsia="宋体" w:cs="宋体"/>
          <w:sz w:val="21"/>
          <w:szCs w:val="21"/>
        </w:rPr>
        <w:t>企业</w:t>
      </w:r>
      <w:r>
        <w:rPr>
          <w:rFonts w:hint="eastAsia" w:ascii="宋体" w:hAnsi="宋体" w:eastAsia="宋体" w:cs="宋体"/>
          <w:sz w:val="21"/>
          <w:szCs w:val="21"/>
          <w:lang w:eastAsia="zh-CN"/>
        </w:rPr>
        <w:t>、</w:t>
      </w:r>
      <w:r>
        <w:rPr>
          <w:rFonts w:hint="eastAsia" w:ascii="宋体" w:hAnsi="宋体" w:eastAsia="宋体" w:cs="宋体"/>
          <w:sz w:val="21"/>
          <w:szCs w:val="21"/>
        </w:rPr>
        <w:t>房屋</w:t>
      </w:r>
      <w:r>
        <w:rPr>
          <w:rFonts w:hint="eastAsia" w:ascii="宋体" w:hAnsi="宋体" w:eastAsia="宋体" w:cs="宋体"/>
          <w:sz w:val="21"/>
          <w:szCs w:val="21"/>
          <w:lang w:eastAsia="zh-CN"/>
        </w:rPr>
        <w:t>、</w:t>
      </w:r>
      <w:r>
        <w:rPr>
          <w:rFonts w:hint="eastAsia" w:ascii="宋体" w:hAnsi="宋体" w:eastAsia="宋体" w:cs="宋体"/>
          <w:sz w:val="21"/>
          <w:szCs w:val="21"/>
        </w:rPr>
        <w:t>部件信息增删改查，含人房关联与房屋数据统计</w:t>
      </w:r>
      <w:r>
        <w:rPr>
          <w:rFonts w:hint="eastAsia" w:ascii="宋体" w:hAnsi="宋体" w:eastAsia="宋体" w:cs="宋体"/>
          <w:sz w:val="21"/>
          <w:szCs w:val="21"/>
          <w:lang w:eastAsia="zh-CN"/>
        </w:rPr>
        <w:t>。</w:t>
      </w:r>
    </w:p>
    <w:p w14:paraId="122EDF7C">
      <w:pPr>
        <w:pStyle w:val="11"/>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重点人群采集</w:t>
      </w:r>
      <w:r>
        <w:rPr>
          <w:rFonts w:hint="eastAsia" w:ascii="宋体" w:hAnsi="宋体" w:eastAsia="宋体" w:cs="宋体"/>
          <w:sz w:val="21"/>
          <w:szCs w:val="21"/>
        </w:rPr>
        <w:t>：覆盖艾滋病</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重症精神病</w:t>
      </w:r>
      <w:r>
        <w:rPr>
          <w:rFonts w:hint="eastAsia" w:ascii="宋体" w:hAnsi="宋体" w:eastAsia="宋体" w:cs="宋体"/>
          <w:sz w:val="21"/>
          <w:szCs w:val="21"/>
        </w:rPr>
        <w:t>、社区矫正人员等群体，提供信息登记与地图标绘</w:t>
      </w:r>
      <w:r>
        <w:rPr>
          <w:rFonts w:hint="eastAsia" w:ascii="宋体" w:hAnsi="宋体" w:eastAsia="宋体" w:cs="宋体"/>
          <w:sz w:val="21"/>
          <w:szCs w:val="21"/>
          <w:lang w:eastAsia="zh-CN"/>
        </w:rPr>
        <w:t>。</w:t>
      </w:r>
    </w:p>
    <w:p w14:paraId="540C6D82">
      <w:pPr>
        <w:pStyle w:val="11"/>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Style w:val="57"/>
          <w:rFonts w:hint="eastAsia" w:ascii="宋体" w:hAnsi="宋体" w:eastAsia="宋体" w:cs="宋体"/>
          <w:sz w:val="21"/>
          <w:szCs w:val="21"/>
        </w:rPr>
        <w:t>纠纷调解</w:t>
      </w:r>
      <w:r>
        <w:rPr>
          <w:rFonts w:hint="eastAsia" w:ascii="宋体" w:hAnsi="宋体" w:eastAsia="宋体" w:cs="宋体"/>
          <w:sz w:val="21"/>
          <w:szCs w:val="21"/>
        </w:rPr>
        <w:t>：含网格员工作台、通知公告查看</w:t>
      </w:r>
      <w:r>
        <w:rPr>
          <w:rFonts w:hint="eastAsia" w:ascii="宋体" w:hAnsi="宋体" w:eastAsia="宋体" w:cs="宋体"/>
          <w:strike w:val="0"/>
          <w:sz w:val="21"/>
          <w:szCs w:val="21"/>
          <w:lang w:val="en-US" w:eastAsia="zh-CN"/>
        </w:rPr>
        <w:t>等</w:t>
      </w:r>
      <w:r>
        <w:rPr>
          <w:rFonts w:hint="eastAsia" w:ascii="宋体" w:hAnsi="宋体" w:eastAsia="宋体" w:cs="宋体"/>
          <w:strike w:val="0"/>
          <w:sz w:val="21"/>
          <w:szCs w:val="21"/>
        </w:rPr>
        <w:t>功能</w:t>
      </w:r>
      <w:r>
        <w:rPr>
          <w:rFonts w:hint="eastAsia" w:ascii="宋体" w:hAnsi="宋体" w:eastAsia="宋体" w:cs="宋体"/>
          <w:sz w:val="21"/>
          <w:szCs w:val="21"/>
        </w:rPr>
        <w:t>。</w:t>
      </w:r>
    </w:p>
    <w:p w14:paraId="618E1DE6">
      <w:pPr>
        <w:pStyle w:val="11"/>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群众服务端：含事件上报、查询、评价以及所在网格内社区服务功能。</w:t>
      </w:r>
    </w:p>
    <w:p w14:paraId="485B4744">
      <w:pPr>
        <w:pStyle w:val="11"/>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领导决策端：具备多维度数据可视化看板，支持按区域、时间、事件类型等筛选条件进行动态分析；可实现一键生成研判报告；具备预警信息推送与应急指挥联动功能。</w:t>
      </w:r>
    </w:p>
    <w:p w14:paraId="182E55E2">
      <w:pPr>
        <w:rPr>
          <w:rFonts w:hint="eastAsia"/>
        </w:rPr>
      </w:pPr>
    </w:p>
    <w:p w14:paraId="09A4C774">
      <w:pPr>
        <w:pStyle w:val="2"/>
        <w:pageBreakBefore w:val="0"/>
        <w:widowControl/>
        <w:kinsoku/>
        <w:wordWrap/>
        <w:overflowPunct/>
        <w:topLinePunct w:val="0"/>
        <w:autoSpaceDE/>
        <w:autoSpaceDN/>
        <w:bidi w:val="0"/>
        <w:adjustRightInd/>
        <w:snapToGrid/>
        <w:spacing w:before="0" w:after="0" w:line="360" w:lineRule="auto"/>
        <w:ind w:left="0"/>
        <w:jc w:val="center"/>
        <w:textAlignment w:val="auto"/>
        <w:rPr>
          <w:rFonts w:hint="eastAsia" w:ascii="宋体" w:hAnsi="宋体" w:eastAsia="宋体" w:cs="宋体"/>
          <w:sz w:val="28"/>
          <w:szCs w:val="28"/>
        </w:rPr>
      </w:pPr>
      <w:r>
        <w:rPr>
          <w:rFonts w:hint="eastAsia" w:ascii="宋体" w:hAnsi="宋体" w:eastAsia="宋体" w:cs="宋体"/>
          <w:sz w:val="28"/>
          <w:szCs w:val="28"/>
        </w:rPr>
        <w:t>三</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服务要求</w:t>
      </w:r>
    </w:p>
    <w:p w14:paraId="3F2EB997">
      <w:pPr>
        <w:pStyle w:val="11"/>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sz w:val="21"/>
          <w:szCs w:val="21"/>
        </w:rPr>
      </w:pPr>
      <w:r>
        <w:rPr>
          <w:rStyle w:val="56"/>
          <w:rFonts w:hint="eastAsia" w:ascii="宋体" w:hAnsi="宋体" w:eastAsia="宋体" w:cs="宋体"/>
          <w:sz w:val="21"/>
          <w:szCs w:val="21"/>
        </w:rPr>
        <w:t>1.数据</w:t>
      </w:r>
      <w:r>
        <w:rPr>
          <w:rStyle w:val="56"/>
          <w:rFonts w:hint="eastAsia" w:ascii="宋体" w:hAnsi="宋体" w:eastAsia="宋体" w:cs="宋体"/>
          <w:sz w:val="21"/>
          <w:szCs w:val="21"/>
          <w:lang w:val="en-US" w:eastAsia="zh-CN"/>
        </w:rPr>
        <w:t>安全</w:t>
      </w:r>
      <w:r>
        <w:rPr>
          <w:rStyle w:val="56"/>
          <w:rFonts w:hint="eastAsia" w:ascii="宋体" w:hAnsi="宋体" w:eastAsia="宋体" w:cs="宋体"/>
          <w:sz w:val="21"/>
          <w:szCs w:val="21"/>
        </w:rPr>
        <w:t>服务</w:t>
      </w:r>
      <w:r>
        <w:rPr>
          <w:rFonts w:hint="eastAsia" w:ascii="宋体" w:hAnsi="宋体" w:eastAsia="宋体" w:cs="宋体"/>
          <w:sz w:val="21"/>
          <w:szCs w:val="21"/>
        </w:rPr>
        <w:t>：</w:t>
      </w:r>
      <w:r>
        <w:rPr>
          <w:rFonts w:hint="eastAsia" w:ascii="宋体" w:hAnsi="宋体" w:eastAsia="宋体" w:cs="宋体"/>
          <w:sz w:val="21"/>
          <w:szCs w:val="21"/>
          <w:lang w:eastAsia="zh-CN"/>
        </w:rPr>
        <w:t>在</w:t>
      </w:r>
      <w:r>
        <w:rPr>
          <w:rFonts w:hint="eastAsia" w:ascii="宋体" w:hAnsi="宋体" w:eastAsia="宋体" w:cs="宋体"/>
          <w:sz w:val="21"/>
          <w:szCs w:val="21"/>
        </w:rPr>
        <w:t>3年服务期内</w:t>
      </w:r>
      <w:r>
        <w:rPr>
          <w:rFonts w:hint="eastAsia" w:ascii="宋体" w:hAnsi="宋体" w:eastAsia="宋体" w:cs="宋体"/>
          <w:sz w:val="21"/>
          <w:szCs w:val="21"/>
          <w:lang w:val="en-US" w:eastAsia="zh-CN"/>
        </w:rPr>
        <w:t>提供数据对接服务</w:t>
      </w:r>
      <w:r>
        <w:rPr>
          <w:rFonts w:hint="eastAsia" w:ascii="宋体" w:hAnsi="宋体" w:eastAsia="宋体" w:cs="宋体"/>
          <w:sz w:val="21"/>
          <w:szCs w:val="21"/>
        </w:rPr>
        <w:t>；</w:t>
      </w:r>
      <w:r>
        <w:rPr>
          <w:rFonts w:hint="eastAsia" w:ascii="宋体" w:hAnsi="宋体" w:eastAsia="宋体" w:cs="宋体"/>
          <w:sz w:val="21"/>
          <w:szCs w:val="21"/>
          <w:lang w:val="en-US" w:eastAsia="zh-CN"/>
        </w:rPr>
        <w:t>遵循国家网络安全要求，落实数据加密传输、访问控制、安全审计等措施，确保系统稳定运行与数据隐私安全。</w:t>
      </w:r>
    </w:p>
    <w:p w14:paraId="791C16C7">
      <w:pPr>
        <w:pStyle w:val="11"/>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sz w:val="21"/>
          <w:szCs w:val="21"/>
        </w:rPr>
      </w:pPr>
      <w:r>
        <w:rPr>
          <w:rStyle w:val="56"/>
          <w:rFonts w:hint="eastAsia" w:ascii="宋体" w:hAnsi="宋体" w:eastAsia="宋体" w:cs="宋体"/>
          <w:sz w:val="21"/>
          <w:szCs w:val="21"/>
        </w:rPr>
        <w:t>2.系统对接</w:t>
      </w:r>
      <w:r>
        <w:rPr>
          <w:rFonts w:hint="eastAsia" w:ascii="宋体" w:hAnsi="宋体" w:eastAsia="宋体" w:cs="宋体"/>
          <w:sz w:val="21"/>
          <w:szCs w:val="21"/>
        </w:rPr>
        <w:t>：完成与“汴捷办”</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12345平台、环保、政务服务以及</w:t>
      </w:r>
      <w:r>
        <w:rPr>
          <w:rFonts w:hint="eastAsia" w:ascii="宋体" w:hAnsi="宋体" w:eastAsia="宋体" w:cs="宋体"/>
          <w:sz w:val="21"/>
          <w:szCs w:val="21"/>
        </w:rPr>
        <w:t>舆情监测系统等第三方平台对接，确保数据互通</w:t>
      </w:r>
      <w:r>
        <w:rPr>
          <w:rFonts w:hint="eastAsia" w:ascii="宋体" w:hAnsi="宋体" w:eastAsia="宋体" w:cs="宋体"/>
          <w:sz w:val="21"/>
          <w:szCs w:val="21"/>
          <w:woUserID w:val="1"/>
        </w:rPr>
        <w:t>。</w:t>
      </w:r>
    </w:p>
    <w:p w14:paraId="1F76A947">
      <w:pPr>
        <w:pStyle w:val="11"/>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sz w:val="21"/>
          <w:szCs w:val="21"/>
        </w:rPr>
      </w:pPr>
      <w:r>
        <w:rPr>
          <w:rStyle w:val="56"/>
          <w:rFonts w:hint="eastAsia" w:ascii="宋体" w:hAnsi="宋体" w:eastAsia="宋体" w:cs="宋体"/>
          <w:sz w:val="21"/>
          <w:szCs w:val="21"/>
        </w:rPr>
        <w:t>3.培训服务</w:t>
      </w:r>
      <w:r>
        <w:rPr>
          <w:rFonts w:hint="eastAsia" w:ascii="宋体" w:hAnsi="宋体" w:eastAsia="宋体" w:cs="宋体"/>
          <w:sz w:val="21"/>
          <w:szCs w:val="21"/>
        </w:rPr>
        <w:t>：提供管理员与网格员分层培训，覆盖系统操作与维护；</w:t>
      </w:r>
      <w:r>
        <w:rPr>
          <w:rFonts w:hint="eastAsia" w:ascii="宋体" w:hAnsi="宋体" w:eastAsia="宋体" w:cs="宋体"/>
          <w:sz w:val="21"/>
          <w:szCs w:val="21"/>
          <w:lang w:val="en-US" w:eastAsia="zh-CN"/>
        </w:rPr>
        <w:t>提供系统功能演示讲解服务。</w:t>
      </w:r>
    </w:p>
    <w:p w14:paraId="030FED80">
      <w:pPr>
        <w:pStyle w:val="11"/>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strike/>
          <w:sz w:val="21"/>
          <w:szCs w:val="21"/>
          <w:lang w:val="en-US" w:eastAsia="zh-CN"/>
        </w:rPr>
      </w:pPr>
      <w:r>
        <w:rPr>
          <w:rStyle w:val="56"/>
          <w:rFonts w:hint="eastAsia" w:ascii="宋体" w:hAnsi="宋体" w:eastAsia="宋体" w:cs="宋体"/>
          <w:sz w:val="21"/>
          <w:szCs w:val="21"/>
        </w:rPr>
        <w:t>4.运维服务</w:t>
      </w:r>
      <w:r>
        <w:rPr>
          <w:rFonts w:hint="eastAsia" w:ascii="宋体" w:hAnsi="宋体" w:eastAsia="宋体" w:cs="宋体"/>
          <w:sz w:val="21"/>
          <w:szCs w:val="21"/>
        </w:rPr>
        <w:t>：建立7×24小时响应机制，故障修复时效≤4小时</w:t>
      </w:r>
      <w:r>
        <w:rPr>
          <w:rFonts w:hint="eastAsia" w:ascii="宋体" w:hAnsi="宋体" w:eastAsia="宋体" w:cs="宋体"/>
          <w:sz w:val="21"/>
          <w:szCs w:val="21"/>
          <w:lang w:eastAsia="zh-CN"/>
        </w:rPr>
        <w:t>，</w:t>
      </w:r>
      <w:r>
        <w:rPr>
          <w:rFonts w:hint="eastAsia" w:ascii="宋体" w:hAnsi="宋体" w:eastAsia="宋体" w:cs="宋体"/>
          <w:strike w:val="0"/>
          <w:sz w:val="21"/>
          <w:szCs w:val="21"/>
          <w:lang w:val="en-US" w:eastAsia="zh-CN"/>
        </w:rPr>
        <w:t>维护人员不少于3名，</w:t>
      </w:r>
      <w:r>
        <w:rPr>
          <w:rFonts w:hint="eastAsia" w:ascii="宋体" w:hAnsi="宋体" w:eastAsia="宋体" w:cs="宋体"/>
          <w:sz w:val="21"/>
          <w:szCs w:val="21"/>
          <w:lang w:val="en-US" w:eastAsia="zh-CN"/>
        </w:rPr>
        <w:t>特殊时期提供重点保障，定期开展系统健康检查与性能优化。</w:t>
      </w:r>
    </w:p>
    <w:p w14:paraId="77B69405">
      <w:pPr>
        <w:pStyle w:val="2"/>
        <w:pageBreakBefore w:val="0"/>
        <w:widowControl/>
        <w:kinsoku/>
        <w:wordWrap/>
        <w:overflowPunct/>
        <w:topLinePunct w:val="0"/>
        <w:autoSpaceDE/>
        <w:autoSpaceDN/>
        <w:bidi w:val="0"/>
        <w:adjustRightInd/>
        <w:snapToGrid/>
        <w:spacing w:before="0" w:after="0" w:line="360" w:lineRule="auto"/>
        <w:ind w:left="0"/>
        <w:jc w:val="center"/>
        <w:textAlignment w:val="auto"/>
        <w:rPr>
          <w:rFonts w:hint="eastAsia" w:ascii="宋体" w:hAnsi="宋体" w:eastAsia="宋体" w:cs="宋体"/>
          <w:sz w:val="28"/>
          <w:szCs w:val="28"/>
        </w:rPr>
      </w:pPr>
      <w:r>
        <w:rPr>
          <w:rFonts w:hint="eastAsia" w:ascii="宋体" w:hAnsi="宋体" w:eastAsia="宋体" w:cs="宋体"/>
          <w:sz w:val="28"/>
          <w:szCs w:val="28"/>
        </w:rPr>
        <w:t>四</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验收标准</w:t>
      </w:r>
    </w:p>
    <w:p w14:paraId="6342800E">
      <w:pPr>
        <w:pStyle w:val="11"/>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sz w:val="21"/>
          <w:szCs w:val="21"/>
          <w:lang w:eastAsia="zh-CN"/>
        </w:rPr>
      </w:pPr>
      <w:r>
        <w:rPr>
          <w:rStyle w:val="56"/>
          <w:rFonts w:hint="eastAsia" w:ascii="宋体" w:hAnsi="宋体" w:eastAsia="宋体" w:cs="宋体"/>
          <w:sz w:val="21"/>
          <w:szCs w:val="21"/>
        </w:rPr>
        <w:t>1.功能验收</w:t>
      </w:r>
      <w:r>
        <w:rPr>
          <w:rFonts w:hint="eastAsia" w:ascii="宋体" w:hAnsi="宋体" w:eastAsia="宋体" w:cs="宋体"/>
          <w:sz w:val="21"/>
          <w:szCs w:val="21"/>
        </w:rPr>
        <w:t>：各模块功能需与上述要求完全匹配，核心功能无缺失</w:t>
      </w:r>
      <w:r>
        <w:rPr>
          <w:rFonts w:hint="eastAsia" w:ascii="宋体" w:hAnsi="宋体" w:eastAsia="宋体" w:cs="宋体"/>
          <w:sz w:val="21"/>
          <w:szCs w:val="21"/>
          <w:lang w:eastAsia="zh-CN"/>
        </w:rPr>
        <w:t>。</w:t>
      </w:r>
    </w:p>
    <w:p w14:paraId="4DD29F07">
      <w:pPr>
        <w:pStyle w:val="11"/>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sz w:val="21"/>
          <w:szCs w:val="21"/>
          <w:lang w:eastAsia="zh-CN"/>
        </w:rPr>
      </w:pPr>
      <w:r>
        <w:rPr>
          <w:rStyle w:val="56"/>
          <w:rFonts w:hint="eastAsia" w:ascii="宋体" w:hAnsi="宋体" w:eastAsia="宋体" w:cs="宋体"/>
          <w:sz w:val="21"/>
          <w:szCs w:val="21"/>
        </w:rPr>
        <w:t>2.性能验收</w:t>
      </w:r>
      <w:r>
        <w:rPr>
          <w:rFonts w:hint="eastAsia" w:ascii="宋体" w:hAnsi="宋体" w:eastAsia="宋体" w:cs="宋体"/>
          <w:sz w:val="21"/>
          <w:szCs w:val="21"/>
        </w:rPr>
        <w:t>：地图加载响应≤</w:t>
      </w:r>
      <w:r>
        <w:rPr>
          <w:rFonts w:hint="eastAsia" w:ascii="宋体" w:hAnsi="宋体" w:eastAsia="宋体" w:cs="宋体"/>
          <w:sz w:val="21"/>
          <w:szCs w:val="21"/>
          <w:lang w:val="en-US" w:eastAsia="zh-CN"/>
        </w:rPr>
        <w:t>5</w:t>
      </w:r>
      <w:r>
        <w:rPr>
          <w:rFonts w:hint="eastAsia" w:ascii="宋体" w:hAnsi="宋体" w:eastAsia="宋体" w:cs="宋体"/>
          <w:sz w:val="21"/>
          <w:szCs w:val="21"/>
        </w:rPr>
        <w:t>秒，数据整合与拆分时效≤5分钟</w:t>
      </w:r>
      <w:r>
        <w:rPr>
          <w:rFonts w:hint="eastAsia" w:ascii="宋体" w:hAnsi="宋体" w:eastAsia="宋体" w:cs="宋体"/>
          <w:sz w:val="21"/>
          <w:szCs w:val="21"/>
          <w:lang w:eastAsia="zh-CN"/>
        </w:rPr>
        <w:t>、</w:t>
      </w:r>
      <w:r>
        <w:rPr>
          <w:rFonts w:hint="eastAsia" w:ascii="宋体" w:hAnsi="宋体" w:eastAsia="宋体" w:cs="宋体"/>
          <w:sz w:val="21"/>
          <w:szCs w:val="21"/>
        </w:rPr>
        <w:t>10万条</w:t>
      </w:r>
      <w:r>
        <w:rPr>
          <w:rFonts w:hint="eastAsia" w:ascii="宋体" w:hAnsi="宋体" w:eastAsia="宋体" w:cs="宋体"/>
          <w:sz w:val="21"/>
          <w:szCs w:val="21"/>
          <w:lang w:eastAsia="zh-CN"/>
        </w:rPr>
        <w:t>。</w:t>
      </w:r>
    </w:p>
    <w:p w14:paraId="6D1F0C4F">
      <w:pPr>
        <w:pStyle w:val="11"/>
        <w:pageBreakBefore w:val="0"/>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sz w:val="21"/>
          <w:szCs w:val="21"/>
        </w:rPr>
      </w:pPr>
      <w:r>
        <w:rPr>
          <w:rStyle w:val="56"/>
          <w:rFonts w:hint="eastAsia" w:ascii="宋体" w:hAnsi="宋体" w:eastAsia="宋体" w:cs="宋体"/>
          <w:sz w:val="21"/>
          <w:szCs w:val="21"/>
        </w:rPr>
        <w:t>3.服务验收</w:t>
      </w:r>
      <w:r>
        <w:rPr>
          <w:rFonts w:hint="eastAsia" w:ascii="宋体" w:hAnsi="宋体" w:eastAsia="宋体" w:cs="宋体"/>
          <w:sz w:val="21"/>
          <w:szCs w:val="21"/>
        </w:rPr>
        <w:t>：数据更新及时性与运维响应达标率100％。</w:t>
      </w:r>
    </w:p>
    <w:p w14:paraId="35ABB5D9">
      <w:pPr>
        <w:spacing w:line="440" w:lineRule="exact"/>
        <w:ind w:firstLine="420" w:firstLineChars="200"/>
        <w:rPr>
          <w:rFonts w:ascii="宋体" w:hAnsi="宋体"/>
          <w:color w:val="FF0000"/>
          <w:szCs w:val="21"/>
        </w:rPr>
      </w:pPr>
    </w:p>
    <w:p w14:paraId="5162DB72">
      <w:pPr>
        <w:autoSpaceDE w:val="0"/>
        <w:autoSpaceDN w:val="0"/>
        <w:adjustRightInd w:val="0"/>
        <w:jc w:val="left"/>
        <w:rPr>
          <w:rFonts w:ascii="宋体" w:hAnsi="宋体" w:cs="宋体"/>
          <w:kern w:val="0"/>
          <w:szCs w:val="21"/>
        </w:rPr>
      </w:pPr>
    </w:p>
    <w:p w14:paraId="7603B779">
      <w:pPr>
        <w:autoSpaceDE w:val="0"/>
        <w:autoSpaceDN w:val="0"/>
        <w:adjustRightInd w:val="0"/>
        <w:ind w:firstLine="420" w:firstLineChars="200"/>
        <w:jc w:val="left"/>
        <w:rPr>
          <w:rFonts w:ascii="宋体" w:hAnsi="宋体" w:cs="宋体"/>
          <w:kern w:val="0"/>
          <w:szCs w:val="21"/>
        </w:rPr>
      </w:pPr>
      <w:r>
        <w:rPr>
          <w:rFonts w:ascii="宋体" w:hAnsi="宋体" w:cs="宋体"/>
          <w:kern w:val="0"/>
          <w:szCs w:val="21"/>
        </w:rPr>
        <w:br w:type="page"/>
      </w:r>
    </w:p>
    <w:p w14:paraId="40C2D4CF">
      <w:pPr>
        <w:spacing w:line="440" w:lineRule="exact"/>
        <w:jc w:val="center"/>
        <w:outlineLvl w:val="0"/>
        <w:rPr>
          <w:rFonts w:ascii="宋体" w:hAnsi="宋体"/>
          <w:b/>
          <w:sz w:val="44"/>
          <w:szCs w:val="44"/>
        </w:rPr>
      </w:pPr>
      <w:bookmarkStart w:id="694" w:name="_Toc338840461"/>
      <w:bookmarkStart w:id="695" w:name="_Toc32761"/>
      <w:bookmarkStart w:id="696" w:name="_Toc17490"/>
      <w:bookmarkStart w:id="697" w:name="_Toc346523421"/>
      <w:bookmarkStart w:id="698" w:name="_Toc23606"/>
      <w:bookmarkStart w:id="699" w:name="_Toc494526418"/>
      <w:bookmarkStart w:id="700" w:name="_Toc5704"/>
      <w:bookmarkStart w:id="701" w:name="_Toc346523484"/>
      <w:bookmarkStart w:id="702" w:name="_Toc338840252"/>
      <w:bookmarkStart w:id="703" w:name="_Toc494093446"/>
      <w:bookmarkStart w:id="704" w:name="_Toc338840500"/>
      <w:r>
        <w:rPr>
          <w:rFonts w:hint="eastAsia" w:ascii="宋体" w:hAnsi="宋体"/>
          <w:b/>
          <w:sz w:val="44"/>
          <w:szCs w:val="44"/>
        </w:rPr>
        <w:t xml:space="preserve">第六章  </w:t>
      </w:r>
      <w:bookmarkEnd w:id="686"/>
      <w:bookmarkEnd w:id="687"/>
      <w:bookmarkEnd w:id="688"/>
      <w:bookmarkEnd w:id="689"/>
      <w:bookmarkEnd w:id="690"/>
      <w:bookmarkEnd w:id="691"/>
      <w:bookmarkEnd w:id="692"/>
      <w:bookmarkEnd w:id="693"/>
      <w:r>
        <w:rPr>
          <w:rFonts w:hint="eastAsia" w:ascii="宋体" w:hAnsi="宋体"/>
          <w:b/>
          <w:sz w:val="44"/>
          <w:szCs w:val="44"/>
        </w:rPr>
        <w:t>投标文件格式</w:t>
      </w:r>
      <w:bookmarkEnd w:id="694"/>
      <w:bookmarkEnd w:id="695"/>
      <w:bookmarkEnd w:id="696"/>
      <w:bookmarkEnd w:id="697"/>
      <w:bookmarkEnd w:id="698"/>
      <w:bookmarkEnd w:id="699"/>
      <w:bookmarkEnd w:id="700"/>
      <w:bookmarkEnd w:id="701"/>
      <w:bookmarkEnd w:id="702"/>
      <w:bookmarkEnd w:id="703"/>
      <w:bookmarkEnd w:id="704"/>
    </w:p>
    <w:p w14:paraId="5D1B24B8">
      <w:pPr>
        <w:spacing w:line="600" w:lineRule="exact"/>
        <w:rPr>
          <w:rFonts w:ascii="宋体" w:hAnsi="宋体"/>
          <w:b/>
          <w:bCs/>
          <w:sz w:val="32"/>
          <w:szCs w:val="32"/>
        </w:rPr>
      </w:pPr>
      <w:r>
        <w:rPr>
          <w:rFonts w:hint="eastAsia" w:ascii="宋体" w:hAnsi="宋体"/>
        </w:rPr>
        <w:br w:type="page"/>
      </w:r>
    </w:p>
    <w:p w14:paraId="0EE431AD">
      <w:pPr>
        <w:spacing w:line="600" w:lineRule="exact"/>
        <w:ind w:firstLine="2390" w:firstLineChars="744"/>
        <w:rPr>
          <w:rFonts w:ascii="宋体" w:hAnsi="宋体"/>
          <w:b/>
          <w:bCs/>
          <w:sz w:val="32"/>
          <w:szCs w:val="32"/>
        </w:rPr>
      </w:pPr>
      <w:r>
        <w:rPr>
          <w:rFonts w:hint="eastAsia" w:ascii="宋体" w:hAnsi="宋体"/>
          <w:b/>
          <w:bCs/>
          <w:sz w:val="32"/>
          <w:szCs w:val="32"/>
          <w:u w:val="single"/>
        </w:rPr>
        <w:t xml:space="preserve">           　         </w:t>
      </w:r>
      <w:r>
        <w:rPr>
          <w:rFonts w:hint="eastAsia" w:ascii="宋体" w:hAnsi="宋体"/>
          <w:b/>
          <w:bCs/>
          <w:sz w:val="32"/>
          <w:szCs w:val="32"/>
        </w:rPr>
        <w:t>项目</w:t>
      </w:r>
    </w:p>
    <w:p w14:paraId="0A47F5D7">
      <w:pPr>
        <w:spacing w:line="800" w:lineRule="exact"/>
        <w:ind w:firstLine="2570" w:firstLineChars="800"/>
        <w:rPr>
          <w:rFonts w:ascii="宋体" w:hAnsi="宋体"/>
          <w:b/>
          <w:bCs/>
          <w:sz w:val="72"/>
          <w:szCs w:val="72"/>
        </w:rPr>
      </w:pPr>
      <w:r>
        <w:rPr>
          <w:rFonts w:hint="eastAsia" w:ascii="宋体" w:hAnsi="宋体"/>
          <w:b/>
          <w:bCs/>
          <w:sz w:val="32"/>
          <w:szCs w:val="32"/>
        </w:rPr>
        <w:t>项目编号：</w:t>
      </w:r>
      <w:r>
        <w:rPr>
          <w:rFonts w:hint="eastAsia" w:ascii="宋体" w:hAnsi="宋体"/>
          <w:b/>
          <w:bCs/>
          <w:sz w:val="32"/>
          <w:szCs w:val="32"/>
          <w:u w:val="single"/>
        </w:rPr>
        <w:t>　　　　</w:t>
      </w:r>
    </w:p>
    <w:p w14:paraId="2EB9102C">
      <w:pPr>
        <w:spacing w:line="800" w:lineRule="exact"/>
        <w:rPr>
          <w:rFonts w:ascii="宋体" w:hAnsi="宋体"/>
          <w:b/>
          <w:bCs/>
          <w:sz w:val="72"/>
          <w:szCs w:val="72"/>
        </w:rPr>
      </w:pPr>
    </w:p>
    <w:p w14:paraId="5092A7FB">
      <w:pPr>
        <w:spacing w:line="800" w:lineRule="exact"/>
        <w:rPr>
          <w:rFonts w:ascii="宋体" w:hAnsi="宋体"/>
          <w:b/>
          <w:bCs/>
          <w:sz w:val="72"/>
          <w:szCs w:val="72"/>
        </w:rPr>
      </w:pPr>
    </w:p>
    <w:p w14:paraId="7267EF11">
      <w:pPr>
        <w:spacing w:line="800" w:lineRule="exact"/>
        <w:rPr>
          <w:rFonts w:ascii="宋体" w:hAnsi="宋体"/>
          <w:b/>
          <w:bCs/>
          <w:sz w:val="72"/>
          <w:szCs w:val="72"/>
        </w:rPr>
      </w:pPr>
    </w:p>
    <w:p w14:paraId="2EB83EDC">
      <w:pPr>
        <w:spacing w:line="800" w:lineRule="exact"/>
        <w:rPr>
          <w:rFonts w:ascii="宋体" w:hAnsi="宋体"/>
          <w:b/>
          <w:bCs/>
          <w:sz w:val="72"/>
          <w:szCs w:val="72"/>
        </w:rPr>
      </w:pPr>
    </w:p>
    <w:p w14:paraId="74397A5A">
      <w:pPr>
        <w:jc w:val="center"/>
        <w:rPr>
          <w:rFonts w:ascii="宋体" w:hAnsi="宋体"/>
          <w:b/>
          <w:bCs/>
          <w:sz w:val="84"/>
          <w:szCs w:val="84"/>
        </w:rPr>
      </w:pPr>
      <w:r>
        <w:rPr>
          <w:rFonts w:hint="eastAsia" w:ascii="宋体" w:hAnsi="宋体"/>
          <w:b/>
          <w:bCs/>
          <w:sz w:val="84"/>
          <w:szCs w:val="84"/>
        </w:rPr>
        <w:t>投 标 文 件</w:t>
      </w:r>
    </w:p>
    <w:p w14:paraId="7B19C4D9">
      <w:pPr>
        <w:spacing w:line="800" w:lineRule="exact"/>
        <w:ind w:firstLine="2249" w:firstLineChars="700"/>
        <w:rPr>
          <w:rFonts w:ascii="宋体" w:hAnsi="宋体"/>
          <w:b/>
          <w:bCs/>
          <w:sz w:val="32"/>
          <w:szCs w:val="32"/>
          <w:u w:val="single"/>
        </w:rPr>
      </w:pPr>
    </w:p>
    <w:p w14:paraId="7060818B">
      <w:pPr>
        <w:spacing w:line="800" w:lineRule="exact"/>
        <w:rPr>
          <w:rFonts w:ascii="宋体" w:hAnsi="宋体"/>
          <w:b/>
          <w:bCs/>
          <w:sz w:val="72"/>
          <w:szCs w:val="72"/>
        </w:rPr>
      </w:pPr>
    </w:p>
    <w:p w14:paraId="20129746">
      <w:pPr>
        <w:spacing w:line="600" w:lineRule="exact"/>
        <w:jc w:val="left"/>
        <w:rPr>
          <w:rFonts w:ascii="宋体" w:hAnsi="宋体"/>
          <w:b/>
          <w:bCs/>
          <w:sz w:val="72"/>
          <w:szCs w:val="72"/>
        </w:rPr>
      </w:pPr>
    </w:p>
    <w:p w14:paraId="4300294E">
      <w:pPr>
        <w:spacing w:line="600" w:lineRule="exact"/>
        <w:jc w:val="left"/>
        <w:rPr>
          <w:rFonts w:ascii="宋体" w:hAnsi="宋体"/>
          <w:b/>
          <w:bCs/>
          <w:sz w:val="72"/>
          <w:szCs w:val="72"/>
        </w:rPr>
      </w:pPr>
    </w:p>
    <w:p w14:paraId="16C21B1C">
      <w:pPr>
        <w:spacing w:line="600" w:lineRule="exact"/>
        <w:jc w:val="left"/>
        <w:rPr>
          <w:rFonts w:ascii="宋体" w:hAnsi="宋体"/>
          <w:b/>
          <w:bCs/>
          <w:sz w:val="72"/>
          <w:szCs w:val="72"/>
        </w:rPr>
      </w:pPr>
    </w:p>
    <w:p w14:paraId="6C24D327">
      <w:pPr>
        <w:spacing w:line="600" w:lineRule="exact"/>
        <w:jc w:val="left"/>
        <w:rPr>
          <w:rFonts w:ascii="宋体" w:hAnsi="宋体"/>
          <w:b/>
          <w:bCs/>
          <w:sz w:val="72"/>
          <w:szCs w:val="72"/>
        </w:rPr>
      </w:pPr>
    </w:p>
    <w:p w14:paraId="04D6425B">
      <w:pPr>
        <w:spacing w:line="600" w:lineRule="exact"/>
        <w:jc w:val="left"/>
        <w:rPr>
          <w:rFonts w:ascii="宋体" w:hAnsi="宋体"/>
          <w:b/>
          <w:bCs/>
          <w:sz w:val="72"/>
          <w:szCs w:val="72"/>
        </w:rPr>
      </w:pPr>
    </w:p>
    <w:p w14:paraId="21799007">
      <w:pPr>
        <w:spacing w:line="600" w:lineRule="exact"/>
        <w:ind w:firstLine="643" w:firstLineChars="200"/>
        <w:rPr>
          <w:rFonts w:ascii="宋体" w:hAnsi="宋体"/>
          <w:b/>
          <w:sz w:val="32"/>
          <w:szCs w:val="32"/>
        </w:rPr>
      </w:pPr>
      <w:r>
        <w:rPr>
          <w:rFonts w:hint="eastAsia" w:ascii="宋体" w:hAnsi="宋体"/>
          <w:b/>
          <w:sz w:val="32"/>
          <w:szCs w:val="32"/>
        </w:rPr>
        <w:t>收件人：</w:t>
      </w:r>
      <w:r>
        <w:rPr>
          <w:rFonts w:hint="eastAsia" w:ascii="宋体" w:hAnsi="宋体" w:cs="宋体"/>
          <w:b/>
          <w:sz w:val="32"/>
          <w:szCs w:val="32"/>
        </w:rPr>
        <w:t>开封市政府采购中心</w:t>
      </w:r>
    </w:p>
    <w:p w14:paraId="5C33646F">
      <w:pPr>
        <w:spacing w:line="600" w:lineRule="exact"/>
        <w:ind w:firstLine="643" w:firstLineChars="200"/>
        <w:rPr>
          <w:rFonts w:ascii="宋体" w:hAnsi="宋体"/>
          <w:b/>
          <w:sz w:val="32"/>
          <w:szCs w:val="32"/>
          <w:u w:val="single"/>
        </w:rPr>
      </w:pPr>
      <w:r>
        <w:rPr>
          <w:rFonts w:hint="eastAsia" w:ascii="宋体" w:hAnsi="宋体"/>
          <w:b/>
          <w:sz w:val="32"/>
          <w:szCs w:val="32"/>
        </w:rPr>
        <w:t>供应商：</w:t>
      </w:r>
      <w:r>
        <w:rPr>
          <w:rFonts w:hint="eastAsia" w:ascii="宋体" w:hAnsi="宋体"/>
          <w:b/>
          <w:sz w:val="32"/>
          <w:szCs w:val="32"/>
          <w:u w:val="single"/>
        </w:rPr>
        <w:t>　　　　　　　　　　　　　　　　　</w:t>
      </w:r>
    </w:p>
    <w:p w14:paraId="4ECC6B30">
      <w:pPr>
        <w:ind w:firstLine="643" w:firstLineChars="200"/>
        <w:rPr>
          <w:rFonts w:ascii="宋体" w:hAnsi="宋体"/>
          <w:b/>
          <w:sz w:val="32"/>
          <w:szCs w:val="32"/>
          <w:u w:val="single"/>
        </w:rPr>
      </w:pPr>
      <w:r>
        <w:rPr>
          <w:rFonts w:hint="eastAsia" w:ascii="宋体" w:hAnsi="宋体"/>
          <w:b/>
          <w:sz w:val="32"/>
          <w:szCs w:val="32"/>
        </w:rPr>
        <w:t>供应商地址：</w:t>
      </w:r>
      <w:r>
        <w:rPr>
          <w:rFonts w:hint="eastAsia" w:ascii="宋体" w:hAnsi="宋体"/>
          <w:b/>
          <w:sz w:val="32"/>
          <w:szCs w:val="32"/>
          <w:u w:val="single"/>
        </w:rPr>
        <w:t>　　　　　　　　　　　　　　　</w:t>
      </w:r>
    </w:p>
    <w:p w14:paraId="7BDD2536">
      <w:pPr>
        <w:ind w:firstLine="3518" w:firstLineChars="1095"/>
        <w:rPr>
          <w:rFonts w:ascii="宋体" w:hAnsi="宋体"/>
          <w:b/>
          <w:sz w:val="32"/>
          <w:szCs w:val="32"/>
        </w:rPr>
      </w:pPr>
      <w:r>
        <w:rPr>
          <w:rFonts w:hint="eastAsia" w:ascii="宋体" w:hAnsi="宋体"/>
          <w:b/>
          <w:sz w:val="32"/>
          <w:szCs w:val="32"/>
        </w:rPr>
        <w:t>编制时间</w:t>
      </w:r>
      <w:r>
        <w:rPr>
          <w:rFonts w:hint="eastAsia" w:ascii="宋体" w:hAnsi="宋体"/>
          <w:b/>
          <w:sz w:val="32"/>
          <w:szCs w:val="32"/>
          <w:u w:val="single"/>
        </w:rPr>
        <w:t xml:space="preserve">    </w:t>
      </w:r>
      <w:r>
        <w:rPr>
          <w:rFonts w:hint="eastAsia" w:ascii="宋体" w:hAnsi="宋体"/>
          <w:b/>
          <w:sz w:val="32"/>
          <w:szCs w:val="32"/>
        </w:rPr>
        <w:t>年</w:t>
      </w:r>
      <w:r>
        <w:rPr>
          <w:rFonts w:hint="eastAsia" w:ascii="宋体" w:hAnsi="宋体"/>
          <w:b/>
          <w:sz w:val="32"/>
          <w:szCs w:val="32"/>
          <w:u w:val="single"/>
        </w:rPr>
        <w:t xml:space="preserve">   </w:t>
      </w:r>
      <w:r>
        <w:rPr>
          <w:rFonts w:hint="eastAsia" w:ascii="宋体" w:hAnsi="宋体"/>
          <w:b/>
          <w:sz w:val="32"/>
          <w:szCs w:val="32"/>
        </w:rPr>
        <w:t>月</w:t>
      </w:r>
      <w:r>
        <w:rPr>
          <w:rFonts w:hint="eastAsia" w:ascii="宋体" w:hAnsi="宋体"/>
          <w:b/>
          <w:sz w:val="32"/>
          <w:szCs w:val="32"/>
          <w:u w:val="single"/>
        </w:rPr>
        <w:t xml:space="preserve">   </w:t>
      </w:r>
      <w:r>
        <w:rPr>
          <w:rFonts w:hint="eastAsia" w:ascii="宋体" w:hAnsi="宋体"/>
          <w:b/>
          <w:sz w:val="32"/>
          <w:szCs w:val="32"/>
        </w:rPr>
        <w:t>日</w:t>
      </w:r>
    </w:p>
    <w:p w14:paraId="69ED5B62">
      <w:pPr>
        <w:rPr>
          <w:rFonts w:ascii="宋体" w:hAnsi="宋体"/>
        </w:rPr>
      </w:pPr>
    </w:p>
    <w:p w14:paraId="77AA895D">
      <w:pPr>
        <w:jc w:val="center"/>
        <w:rPr>
          <w:rFonts w:ascii="宋体" w:hAnsi="宋体"/>
          <w:sz w:val="44"/>
          <w:szCs w:val="44"/>
        </w:rPr>
      </w:pPr>
      <w:bookmarkStart w:id="705" w:name="_Toc338840501"/>
      <w:bookmarkStart w:id="706" w:name="_Toc338840253"/>
      <w:bookmarkStart w:id="707" w:name="_Toc338840462"/>
      <w:bookmarkStart w:id="708" w:name="_Toc346523422"/>
      <w:r>
        <w:rPr>
          <w:rFonts w:hint="eastAsia" w:ascii="宋体" w:hAnsi="宋体"/>
          <w:sz w:val="44"/>
          <w:szCs w:val="44"/>
        </w:rPr>
        <w:br w:type="page"/>
      </w:r>
      <w:r>
        <w:rPr>
          <w:rFonts w:hint="eastAsia" w:ascii="宋体" w:hAnsi="宋体"/>
          <w:sz w:val="44"/>
          <w:szCs w:val="44"/>
        </w:rPr>
        <w:t>目　　录</w:t>
      </w:r>
      <w:bookmarkEnd w:id="705"/>
      <w:bookmarkEnd w:id="706"/>
      <w:bookmarkEnd w:id="707"/>
      <w:bookmarkEnd w:id="708"/>
    </w:p>
    <w:p w14:paraId="31058E24">
      <w:pPr>
        <w:rPr>
          <w:rFonts w:ascii="宋体" w:hAnsi="宋体"/>
        </w:rPr>
      </w:pPr>
    </w:p>
    <w:p w14:paraId="299519C2">
      <w:pPr>
        <w:numPr>
          <w:ilvl w:val="0"/>
          <w:numId w:val="22"/>
        </w:numPr>
        <w:rPr>
          <w:rFonts w:ascii="宋体" w:hAnsi="宋体" w:cs="宋体"/>
          <w:sz w:val="32"/>
          <w:szCs w:val="32"/>
        </w:rPr>
      </w:pPr>
      <w:r>
        <w:rPr>
          <w:rFonts w:hint="eastAsia" w:ascii="宋体" w:hAnsi="宋体" w:cs="宋体"/>
          <w:sz w:val="32"/>
          <w:szCs w:val="32"/>
        </w:rPr>
        <w:t>投标函</w:t>
      </w:r>
    </w:p>
    <w:p w14:paraId="7C47406B">
      <w:pPr>
        <w:numPr>
          <w:ilvl w:val="0"/>
          <w:numId w:val="22"/>
        </w:numPr>
        <w:rPr>
          <w:rFonts w:ascii="宋体" w:hAnsi="宋体" w:cs="宋体"/>
          <w:sz w:val="32"/>
          <w:szCs w:val="32"/>
        </w:rPr>
      </w:pPr>
      <w:r>
        <w:rPr>
          <w:rFonts w:hint="eastAsia" w:ascii="宋体" w:hAnsi="宋体" w:cs="宋体"/>
          <w:sz w:val="32"/>
          <w:szCs w:val="32"/>
        </w:rPr>
        <w:t>法定代表人资格证明或授权委托书</w:t>
      </w:r>
    </w:p>
    <w:p w14:paraId="19AE2A54">
      <w:pPr>
        <w:numPr>
          <w:ilvl w:val="0"/>
          <w:numId w:val="22"/>
        </w:numPr>
        <w:rPr>
          <w:rFonts w:ascii="宋体" w:hAnsi="宋体" w:cs="宋体"/>
          <w:sz w:val="32"/>
          <w:szCs w:val="32"/>
        </w:rPr>
      </w:pPr>
      <w:r>
        <w:rPr>
          <w:rFonts w:hint="eastAsia" w:ascii="宋体" w:hAnsi="宋体" w:cs="宋体"/>
          <w:sz w:val="32"/>
          <w:szCs w:val="32"/>
        </w:rPr>
        <w:t>供应商基本情况和资格证明材料</w:t>
      </w:r>
    </w:p>
    <w:p w14:paraId="4FECE793">
      <w:pPr>
        <w:numPr>
          <w:ilvl w:val="0"/>
          <w:numId w:val="22"/>
        </w:numPr>
        <w:rPr>
          <w:rFonts w:ascii="宋体" w:hAnsi="宋体" w:cs="宋体"/>
          <w:sz w:val="32"/>
          <w:szCs w:val="32"/>
        </w:rPr>
      </w:pPr>
      <w:r>
        <w:rPr>
          <w:rFonts w:hint="eastAsia" w:ascii="宋体" w:hAnsi="宋体" w:cs="宋体"/>
          <w:sz w:val="32"/>
          <w:szCs w:val="32"/>
        </w:rPr>
        <w:t>投标内容及报价明细表</w:t>
      </w:r>
    </w:p>
    <w:p w14:paraId="2D3E062A">
      <w:pPr>
        <w:numPr>
          <w:ilvl w:val="0"/>
          <w:numId w:val="22"/>
        </w:numPr>
        <w:rPr>
          <w:rFonts w:ascii="宋体" w:hAnsi="宋体" w:cs="宋体"/>
          <w:sz w:val="32"/>
          <w:szCs w:val="32"/>
        </w:rPr>
      </w:pPr>
      <w:r>
        <w:rPr>
          <w:rFonts w:hint="eastAsia" w:ascii="宋体" w:hAnsi="宋体" w:cs="宋体"/>
          <w:sz w:val="32"/>
          <w:szCs w:val="32"/>
        </w:rPr>
        <w:t>技术及商务偏差表</w:t>
      </w:r>
    </w:p>
    <w:p w14:paraId="62D6A589">
      <w:pPr>
        <w:numPr>
          <w:ilvl w:val="0"/>
          <w:numId w:val="22"/>
        </w:numPr>
        <w:rPr>
          <w:rFonts w:ascii="宋体" w:hAnsi="宋体" w:cs="宋体"/>
          <w:sz w:val="32"/>
          <w:szCs w:val="32"/>
        </w:rPr>
      </w:pPr>
      <w:r>
        <w:rPr>
          <w:rFonts w:hint="eastAsia" w:ascii="宋体" w:hAnsi="宋体" w:cs="宋体"/>
          <w:sz w:val="32"/>
          <w:szCs w:val="32"/>
        </w:rPr>
        <w:t>业绩合同</w:t>
      </w:r>
    </w:p>
    <w:p w14:paraId="68C5B9E6">
      <w:pPr>
        <w:numPr>
          <w:ilvl w:val="0"/>
          <w:numId w:val="22"/>
        </w:numPr>
        <w:rPr>
          <w:rFonts w:ascii="宋体" w:hAnsi="宋体" w:cs="宋体"/>
          <w:sz w:val="32"/>
          <w:szCs w:val="32"/>
        </w:rPr>
      </w:pPr>
      <w:r>
        <w:rPr>
          <w:rFonts w:hint="eastAsia" w:ascii="宋体" w:hAnsi="宋体" w:cs="宋体"/>
          <w:sz w:val="32"/>
          <w:szCs w:val="32"/>
        </w:rPr>
        <w:t>企业荣誉、信誉</w:t>
      </w:r>
    </w:p>
    <w:p w14:paraId="75CB945E">
      <w:pPr>
        <w:numPr>
          <w:ilvl w:val="0"/>
          <w:numId w:val="22"/>
        </w:numPr>
        <w:rPr>
          <w:rFonts w:ascii="宋体" w:hAnsi="宋体" w:cs="宋体"/>
          <w:sz w:val="32"/>
          <w:szCs w:val="32"/>
        </w:rPr>
      </w:pPr>
      <w:r>
        <w:rPr>
          <w:rFonts w:hint="eastAsia" w:ascii="宋体" w:hAnsi="宋体" w:cs="宋体"/>
          <w:sz w:val="32"/>
          <w:szCs w:val="32"/>
        </w:rPr>
        <w:t>软件著作权</w:t>
      </w:r>
    </w:p>
    <w:p w14:paraId="520B7366">
      <w:pPr>
        <w:numPr>
          <w:ilvl w:val="0"/>
          <w:numId w:val="22"/>
        </w:numPr>
        <w:rPr>
          <w:rFonts w:ascii="宋体" w:hAnsi="宋体" w:cs="宋体"/>
          <w:sz w:val="32"/>
          <w:szCs w:val="32"/>
        </w:rPr>
      </w:pPr>
      <w:r>
        <w:rPr>
          <w:rFonts w:hint="eastAsia" w:ascii="宋体" w:hAnsi="宋体" w:cs="宋体"/>
          <w:sz w:val="32"/>
          <w:szCs w:val="32"/>
        </w:rPr>
        <w:t>团队实力</w:t>
      </w:r>
    </w:p>
    <w:p w14:paraId="1E2FD21D">
      <w:pPr>
        <w:numPr>
          <w:ilvl w:val="0"/>
          <w:numId w:val="22"/>
        </w:numPr>
        <w:rPr>
          <w:rFonts w:ascii="宋体" w:hAnsi="宋体" w:cs="宋体"/>
          <w:sz w:val="32"/>
          <w:szCs w:val="32"/>
        </w:rPr>
      </w:pPr>
      <w:r>
        <w:rPr>
          <w:rFonts w:hint="eastAsia" w:ascii="宋体" w:hAnsi="宋体" w:cs="宋体"/>
          <w:sz w:val="32"/>
          <w:szCs w:val="32"/>
        </w:rPr>
        <w:t>团队驻场服务</w:t>
      </w:r>
    </w:p>
    <w:p w14:paraId="23FA0888">
      <w:pPr>
        <w:numPr>
          <w:ilvl w:val="0"/>
          <w:numId w:val="22"/>
        </w:numPr>
        <w:rPr>
          <w:rFonts w:ascii="宋体" w:hAnsi="宋体" w:cs="宋体"/>
          <w:sz w:val="32"/>
          <w:szCs w:val="32"/>
        </w:rPr>
      </w:pPr>
      <w:r>
        <w:rPr>
          <w:rFonts w:hint="eastAsia" w:ascii="宋体" w:hAnsi="宋体" w:cs="宋体"/>
          <w:sz w:val="32"/>
          <w:szCs w:val="32"/>
        </w:rPr>
        <w:t>项目设计实施方案</w:t>
      </w:r>
    </w:p>
    <w:p w14:paraId="7A410506">
      <w:pPr>
        <w:numPr>
          <w:ilvl w:val="0"/>
          <w:numId w:val="22"/>
        </w:numPr>
        <w:rPr>
          <w:rFonts w:ascii="宋体" w:hAnsi="宋体" w:cs="宋体"/>
          <w:sz w:val="32"/>
          <w:szCs w:val="32"/>
        </w:rPr>
      </w:pPr>
      <w:r>
        <w:rPr>
          <w:rFonts w:hint="eastAsia" w:ascii="宋体" w:hAnsi="宋体" w:cs="宋体"/>
          <w:sz w:val="32"/>
          <w:szCs w:val="32"/>
        </w:rPr>
        <w:t>项目安全性保障措施方案</w:t>
      </w:r>
    </w:p>
    <w:p w14:paraId="0A1ABE2A">
      <w:pPr>
        <w:numPr>
          <w:ilvl w:val="0"/>
          <w:numId w:val="22"/>
        </w:numPr>
        <w:rPr>
          <w:rFonts w:ascii="宋体" w:hAnsi="宋体" w:cs="宋体"/>
          <w:sz w:val="32"/>
          <w:szCs w:val="32"/>
        </w:rPr>
      </w:pPr>
      <w:r>
        <w:rPr>
          <w:rFonts w:hint="eastAsia" w:ascii="宋体" w:hAnsi="宋体" w:cs="宋体"/>
          <w:sz w:val="32"/>
          <w:szCs w:val="32"/>
        </w:rPr>
        <w:t>系统对接方案</w:t>
      </w:r>
    </w:p>
    <w:p w14:paraId="48F21351">
      <w:pPr>
        <w:numPr>
          <w:ilvl w:val="0"/>
          <w:numId w:val="22"/>
        </w:numPr>
        <w:rPr>
          <w:rFonts w:ascii="宋体" w:hAnsi="宋体" w:cs="宋体"/>
          <w:sz w:val="32"/>
          <w:szCs w:val="32"/>
        </w:rPr>
      </w:pPr>
      <w:r>
        <w:rPr>
          <w:rFonts w:hint="eastAsia" w:ascii="宋体" w:hAnsi="宋体" w:cs="宋体"/>
          <w:sz w:val="32"/>
          <w:szCs w:val="32"/>
        </w:rPr>
        <w:t>培训服务方案</w:t>
      </w:r>
    </w:p>
    <w:p w14:paraId="325B91AF">
      <w:pPr>
        <w:numPr>
          <w:ilvl w:val="0"/>
          <w:numId w:val="22"/>
        </w:numPr>
        <w:rPr>
          <w:rFonts w:ascii="宋体" w:hAnsi="宋体" w:cs="宋体"/>
          <w:sz w:val="32"/>
          <w:szCs w:val="32"/>
        </w:rPr>
      </w:pPr>
      <w:r>
        <w:rPr>
          <w:rFonts w:hint="eastAsia" w:ascii="宋体" w:hAnsi="宋体" w:cs="宋体"/>
          <w:sz w:val="32"/>
          <w:szCs w:val="32"/>
        </w:rPr>
        <w:t>运维服务方案</w:t>
      </w:r>
    </w:p>
    <w:p w14:paraId="69B7170E">
      <w:pPr>
        <w:numPr>
          <w:ilvl w:val="0"/>
          <w:numId w:val="22"/>
        </w:numPr>
        <w:rPr>
          <w:rFonts w:ascii="宋体" w:hAnsi="宋体" w:cs="宋体"/>
          <w:sz w:val="32"/>
          <w:szCs w:val="32"/>
        </w:rPr>
      </w:pPr>
      <w:r>
        <w:rPr>
          <w:rFonts w:hint="eastAsia" w:ascii="宋体" w:hAnsi="宋体" w:cs="宋体"/>
          <w:sz w:val="32"/>
          <w:szCs w:val="32"/>
        </w:rPr>
        <w:t>项目验收方案</w:t>
      </w:r>
    </w:p>
    <w:p w14:paraId="1DE38D06">
      <w:pPr>
        <w:numPr>
          <w:ilvl w:val="0"/>
          <w:numId w:val="22"/>
        </w:numPr>
        <w:rPr>
          <w:rFonts w:ascii="宋体" w:hAnsi="宋体" w:cs="宋体"/>
          <w:sz w:val="32"/>
          <w:szCs w:val="32"/>
        </w:rPr>
      </w:pPr>
      <w:r>
        <w:rPr>
          <w:rFonts w:hint="eastAsia" w:ascii="宋体" w:hAnsi="宋体" w:cs="宋体"/>
          <w:sz w:val="32"/>
          <w:szCs w:val="32"/>
        </w:rPr>
        <w:t>相关证明材料</w:t>
      </w:r>
    </w:p>
    <w:p w14:paraId="3BE17F63">
      <w:pPr>
        <w:rPr>
          <w:rFonts w:ascii="宋体" w:hAnsi="宋体"/>
          <w:sz w:val="32"/>
          <w:szCs w:val="32"/>
        </w:rPr>
      </w:pPr>
    </w:p>
    <w:p w14:paraId="439871BD">
      <w:pPr>
        <w:topLinePunct/>
        <w:spacing w:line="440" w:lineRule="exact"/>
        <w:jc w:val="center"/>
        <w:rPr>
          <w:rFonts w:ascii="宋体" w:hAnsi="宋体" w:cs="仿宋_GB2312"/>
          <w:b/>
          <w:bCs/>
          <w:sz w:val="44"/>
          <w:szCs w:val="44"/>
        </w:rPr>
      </w:pPr>
      <w:r>
        <w:rPr>
          <w:rFonts w:ascii="宋体" w:hAnsi="宋体"/>
          <w:kern w:val="44"/>
          <w:sz w:val="44"/>
          <w:szCs w:val="44"/>
        </w:rPr>
        <w:br w:type="page"/>
      </w:r>
      <w:bookmarkStart w:id="709" w:name="_Toc338840254"/>
      <w:bookmarkStart w:id="710" w:name="_Toc338840463"/>
      <w:bookmarkStart w:id="711" w:name="_Toc338840502"/>
      <w:r>
        <w:rPr>
          <w:rFonts w:hint="eastAsia" w:ascii="宋体" w:hAnsi="宋体" w:cs="仿宋_GB2312"/>
          <w:b/>
          <w:bCs/>
          <w:sz w:val="44"/>
          <w:szCs w:val="44"/>
        </w:rPr>
        <w:t>一　　投 标 函</w:t>
      </w:r>
      <w:bookmarkEnd w:id="709"/>
      <w:bookmarkEnd w:id="710"/>
      <w:bookmarkEnd w:id="711"/>
    </w:p>
    <w:p w14:paraId="1990962A">
      <w:pPr>
        <w:topLinePunct/>
        <w:spacing w:line="440" w:lineRule="exact"/>
        <w:rPr>
          <w:rFonts w:ascii="宋体" w:hAnsi="宋体" w:cs="仿宋_GB2312"/>
          <w:sz w:val="32"/>
          <w:szCs w:val="32"/>
        </w:rPr>
      </w:pPr>
    </w:p>
    <w:p w14:paraId="1BA07AC4">
      <w:pPr>
        <w:topLinePunct/>
        <w:rPr>
          <w:rFonts w:ascii="宋体" w:hAnsi="宋体" w:cs="宋体"/>
          <w:sz w:val="32"/>
          <w:szCs w:val="32"/>
        </w:rPr>
      </w:pPr>
      <w:bookmarkStart w:id="712" w:name="_Toc288115062"/>
      <w:bookmarkStart w:id="713" w:name="_Toc288115087"/>
      <w:r>
        <w:rPr>
          <w:rFonts w:hint="eastAsia" w:ascii="宋体" w:hAnsi="宋体" w:cs="宋体"/>
          <w:sz w:val="32"/>
          <w:szCs w:val="32"/>
        </w:rPr>
        <w:t>致：开封市政府采购中心</w:t>
      </w:r>
    </w:p>
    <w:p w14:paraId="56E88940">
      <w:pPr>
        <w:topLinePunct/>
        <w:ind w:firstLine="640" w:firstLineChars="200"/>
        <w:rPr>
          <w:rFonts w:ascii="宋体" w:hAnsi="宋体" w:cs="仿宋_GB2312"/>
          <w:sz w:val="32"/>
          <w:szCs w:val="32"/>
        </w:rPr>
      </w:pPr>
      <w:r>
        <w:rPr>
          <w:rFonts w:hint="eastAsia" w:ascii="宋体" w:hAnsi="宋体" w:cs="仿宋_GB2312"/>
          <w:sz w:val="32"/>
          <w:szCs w:val="32"/>
        </w:rPr>
        <w:t>我方已仔细研究了</w:t>
      </w:r>
      <w:r>
        <w:rPr>
          <w:rFonts w:hint="eastAsia" w:ascii="宋体" w:hAnsi="宋体" w:cs="仿宋_GB2312"/>
          <w:sz w:val="32"/>
          <w:szCs w:val="32"/>
          <w:u w:val="single"/>
        </w:rPr>
        <w:t xml:space="preserve">                 </w:t>
      </w:r>
      <w:r>
        <w:rPr>
          <w:rFonts w:hint="eastAsia" w:ascii="宋体" w:hAnsi="宋体" w:cs="仿宋_GB2312"/>
          <w:sz w:val="32"/>
          <w:szCs w:val="32"/>
        </w:rPr>
        <w:t>项目（项目编号：</w:t>
      </w:r>
      <w:r>
        <w:rPr>
          <w:rFonts w:hint="eastAsia" w:ascii="宋体" w:hAnsi="宋体" w:cs="仿宋_GB2312"/>
          <w:sz w:val="32"/>
          <w:szCs w:val="32"/>
          <w:u w:val="single"/>
        </w:rPr>
        <w:t xml:space="preserve">        </w:t>
      </w:r>
      <w:r>
        <w:rPr>
          <w:rFonts w:hint="eastAsia" w:ascii="宋体" w:hAnsi="宋体" w:cs="仿宋_GB2312"/>
          <w:sz w:val="32"/>
          <w:szCs w:val="32"/>
        </w:rPr>
        <w:t>）招标文件的全部内容，愿按照招标文件中的条款和要求提供招标产品和服务，并承诺以下内容：</w:t>
      </w:r>
    </w:p>
    <w:p w14:paraId="31AD4B15">
      <w:pPr>
        <w:numPr>
          <w:ilvl w:val="0"/>
          <w:numId w:val="23"/>
        </w:numPr>
        <w:topLinePunct/>
        <w:ind w:firstLine="419" w:firstLineChars="131"/>
        <w:rPr>
          <w:rFonts w:ascii="宋体" w:hAnsi="宋体" w:cs="宋体"/>
          <w:sz w:val="32"/>
          <w:szCs w:val="32"/>
        </w:rPr>
      </w:pPr>
      <w:r>
        <w:rPr>
          <w:rFonts w:hint="eastAsia" w:ascii="宋体" w:hAnsi="宋体" w:cs="宋体"/>
          <w:sz w:val="32"/>
          <w:szCs w:val="32"/>
        </w:rPr>
        <w:t>投标报价（人民币大写）：</w:t>
      </w:r>
      <w:r>
        <w:rPr>
          <w:rFonts w:hint="eastAsia" w:ascii="宋体" w:hAnsi="宋体" w:cs="宋体"/>
          <w:sz w:val="32"/>
          <w:szCs w:val="32"/>
          <w:u w:val="single"/>
        </w:rPr>
        <w:t xml:space="preserve">         </w:t>
      </w:r>
      <w:r>
        <w:rPr>
          <w:rFonts w:hint="eastAsia" w:ascii="宋体" w:hAnsi="宋体" w:cs="宋体"/>
          <w:sz w:val="32"/>
          <w:szCs w:val="32"/>
        </w:rPr>
        <w:t>（小写：</w:t>
      </w:r>
      <w:r>
        <w:rPr>
          <w:rFonts w:hint="eastAsia" w:ascii="宋体" w:hAnsi="宋体" w:cs="宋体"/>
          <w:sz w:val="32"/>
          <w:szCs w:val="32"/>
          <w:u w:val="single"/>
        </w:rPr>
        <w:t xml:space="preserve">      </w:t>
      </w:r>
      <w:r>
        <w:rPr>
          <w:rFonts w:hint="eastAsia" w:ascii="宋体" w:hAnsi="宋体" w:cs="宋体"/>
          <w:sz w:val="32"/>
          <w:szCs w:val="32"/>
          <w:u w:val="single"/>
          <w:lang w:val="en-US" w:eastAsia="zh-CN"/>
        </w:rPr>
        <w:t>元</w:t>
      </w:r>
      <w:r>
        <w:rPr>
          <w:rFonts w:hint="eastAsia" w:ascii="宋体" w:hAnsi="宋体" w:cs="宋体"/>
          <w:sz w:val="32"/>
          <w:szCs w:val="32"/>
        </w:rPr>
        <w:t>）。</w:t>
      </w:r>
    </w:p>
    <w:p w14:paraId="19D8D49F">
      <w:pPr>
        <w:numPr>
          <w:ilvl w:val="0"/>
          <w:numId w:val="23"/>
        </w:numPr>
        <w:topLinePunct/>
        <w:ind w:firstLine="419" w:firstLineChars="131"/>
        <w:rPr>
          <w:rFonts w:ascii="宋体" w:hAnsi="宋体" w:cs="宋体"/>
          <w:sz w:val="32"/>
          <w:szCs w:val="32"/>
          <w:highlight w:val="none"/>
        </w:rPr>
      </w:pPr>
      <w:r>
        <w:rPr>
          <w:rFonts w:hint="eastAsia" w:ascii="宋体" w:hAnsi="宋体" w:cs="宋体"/>
          <w:sz w:val="32"/>
          <w:szCs w:val="32"/>
          <w:highlight w:val="none"/>
        </w:rPr>
        <w:t>合同履行期限：合同签订生效后</w:t>
      </w:r>
      <w:r>
        <w:rPr>
          <w:rFonts w:hint="eastAsia" w:ascii="宋体" w:hAnsi="宋体" w:cs="宋体"/>
          <w:sz w:val="32"/>
          <w:szCs w:val="32"/>
          <w:highlight w:val="none"/>
          <w:u w:val="single"/>
        </w:rPr>
        <w:t xml:space="preserve">       </w:t>
      </w:r>
      <w:r>
        <w:rPr>
          <w:rFonts w:hint="eastAsia" w:ascii="宋体" w:hAnsi="宋体" w:cs="宋体"/>
          <w:sz w:val="32"/>
          <w:szCs w:val="32"/>
          <w:highlight w:val="none"/>
        </w:rPr>
        <w:t>完成项目全部工作。</w:t>
      </w:r>
    </w:p>
    <w:p w14:paraId="05AF891E">
      <w:pPr>
        <w:numPr>
          <w:ilvl w:val="0"/>
          <w:numId w:val="23"/>
        </w:numPr>
        <w:topLinePunct/>
        <w:ind w:firstLine="419" w:firstLineChars="131"/>
        <w:rPr>
          <w:rFonts w:ascii="宋体" w:hAnsi="宋体" w:cs="宋体"/>
          <w:sz w:val="32"/>
          <w:szCs w:val="32"/>
        </w:rPr>
      </w:pPr>
      <w:r>
        <w:rPr>
          <w:rFonts w:hint="eastAsia" w:ascii="宋体" w:hAnsi="宋体" w:cs="宋体"/>
          <w:sz w:val="32"/>
          <w:szCs w:val="32"/>
        </w:rPr>
        <w:t>投标有效期：自投标截止之日起</w:t>
      </w:r>
      <w:r>
        <w:rPr>
          <w:rFonts w:hint="eastAsia" w:ascii="宋体" w:hAnsi="宋体" w:cs="宋体"/>
          <w:sz w:val="32"/>
          <w:szCs w:val="32"/>
          <w:u w:val="single"/>
        </w:rPr>
        <w:t xml:space="preserve"> 60  </w:t>
      </w:r>
      <w:r>
        <w:rPr>
          <w:rFonts w:hint="eastAsia" w:ascii="宋体" w:hAnsi="宋体" w:cs="宋体"/>
          <w:sz w:val="32"/>
          <w:szCs w:val="32"/>
        </w:rPr>
        <w:t>日历天（不少于要求的时间）。</w:t>
      </w:r>
    </w:p>
    <w:p w14:paraId="6F1FA75A">
      <w:pPr>
        <w:numPr>
          <w:ilvl w:val="0"/>
          <w:numId w:val="23"/>
        </w:numPr>
        <w:topLinePunct/>
        <w:ind w:firstLine="419" w:firstLineChars="131"/>
        <w:rPr>
          <w:rFonts w:ascii="宋体" w:hAnsi="宋体" w:cs="宋体"/>
          <w:sz w:val="32"/>
          <w:szCs w:val="32"/>
        </w:rPr>
      </w:pPr>
      <w:r>
        <w:rPr>
          <w:rFonts w:hint="eastAsia" w:ascii="宋体" w:hAnsi="宋体" w:cs="宋体"/>
          <w:sz w:val="32"/>
          <w:szCs w:val="32"/>
        </w:rPr>
        <w:t>付款方式：</w:t>
      </w:r>
      <w:r>
        <w:rPr>
          <w:rFonts w:hint="eastAsia" w:ascii="宋体" w:hAnsi="宋体" w:cs="宋体"/>
          <w:sz w:val="32"/>
          <w:szCs w:val="32"/>
          <w:u w:val="single"/>
        </w:rPr>
        <w:t>响应</w:t>
      </w:r>
      <w:r>
        <w:rPr>
          <w:rFonts w:hint="eastAsia" w:ascii="宋体" w:hAnsi="宋体" w:cs="宋体"/>
          <w:sz w:val="32"/>
          <w:szCs w:val="32"/>
        </w:rPr>
        <w:t>招标文件要求。</w:t>
      </w:r>
    </w:p>
    <w:p w14:paraId="7D8BF66A">
      <w:pPr>
        <w:numPr>
          <w:ilvl w:val="0"/>
          <w:numId w:val="23"/>
        </w:numPr>
        <w:topLinePunct/>
        <w:ind w:firstLine="419" w:firstLineChars="131"/>
        <w:rPr>
          <w:rFonts w:ascii="宋体" w:hAnsi="宋体" w:cs="宋体"/>
          <w:sz w:val="32"/>
          <w:szCs w:val="32"/>
        </w:rPr>
      </w:pPr>
      <w:r>
        <w:rPr>
          <w:rFonts w:hint="eastAsia" w:ascii="宋体" w:hAnsi="宋体" w:cs="宋体"/>
          <w:sz w:val="32"/>
          <w:szCs w:val="32"/>
        </w:rPr>
        <w:t>质量要求：质量符合</w:t>
      </w:r>
      <w:r>
        <w:rPr>
          <w:rFonts w:hint="eastAsia" w:ascii="宋体" w:hAnsi="宋体" w:cs="宋体"/>
          <w:sz w:val="32"/>
          <w:szCs w:val="32"/>
          <w:u w:val="single"/>
        </w:rPr>
        <w:t>　国家标准　</w:t>
      </w:r>
      <w:r>
        <w:rPr>
          <w:rFonts w:hint="eastAsia" w:ascii="宋体" w:hAnsi="宋体" w:cs="宋体"/>
          <w:sz w:val="32"/>
          <w:szCs w:val="32"/>
        </w:rPr>
        <w:t>。</w:t>
      </w:r>
    </w:p>
    <w:p w14:paraId="4E6F0D65">
      <w:pPr>
        <w:numPr>
          <w:ilvl w:val="0"/>
          <w:numId w:val="23"/>
        </w:numPr>
        <w:topLinePunct/>
        <w:ind w:firstLine="419" w:firstLineChars="131"/>
        <w:rPr>
          <w:rFonts w:ascii="宋体" w:hAnsi="宋体" w:cs="宋体"/>
          <w:sz w:val="32"/>
          <w:szCs w:val="32"/>
          <w:highlight w:val="none"/>
        </w:rPr>
      </w:pPr>
      <w:r>
        <w:rPr>
          <w:rFonts w:hint="eastAsia" w:ascii="宋体" w:hAnsi="宋体" w:cs="宋体"/>
          <w:sz w:val="32"/>
          <w:szCs w:val="32"/>
          <w:highlight w:val="none"/>
          <w:lang w:eastAsia="zh-CN"/>
        </w:rPr>
        <w:t>运维期限</w:t>
      </w:r>
      <w:r>
        <w:rPr>
          <w:rFonts w:hint="eastAsia" w:ascii="宋体" w:hAnsi="宋体" w:cs="宋体"/>
          <w:sz w:val="32"/>
          <w:szCs w:val="32"/>
          <w:highlight w:val="none"/>
        </w:rPr>
        <w:t>:</w:t>
      </w:r>
      <w:r>
        <w:rPr>
          <w:rFonts w:hint="eastAsia" w:ascii="宋体" w:hAnsi="宋体" w:cs="宋体"/>
          <w:sz w:val="32"/>
          <w:szCs w:val="32"/>
          <w:highlight w:val="none"/>
          <w:lang w:val="en-US" w:eastAsia="zh-CN"/>
        </w:rPr>
        <w:t>3年</w:t>
      </w:r>
      <w:r>
        <w:rPr>
          <w:rFonts w:hint="eastAsia" w:ascii="宋体" w:hAnsi="宋体" w:cs="宋体"/>
          <w:sz w:val="32"/>
          <w:szCs w:val="32"/>
          <w:highlight w:val="none"/>
        </w:rPr>
        <w:t>。</w:t>
      </w:r>
    </w:p>
    <w:p w14:paraId="0914E157">
      <w:pPr>
        <w:numPr>
          <w:ilvl w:val="0"/>
          <w:numId w:val="23"/>
        </w:numPr>
        <w:topLinePunct/>
        <w:ind w:firstLine="419" w:firstLineChars="131"/>
        <w:rPr>
          <w:rFonts w:ascii="宋体" w:hAnsi="宋体" w:cs="宋体"/>
          <w:sz w:val="32"/>
          <w:szCs w:val="32"/>
        </w:rPr>
      </w:pPr>
      <w:r>
        <w:rPr>
          <w:rFonts w:hint="eastAsia" w:ascii="宋体" w:hAnsi="宋体" w:cs="宋体"/>
          <w:sz w:val="32"/>
          <w:szCs w:val="32"/>
        </w:rPr>
        <w:t>我方的澄清、说明、补充或</w:t>
      </w:r>
      <w:r>
        <w:rPr>
          <w:rFonts w:hint="eastAsia" w:ascii="宋体" w:hAnsi="宋体" w:cs="仿宋_GB2312"/>
          <w:sz w:val="32"/>
          <w:szCs w:val="32"/>
        </w:rPr>
        <w:t>变更内容为投标文件有效组成部分。投标文件正文内容与本函不一致的，以本函为准。</w:t>
      </w:r>
    </w:p>
    <w:p w14:paraId="6087C459">
      <w:pPr>
        <w:numPr>
          <w:ilvl w:val="0"/>
          <w:numId w:val="23"/>
        </w:numPr>
        <w:topLinePunct/>
        <w:ind w:firstLine="419" w:firstLineChars="131"/>
        <w:rPr>
          <w:rFonts w:ascii="宋体" w:hAnsi="宋体" w:cs="仿宋_GB2312"/>
          <w:sz w:val="32"/>
          <w:szCs w:val="32"/>
        </w:rPr>
      </w:pPr>
      <w:r>
        <w:rPr>
          <w:rFonts w:hint="eastAsia" w:ascii="宋体" w:hAnsi="宋体" w:cs="仿宋_GB2312"/>
          <w:sz w:val="32"/>
          <w:szCs w:val="32"/>
        </w:rPr>
        <w:t>如对招标文件有不明确及误解，且没有在规定时间前按要求向贵方提出，在开标时间以后我方不再有对招标文件提出质疑的权利，并自行承担由此造成的全部责任及后果。</w:t>
      </w:r>
    </w:p>
    <w:p w14:paraId="6071A261">
      <w:pPr>
        <w:numPr>
          <w:ilvl w:val="0"/>
          <w:numId w:val="23"/>
        </w:numPr>
        <w:topLinePunct/>
        <w:ind w:firstLine="419" w:firstLineChars="131"/>
        <w:rPr>
          <w:rFonts w:ascii="宋体" w:hAnsi="宋体" w:cs="仿宋_GB2312"/>
          <w:sz w:val="32"/>
          <w:szCs w:val="32"/>
        </w:rPr>
      </w:pPr>
      <w:r>
        <w:rPr>
          <w:rFonts w:hint="eastAsia" w:ascii="宋体" w:hAnsi="宋体" w:cs="仿宋_GB2312"/>
          <w:sz w:val="32"/>
          <w:szCs w:val="32"/>
        </w:rPr>
        <w:t>我方在此声明，所递交的投标文件及有关资料真实准确，如发现提供虚假材料、串通投标、恶意质疑投诉和其他违法违规行为，在一年内不得在开封公共资源交易平台参加投标，若为中标人时中标无效，并承担相关责任和损失。</w:t>
      </w:r>
    </w:p>
    <w:p w14:paraId="69BB118E">
      <w:pPr>
        <w:numPr>
          <w:ilvl w:val="0"/>
          <w:numId w:val="23"/>
        </w:numPr>
        <w:topLinePunct/>
        <w:ind w:firstLine="419" w:firstLineChars="131"/>
        <w:rPr>
          <w:rFonts w:ascii="宋体" w:hAnsi="宋体" w:cs="宋体"/>
          <w:sz w:val="32"/>
          <w:szCs w:val="32"/>
          <w:highlight w:val="none"/>
        </w:rPr>
      </w:pPr>
      <w:r>
        <w:rPr>
          <w:rFonts w:hint="eastAsia" w:ascii="宋体" w:hAnsi="宋体" w:cs="宋体"/>
          <w:sz w:val="32"/>
          <w:szCs w:val="32"/>
          <w:highlight w:val="none"/>
          <w:lang w:val="en-US" w:eastAsia="zh-CN"/>
        </w:rPr>
        <w:t>我方在此承诺，</w:t>
      </w:r>
      <w:r>
        <w:rPr>
          <w:rFonts w:hint="eastAsia" w:ascii="宋体" w:hAnsi="宋体" w:cs="宋体"/>
          <w:sz w:val="32"/>
          <w:szCs w:val="32"/>
          <w:highlight w:val="none"/>
        </w:rPr>
        <w:t>本软件（包括但不限于其源代码、目标代码、文档、用户界面设计、算法、数据结构等）的知识产权，无条件地归采购人所有。</w:t>
      </w:r>
    </w:p>
    <w:p w14:paraId="35C82DCD">
      <w:pPr>
        <w:topLinePunct/>
        <w:ind w:firstLine="640" w:firstLineChars="200"/>
        <w:rPr>
          <w:rFonts w:ascii="宋体" w:hAnsi="宋体" w:cs="宋体"/>
          <w:sz w:val="32"/>
          <w:szCs w:val="32"/>
        </w:rPr>
      </w:pPr>
    </w:p>
    <w:p w14:paraId="22ACBDAA">
      <w:pPr>
        <w:topLinePunct/>
        <w:rPr>
          <w:rFonts w:ascii="宋体" w:hAnsi="宋体" w:cs="宋体"/>
          <w:sz w:val="32"/>
          <w:szCs w:val="32"/>
        </w:rPr>
      </w:pPr>
    </w:p>
    <w:p w14:paraId="13B4D55E">
      <w:pPr>
        <w:topLinePunct/>
        <w:ind w:firstLine="640" w:firstLineChars="200"/>
        <w:rPr>
          <w:rFonts w:ascii="宋体" w:hAnsi="宋体" w:cs="宋体"/>
          <w:sz w:val="32"/>
          <w:szCs w:val="32"/>
        </w:rPr>
      </w:pPr>
      <w:r>
        <w:rPr>
          <w:rFonts w:hint="eastAsia" w:ascii="宋体" w:hAnsi="宋体" w:cs="宋体"/>
          <w:sz w:val="32"/>
          <w:szCs w:val="32"/>
        </w:rPr>
        <w:t>投标单位（盖单位章）：</w:t>
      </w:r>
      <w:r>
        <w:rPr>
          <w:rFonts w:hint="eastAsia" w:ascii="宋体" w:hAnsi="宋体" w:cs="宋体"/>
          <w:sz w:val="32"/>
          <w:szCs w:val="32"/>
          <w:u w:val="single"/>
        </w:rPr>
        <w:t xml:space="preserve">                          </w:t>
      </w:r>
    </w:p>
    <w:p w14:paraId="0A5840C5">
      <w:pPr>
        <w:topLinePunct/>
        <w:ind w:firstLine="560" w:firstLineChars="200"/>
        <w:rPr>
          <w:rFonts w:ascii="宋体" w:hAnsi="宋体" w:cs="宋体"/>
          <w:sz w:val="32"/>
          <w:szCs w:val="32"/>
          <w:u w:val="single"/>
        </w:rPr>
      </w:pPr>
      <w:r>
        <w:rPr>
          <w:rFonts w:hint="eastAsia" w:ascii="宋体" w:hAnsi="宋体" w:cs="宋体"/>
          <w:sz w:val="28"/>
          <w:szCs w:val="28"/>
        </w:rPr>
        <w:t>法定代表人（负责人）或委托代理人（签名或盖章）：</w:t>
      </w:r>
      <w:r>
        <w:rPr>
          <w:rFonts w:hint="eastAsia" w:ascii="宋体" w:hAnsi="宋体" w:cs="宋体"/>
          <w:sz w:val="28"/>
          <w:szCs w:val="28"/>
          <w:u w:val="single"/>
        </w:rPr>
        <w:t xml:space="preserve">       </w:t>
      </w:r>
      <w:r>
        <w:rPr>
          <w:rFonts w:hint="eastAsia" w:ascii="宋体" w:hAnsi="宋体" w:cs="宋体"/>
          <w:sz w:val="32"/>
          <w:szCs w:val="32"/>
          <w:u w:val="single"/>
        </w:rPr>
        <w:t xml:space="preserve"> </w:t>
      </w:r>
    </w:p>
    <w:p w14:paraId="6361699F">
      <w:pPr>
        <w:topLinePunct/>
        <w:ind w:firstLine="640" w:firstLineChars="200"/>
        <w:rPr>
          <w:rFonts w:ascii="宋体" w:hAnsi="宋体" w:cs="宋体"/>
          <w:sz w:val="32"/>
          <w:szCs w:val="32"/>
          <w:u w:val="single"/>
        </w:rPr>
      </w:pPr>
      <w:r>
        <w:rPr>
          <w:rFonts w:hint="eastAsia" w:ascii="宋体" w:hAnsi="宋体" w:cs="宋体"/>
          <w:sz w:val="32"/>
          <w:szCs w:val="32"/>
        </w:rPr>
        <w:t>电话：</w:t>
      </w:r>
      <w:r>
        <w:rPr>
          <w:rFonts w:hint="eastAsia" w:ascii="宋体" w:hAnsi="宋体" w:cs="宋体"/>
          <w:sz w:val="32"/>
          <w:szCs w:val="32"/>
          <w:u w:val="single"/>
        </w:rPr>
        <w:t xml:space="preserve">              </w:t>
      </w:r>
      <w:r>
        <w:rPr>
          <w:rFonts w:hint="eastAsia" w:ascii="宋体" w:hAnsi="宋体" w:cs="宋体"/>
          <w:sz w:val="32"/>
          <w:szCs w:val="32"/>
        </w:rPr>
        <w:t xml:space="preserve"> 电子邮箱：</w:t>
      </w:r>
      <w:r>
        <w:rPr>
          <w:rFonts w:hint="eastAsia" w:ascii="宋体" w:hAnsi="宋体" w:cs="宋体"/>
          <w:sz w:val="32"/>
          <w:szCs w:val="32"/>
          <w:u w:val="single"/>
        </w:rPr>
        <w:t xml:space="preserve">                  </w:t>
      </w:r>
    </w:p>
    <w:p w14:paraId="1EABE340">
      <w:pPr>
        <w:topLinePunct/>
        <w:ind w:firstLine="640" w:firstLineChars="200"/>
        <w:rPr>
          <w:rFonts w:ascii="宋体" w:hAnsi="宋体" w:cs="宋体"/>
          <w:sz w:val="32"/>
          <w:szCs w:val="32"/>
          <w:u w:val="single"/>
        </w:rPr>
      </w:pPr>
      <w:r>
        <w:rPr>
          <w:rFonts w:hint="eastAsia" w:ascii="宋体" w:hAnsi="宋体" w:cs="宋体"/>
          <w:sz w:val="32"/>
          <w:szCs w:val="32"/>
        </w:rPr>
        <w:t>地址：</w:t>
      </w:r>
      <w:r>
        <w:rPr>
          <w:rFonts w:hint="eastAsia" w:ascii="宋体" w:hAnsi="宋体" w:cs="宋体"/>
          <w:sz w:val="32"/>
          <w:szCs w:val="32"/>
          <w:u w:val="single"/>
        </w:rPr>
        <w:t xml:space="preserve">              </w:t>
      </w:r>
      <w:r>
        <w:rPr>
          <w:rFonts w:hint="eastAsia" w:ascii="宋体" w:hAnsi="宋体" w:cs="宋体"/>
          <w:sz w:val="32"/>
          <w:szCs w:val="32"/>
        </w:rPr>
        <w:t xml:space="preserve"> 邮编： </w:t>
      </w:r>
      <w:r>
        <w:rPr>
          <w:rFonts w:hint="eastAsia" w:ascii="宋体" w:hAnsi="宋体" w:cs="宋体"/>
          <w:sz w:val="32"/>
          <w:szCs w:val="32"/>
          <w:u w:val="single"/>
        </w:rPr>
        <w:t xml:space="preserve">                     </w:t>
      </w:r>
    </w:p>
    <w:p w14:paraId="36DA334A">
      <w:pPr>
        <w:rPr>
          <w:rFonts w:ascii="宋体" w:hAnsi="宋体"/>
          <w:sz w:val="32"/>
          <w:szCs w:val="32"/>
        </w:rPr>
      </w:pPr>
      <w:r>
        <w:rPr>
          <w:rFonts w:hint="eastAsia" w:ascii="宋体" w:hAnsi="宋体" w:cs="宋体"/>
          <w:sz w:val="32"/>
          <w:szCs w:val="32"/>
        </w:rPr>
        <w:t xml:space="preserve">                               </w:t>
      </w:r>
      <w:r>
        <w:rPr>
          <w:rFonts w:hint="eastAsia" w:ascii="宋体" w:hAnsi="宋体" w:cs="宋体"/>
          <w:sz w:val="32"/>
          <w:szCs w:val="32"/>
          <w:u w:val="single"/>
        </w:rPr>
        <w:t xml:space="preserve">       </w:t>
      </w:r>
      <w:r>
        <w:rPr>
          <w:rFonts w:hint="eastAsia" w:ascii="宋体" w:hAnsi="宋体" w:cs="宋体"/>
          <w:sz w:val="32"/>
          <w:szCs w:val="32"/>
        </w:rPr>
        <w:t>年</w:t>
      </w:r>
      <w:r>
        <w:rPr>
          <w:rFonts w:hint="eastAsia" w:ascii="宋体" w:hAnsi="宋体" w:cs="宋体"/>
          <w:sz w:val="32"/>
          <w:szCs w:val="32"/>
          <w:u w:val="single"/>
        </w:rPr>
        <w:t xml:space="preserve">  </w:t>
      </w:r>
      <w:r>
        <w:rPr>
          <w:rFonts w:hint="eastAsia" w:ascii="宋体" w:hAnsi="宋体" w:cs="宋体"/>
          <w:sz w:val="32"/>
          <w:szCs w:val="32"/>
        </w:rPr>
        <w:t>月</w:t>
      </w:r>
      <w:r>
        <w:rPr>
          <w:rFonts w:hint="eastAsia" w:ascii="宋体" w:hAnsi="宋体" w:cs="宋体"/>
          <w:sz w:val="32"/>
          <w:szCs w:val="32"/>
          <w:u w:val="single"/>
        </w:rPr>
        <w:t xml:space="preserve">   </w:t>
      </w:r>
      <w:r>
        <w:rPr>
          <w:rFonts w:hint="eastAsia" w:ascii="宋体" w:hAnsi="宋体" w:cs="宋体"/>
          <w:sz w:val="32"/>
          <w:szCs w:val="32"/>
        </w:rPr>
        <w:t xml:space="preserve">日 </w:t>
      </w:r>
      <w:r>
        <w:rPr>
          <w:rFonts w:hint="eastAsia" w:ascii="宋体" w:hAnsi="宋体" w:cs="仿宋_GB2312"/>
          <w:sz w:val="32"/>
          <w:szCs w:val="32"/>
        </w:rPr>
        <w:t xml:space="preserve">    </w:t>
      </w:r>
      <w:r>
        <w:rPr>
          <w:rFonts w:ascii="宋体" w:hAnsi="宋体"/>
          <w:sz w:val="44"/>
          <w:szCs w:val="44"/>
        </w:rPr>
        <w:br w:type="page"/>
      </w:r>
      <w:bookmarkStart w:id="714" w:name="_Toc338840465"/>
      <w:bookmarkStart w:id="715" w:name="_Toc338840504"/>
      <w:bookmarkStart w:id="716" w:name="_Toc338840256"/>
      <w:r>
        <w:rPr>
          <w:rFonts w:hint="eastAsia" w:ascii="宋体" w:hAnsi="宋体"/>
          <w:sz w:val="44"/>
          <w:szCs w:val="44"/>
        </w:rPr>
        <w:t xml:space="preserve">  </w:t>
      </w:r>
      <w:r>
        <w:rPr>
          <w:rFonts w:hint="eastAsia" w:ascii="宋体" w:hAnsi="宋体"/>
          <w:b/>
          <w:kern w:val="44"/>
          <w:sz w:val="44"/>
          <w:szCs w:val="44"/>
        </w:rPr>
        <w:t>二　法定代表人（负责人）资格证明</w:t>
      </w:r>
      <w:bookmarkEnd w:id="714"/>
      <w:bookmarkEnd w:id="715"/>
      <w:bookmarkEnd w:id="716"/>
    </w:p>
    <w:p w14:paraId="1C25B566">
      <w:pPr>
        <w:jc w:val="center"/>
        <w:rPr>
          <w:rFonts w:ascii="宋体" w:hAnsi="宋体"/>
          <w:kern w:val="0"/>
          <w:szCs w:val="21"/>
        </w:rPr>
      </w:pPr>
      <w:r>
        <w:rPr>
          <w:rFonts w:ascii="宋体" w:hAnsi="宋体"/>
          <w:kern w:val="0"/>
          <w:szCs w:val="21"/>
        </w:rPr>
        <w:t>（</w:t>
      </w:r>
      <w:r>
        <w:rPr>
          <w:rFonts w:hint="eastAsia" w:ascii="宋体" w:hAnsi="宋体"/>
          <w:kern w:val="0"/>
          <w:szCs w:val="21"/>
        </w:rPr>
        <w:t>法定代表人投标时提供</w:t>
      </w:r>
      <w:r>
        <w:rPr>
          <w:rFonts w:ascii="宋体" w:hAnsi="宋体"/>
          <w:kern w:val="0"/>
          <w:szCs w:val="21"/>
        </w:rPr>
        <w:t>）</w:t>
      </w:r>
    </w:p>
    <w:p w14:paraId="5BB557D2">
      <w:pPr>
        <w:jc w:val="center"/>
        <w:rPr>
          <w:rFonts w:ascii="宋体" w:hAnsi="宋体"/>
          <w:bCs/>
          <w:sz w:val="32"/>
          <w:szCs w:val="32"/>
        </w:rPr>
      </w:pPr>
    </w:p>
    <w:p w14:paraId="58338256">
      <w:pPr>
        <w:ind w:firstLine="640" w:firstLineChars="200"/>
        <w:rPr>
          <w:rFonts w:ascii="宋体" w:hAnsi="宋体"/>
          <w:sz w:val="32"/>
          <w:szCs w:val="32"/>
          <w:u w:val="single"/>
        </w:rPr>
      </w:pPr>
      <w:bookmarkStart w:id="717" w:name="_Toc288114460"/>
      <w:r>
        <w:rPr>
          <w:rFonts w:hint="eastAsia" w:ascii="宋体" w:hAnsi="宋体"/>
          <w:sz w:val="32"/>
          <w:szCs w:val="32"/>
        </w:rPr>
        <w:t>供应商名称：</w:t>
      </w:r>
      <w:bookmarkEnd w:id="717"/>
      <w:r>
        <w:rPr>
          <w:rFonts w:hint="eastAsia" w:ascii="宋体" w:hAnsi="宋体"/>
          <w:sz w:val="32"/>
          <w:szCs w:val="32"/>
          <w:u w:val="single"/>
        </w:rPr>
        <w:t xml:space="preserve">                            </w:t>
      </w:r>
    </w:p>
    <w:p w14:paraId="49972DE5">
      <w:pPr>
        <w:ind w:firstLine="640" w:firstLineChars="200"/>
        <w:rPr>
          <w:rFonts w:ascii="宋体" w:hAnsi="宋体"/>
          <w:sz w:val="32"/>
          <w:szCs w:val="32"/>
        </w:rPr>
      </w:pPr>
      <w:r>
        <w:rPr>
          <w:rFonts w:ascii="宋体" w:hAnsi="宋体"/>
          <w:sz w:val="32"/>
          <w:szCs w:val="32"/>
        </w:rPr>
        <w:t>单位性质：</w:t>
      </w:r>
      <w:r>
        <w:rPr>
          <w:rFonts w:ascii="宋体" w:hAnsi="宋体"/>
          <w:sz w:val="32"/>
          <w:szCs w:val="32"/>
          <w:u w:val="single"/>
        </w:rPr>
        <w:t xml:space="preserve">                               </w:t>
      </w:r>
      <w:r>
        <w:rPr>
          <w:rFonts w:ascii="宋体" w:hAnsi="宋体"/>
          <w:sz w:val="32"/>
          <w:szCs w:val="32"/>
        </w:rPr>
        <w:t xml:space="preserve"> </w:t>
      </w:r>
    </w:p>
    <w:p w14:paraId="3C6CB544">
      <w:pPr>
        <w:ind w:firstLine="640" w:firstLineChars="200"/>
        <w:rPr>
          <w:rFonts w:ascii="宋体" w:hAnsi="宋体"/>
          <w:sz w:val="32"/>
          <w:szCs w:val="32"/>
        </w:rPr>
      </w:pPr>
      <w:r>
        <w:rPr>
          <w:rFonts w:ascii="宋体" w:hAnsi="宋体"/>
          <w:sz w:val="32"/>
          <w:szCs w:val="32"/>
        </w:rPr>
        <w:t>地址：</w:t>
      </w:r>
      <w:r>
        <w:rPr>
          <w:rFonts w:ascii="宋体" w:hAnsi="宋体"/>
          <w:sz w:val="32"/>
          <w:szCs w:val="32"/>
          <w:u w:val="single"/>
        </w:rPr>
        <w:t xml:space="preserve">                                   </w:t>
      </w:r>
    </w:p>
    <w:p w14:paraId="7DD9813D">
      <w:pPr>
        <w:ind w:firstLine="640" w:firstLineChars="200"/>
        <w:rPr>
          <w:rFonts w:ascii="宋体" w:hAnsi="宋体"/>
          <w:sz w:val="32"/>
          <w:szCs w:val="32"/>
        </w:rPr>
      </w:pPr>
      <w:r>
        <w:rPr>
          <w:rFonts w:ascii="宋体" w:hAnsi="宋体"/>
          <w:sz w:val="32"/>
          <w:szCs w:val="32"/>
        </w:rPr>
        <w:t>成立时间：</w:t>
      </w:r>
      <w:r>
        <w:rPr>
          <w:rFonts w:ascii="宋体" w:hAnsi="宋体"/>
          <w:sz w:val="32"/>
          <w:szCs w:val="32"/>
          <w:u w:val="single"/>
        </w:rPr>
        <w:t xml:space="preserve">         </w:t>
      </w:r>
      <w:r>
        <w:rPr>
          <w:rFonts w:ascii="宋体" w:hAnsi="宋体"/>
          <w:sz w:val="32"/>
          <w:szCs w:val="32"/>
        </w:rPr>
        <w:t xml:space="preserve"> 年</w:t>
      </w:r>
      <w:r>
        <w:rPr>
          <w:rFonts w:ascii="宋体" w:hAnsi="宋体"/>
          <w:sz w:val="32"/>
          <w:szCs w:val="32"/>
          <w:u w:val="single"/>
        </w:rPr>
        <w:t xml:space="preserve">       </w:t>
      </w:r>
      <w:r>
        <w:rPr>
          <w:rFonts w:ascii="宋体" w:hAnsi="宋体"/>
          <w:sz w:val="32"/>
          <w:szCs w:val="32"/>
        </w:rPr>
        <w:t xml:space="preserve"> 月</w:t>
      </w:r>
      <w:r>
        <w:rPr>
          <w:rFonts w:ascii="宋体" w:hAnsi="宋体"/>
          <w:sz w:val="32"/>
          <w:szCs w:val="32"/>
          <w:u w:val="single"/>
        </w:rPr>
        <w:t xml:space="preserve">       </w:t>
      </w:r>
      <w:r>
        <w:rPr>
          <w:rFonts w:ascii="宋体" w:hAnsi="宋体"/>
          <w:sz w:val="32"/>
          <w:szCs w:val="32"/>
        </w:rPr>
        <w:t xml:space="preserve"> 日</w:t>
      </w:r>
    </w:p>
    <w:p w14:paraId="4BCD9219">
      <w:pPr>
        <w:ind w:firstLine="640" w:firstLineChars="200"/>
        <w:rPr>
          <w:rFonts w:ascii="宋体" w:hAnsi="宋体"/>
          <w:sz w:val="32"/>
          <w:szCs w:val="32"/>
        </w:rPr>
      </w:pPr>
      <w:r>
        <w:rPr>
          <w:rFonts w:ascii="宋体" w:hAnsi="宋体"/>
          <w:sz w:val="32"/>
          <w:szCs w:val="32"/>
        </w:rPr>
        <w:t>经营期限：</w:t>
      </w:r>
      <w:r>
        <w:rPr>
          <w:rFonts w:ascii="宋体" w:hAnsi="宋体"/>
          <w:sz w:val="32"/>
          <w:szCs w:val="32"/>
          <w:u w:val="single"/>
        </w:rPr>
        <w:t xml:space="preserve">                               </w:t>
      </w:r>
    </w:p>
    <w:p w14:paraId="10B8E6A1">
      <w:pPr>
        <w:ind w:firstLine="640" w:firstLineChars="200"/>
        <w:rPr>
          <w:rFonts w:ascii="宋体" w:hAnsi="宋体"/>
          <w:sz w:val="32"/>
          <w:szCs w:val="32"/>
        </w:rPr>
      </w:pPr>
      <w:bookmarkStart w:id="718" w:name="_Toc288114465"/>
      <w:r>
        <w:rPr>
          <w:rFonts w:hint="eastAsia" w:ascii="宋体" w:hAnsi="宋体"/>
          <w:sz w:val="32"/>
          <w:szCs w:val="32"/>
        </w:rPr>
        <w:t>姓名：</w:t>
      </w:r>
      <w:r>
        <w:rPr>
          <w:rFonts w:hint="eastAsia" w:ascii="宋体" w:hAnsi="宋体"/>
          <w:sz w:val="32"/>
          <w:szCs w:val="32"/>
          <w:u w:val="single"/>
        </w:rPr>
        <w:t xml:space="preserve">      </w:t>
      </w:r>
      <w:r>
        <w:rPr>
          <w:rFonts w:hint="eastAsia" w:ascii="宋体" w:hAnsi="宋体"/>
          <w:sz w:val="32"/>
          <w:szCs w:val="32"/>
        </w:rPr>
        <w:t>性别：</w:t>
      </w:r>
      <w:r>
        <w:rPr>
          <w:rFonts w:hint="eastAsia" w:ascii="宋体" w:hAnsi="宋体"/>
          <w:sz w:val="32"/>
          <w:szCs w:val="32"/>
          <w:u w:val="single"/>
        </w:rPr>
        <w:t xml:space="preserve">     </w:t>
      </w:r>
      <w:r>
        <w:rPr>
          <w:rFonts w:hint="eastAsia" w:ascii="宋体" w:hAnsi="宋体"/>
          <w:sz w:val="32"/>
          <w:szCs w:val="32"/>
        </w:rPr>
        <w:t>年龄：</w:t>
      </w:r>
      <w:r>
        <w:rPr>
          <w:rFonts w:hint="eastAsia" w:ascii="宋体" w:hAnsi="宋体"/>
          <w:sz w:val="32"/>
          <w:szCs w:val="32"/>
          <w:u w:val="single"/>
        </w:rPr>
        <w:t xml:space="preserve">   　  </w:t>
      </w:r>
      <w:r>
        <w:rPr>
          <w:rFonts w:hint="eastAsia" w:ascii="宋体" w:hAnsi="宋体"/>
          <w:sz w:val="32"/>
          <w:szCs w:val="32"/>
        </w:rPr>
        <w:t>职务：</w:t>
      </w:r>
      <w:bookmarkEnd w:id="718"/>
      <w:r>
        <w:rPr>
          <w:rFonts w:hint="eastAsia" w:ascii="宋体" w:hAnsi="宋体"/>
          <w:sz w:val="32"/>
          <w:szCs w:val="32"/>
          <w:u w:val="single"/>
        </w:rPr>
        <w:t xml:space="preserve">      </w:t>
      </w:r>
      <w:bookmarkStart w:id="719" w:name="_Toc288114466"/>
      <w:r>
        <w:rPr>
          <w:rFonts w:hint="eastAsia" w:ascii="宋体" w:hAnsi="宋体"/>
          <w:sz w:val="32"/>
          <w:szCs w:val="32"/>
        </w:rPr>
        <w:t>（身份证号：</w:t>
      </w:r>
      <w:r>
        <w:rPr>
          <w:rFonts w:hint="eastAsia" w:ascii="宋体" w:hAnsi="宋体"/>
          <w:sz w:val="32"/>
          <w:szCs w:val="32"/>
          <w:u w:val="single"/>
        </w:rPr>
        <w:t xml:space="preserve">　　　　　　　　　 </w:t>
      </w:r>
      <w:r>
        <w:rPr>
          <w:rFonts w:hint="eastAsia" w:ascii="宋体" w:hAnsi="宋体"/>
          <w:sz w:val="32"/>
          <w:szCs w:val="32"/>
        </w:rPr>
        <w:t>）系</w:t>
      </w:r>
      <w:r>
        <w:rPr>
          <w:rFonts w:hint="eastAsia" w:ascii="宋体" w:hAnsi="宋体"/>
          <w:sz w:val="32"/>
          <w:szCs w:val="32"/>
          <w:u w:val="single"/>
        </w:rPr>
        <w:t xml:space="preserve">           </w:t>
      </w:r>
      <w:r>
        <w:rPr>
          <w:rFonts w:hint="eastAsia" w:ascii="宋体" w:hAnsi="宋体"/>
          <w:sz w:val="32"/>
          <w:szCs w:val="32"/>
        </w:rPr>
        <w:t>（投标单位名称）的法定代表人（单位负责人）。</w:t>
      </w:r>
      <w:bookmarkEnd w:id="719"/>
    </w:p>
    <w:p w14:paraId="18EDC81A">
      <w:pPr>
        <w:ind w:firstLine="640" w:firstLineChars="200"/>
        <w:rPr>
          <w:rFonts w:ascii="宋体" w:hAnsi="宋体"/>
          <w:sz w:val="32"/>
          <w:szCs w:val="32"/>
        </w:rPr>
      </w:pPr>
      <w:r>
        <w:rPr>
          <w:rFonts w:hint="eastAsia" w:ascii="宋体" w:hAnsi="宋体"/>
          <w:sz w:val="32"/>
          <w:szCs w:val="32"/>
        </w:rPr>
        <w:t xml:space="preserve">    </w:t>
      </w:r>
      <w:bookmarkStart w:id="720" w:name="_Toc288114467"/>
      <w:r>
        <w:rPr>
          <w:rFonts w:hint="eastAsia" w:ascii="宋体" w:hAnsi="宋体"/>
          <w:sz w:val="32"/>
          <w:szCs w:val="32"/>
        </w:rPr>
        <w:t>特此证明。</w:t>
      </w:r>
      <w:bookmarkEnd w:id="720"/>
    </w:p>
    <w:p w14:paraId="604E8495">
      <w:pPr>
        <w:rPr>
          <w:rFonts w:ascii="宋体" w:hAnsi="宋体"/>
          <w:sz w:val="32"/>
          <w:szCs w:val="32"/>
        </w:rPr>
      </w:pPr>
      <w:r>
        <w:rPr>
          <w:rFonts w:ascii="宋体" w:hAnsi="宋体"/>
          <w:b/>
          <w:color w:val="000000"/>
          <w:kern w:val="0"/>
          <w:sz w:val="32"/>
          <w:szCs w:val="32"/>
        </w:rPr>
        <w:t>此处附：法定代表人</w:t>
      </w:r>
      <w:r>
        <w:rPr>
          <w:rFonts w:hint="eastAsia" w:ascii="宋体" w:hAnsi="宋体"/>
          <w:b/>
          <w:color w:val="000000"/>
          <w:kern w:val="0"/>
          <w:sz w:val="32"/>
          <w:szCs w:val="32"/>
        </w:rPr>
        <w:t>（负责人）</w:t>
      </w:r>
      <w:r>
        <w:rPr>
          <w:rFonts w:ascii="宋体" w:hAnsi="宋体"/>
          <w:b/>
          <w:color w:val="000000"/>
          <w:kern w:val="0"/>
          <w:sz w:val="32"/>
          <w:szCs w:val="32"/>
        </w:rPr>
        <w:t>身份证</w:t>
      </w:r>
      <w:r>
        <w:rPr>
          <w:rFonts w:hint="eastAsia" w:ascii="宋体" w:hAnsi="宋体"/>
          <w:b/>
          <w:sz w:val="32"/>
          <w:szCs w:val="32"/>
        </w:rPr>
        <w:t>复印件</w:t>
      </w:r>
    </w:p>
    <w:p w14:paraId="27B7F808">
      <w:pPr>
        <w:rPr>
          <w:rFonts w:ascii="宋体" w:hAnsi="宋体"/>
          <w:sz w:val="32"/>
          <w:szCs w:val="32"/>
        </w:rPr>
      </w:pPr>
    </w:p>
    <w:p w14:paraId="1E056A79">
      <w:pPr>
        <w:rPr>
          <w:rFonts w:ascii="宋体" w:hAnsi="宋体"/>
          <w:sz w:val="32"/>
          <w:szCs w:val="32"/>
        </w:rPr>
      </w:pPr>
    </w:p>
    <w:p w14:paraId="79195BE2">
      <w:pPr>
        <w:rPr>
          <w:rFonts w:ascii="宋体" w:hAnsi="宋体"/>
          <w:sz w:val="32"/>
          <w:szCs w:val="32"/>
        </w:rPr>
      </w:pPr>
    </w:p>
    <w:p w14:paraId="3F24CB8E">
      <w:pPr>
        <w:rPr>
          <w:rFonts w:ascii="宋体" w:hAnsi="宋体"/>
          <w:sz w:val="32"/>
          <w:szCs w:val="32"/>
        </w:rPr>
      </w:pPr>
    </w:p>
    <w:p w14:paraId="2FDA2E45">
      <w:pPr>
        <w:autoSpaceDE w:val="0"/>
        <w:autoSpaceDN w:val="0"/>
        <w:adjustRightInd w:val="0"/>
        <w:jc w:val="left"/>
        <w:rPr>
          <w:rFonts w:ascii="宋体" w:hAnsi="宋体" w:cs="宋体"/>
          <w:color w:val="000000"/>
          <w:kern w:val="0"/>
          <w:sz w:val="24"/>
        </w:rPr>
      </w:pPr>
    </w:p>
    <w:p w14:paraId="7965452F">
      <w:pPr>
        <w:rPr>
          <w:rFonts w:ascii="宋体" w:hAnsi="宋体"/>
          <w:sz w:val="32"/>
          <w:szCs w:val="32"/>
        </w:rPr>
      </w:pPr>
      <w:r>
        <w:rPr>
          <w:rFonts w:hint="eastAsia" w:ascii="宋体" w:hAnsi="宋体"/>
          <w:sz w:val="32"/>
          <w:szCs w:val="32"/>
        </w:rPr>
        <w:t xml:space="preserve">    </w:t>
      </w:r>
      <w:bookmarkStart w:id="721" w:name="_Toc288114468"/>
      <w:r>
        <w:rPr>
          <w:rFonts w:hint="eastAsia" w:ascii="宋体" w:hAnsi="宋体"/>
          <w:sz w:val="32"/>
          <w:szCs w:val="32"/>
        </w:rPr>
        <w:t xml:space="preserve">          投标单位（盖单位章）：</w:t>
      </w:r>
      <w:r>
        <w:rPr>
          <w:rFonts w:hint="eastAsia" w:ascii="宋体" w:hAnsi="宋体"/>
          <w:sz w:val="32"/>
          <w:szCs w:val="32"/>
          <w:u w:val="single"/>
        </w:rPr>
        <w:t xml:space="preserve">           </w:t>
      </w:r>
      <w:bookmarkEnd w:id="721"/>
      <w:r>
        <w:rPr>
          <w:rFonts w:hint="eastAsia" w:ascii="宋体" w:hAnsi="宋体"/>
          <w:sz w:val="32"/>
          <w:szCs w:val="32"/>
        </w:rPr>
        <w:t xml:space="preserve">    </w:t>
      </w:r>
    </w:p>
    <w:p w14:paraId="70FF0B2E">
      <w:pPr>
        <w:rPr>
          <w:rFonts w:ascii="宋体" w:hAnsi="宋体"/>
          <w:sz w:val="32"/>
          <w:szCs w:val="32"/>
        </w:rPr>
      </w:pPr>
      <w:r>
        <w:rPr>
          <w:rFonts w:hint="eastAsia" w:ascii="宋体" w:hAnsi="宋体"/>
          <w:sz w:val="32"/>
          <w:szCs w:val="32"/>
        </w:rPr>
        <w:t xml:space="preserve">                          　 </w:t>
      </w:r>
      <w:r>
        <w:rPr>
          <w:rFonts w:hint="eastAsia" w:ascii="宋体" w:hAnsi="宋体"/>
          <w:sz w:val="32"/>
          <w:szCs w:val="32"/>
          <w:u w:val="single"/>
        </w:rPr>
        <w:t xml:space="preserve">     </w:t>
      </w:r>
      <w:bookmarkStart w:id="722" w:name="_Toc288114469"/>
      <w:r>
        <w:rPr>
          <w:rFonts w:hint="eastAsia" w:ascii="宋体" w:hAnsi="宋体"/>
          <w:sz w:val="32"/>
          <w:szCs w:val="32"/>
        </w:rPr>
        <w:t>年</w:t>
      </w:r>
      <w:r>
        <w:rPr>
          <w:rFonts w:hint="eastAsia" w:ascii="宋体" w:hAnsi="宋体"/>
          <w:sz w:val="32"/>
          <w:szCs w:val="32"/>
          <w:u w:val="single"/>
        </w:rPr>
        <w:t xml:space="preserve">    </w:t>
      </w:r>
      <w:r>
        <w:rPr>
          <w:rFonts w:hint="eastAsia" w:ascii="宋体" w:hAnsi="宋体"/>
          <w:sz w:val="32"/>
          <w:szCs w:val="32"/>
        </w:rPr>
        <w:t>月</w:t>
      </w:r>
      <w:r>
        <w:rPr>
          <w:rFonts w:hint="eastAsia" w:ascii="宋体" w:hAnsi="宋体"/>
          <w:sz w:val="32"/>
          <w:szCs w:val="32"/>
          <w:u w:val="single"/>
        </w:rPr>
        <w:t xml:space="preserve">   </w:t>
      </w:r>
      <w:r>
        <w:rPr>
          <w:rFonts w:hint="eastAsia" w:ascii="宋体" w:hAnsi="宋体"/>
          <w:sz w:val="32"/>
          <w:szCs w:val="32"/>
        </w:rPr>
        <w:t>日</w:t>
      </w:r>
      <w:bookmarkEnd w:id="722"/>
      <w:bookmarkStart w:id="723" w:name="_Toc289241541"/>
      <w:bookmarkStart w:id="724" w:name="_Toc288748133"/>
      <w:bookmarkStart w:id="725" w:name="_Toc289241364"/>
      <w:bookmarkStart w:id="726" w:name="_Toc289096748"/>
      <w:bookmarkStart w:id="727" w:name="_Toc289238793"/>
      <w:bookmarkStart w:id="728" w:name="_Toc338840466"/>
      <w:bookmarkStart w:id="729" w:name="_Toc289182822"/>
      <w:bookmarkStart w:id="730" w:name="_Toc338840505"/>
      <w:bookmarkStart w:id="731" w:name="_Toc289182444"/>
      <w:bookmarkStart w:id="732" w:name="_Toc338840257"/>
    </w:p>
    <w:p w14:paraId="38F43F90">
      <w:pPr>
        <w:jc w:val="center"/>
        <w:rPr>
          <w:rFonts w:ascii="宋体" w:hAnsi="宋体"/>
          <w:sz w:val="32"/>
          <w:szCs w:val="32"/>
        </w:rPr>
      </w:pPr>
      <w:r>
        <w:rPr>
          <w:rFonts w:ascii="宋体" w:hAnsi="宋体"/>
          <w:sz w:val="32"/>
          <w:szCs w:val="32"/>
        </w:rPr>
        <w:br w:type="page"/>
      </w:r>
      <w:r>
        <w:rPr>
          <w:rFonts w:hint="eastAsia" w:ascii="宋体" w:hAnsi="宋体"/>
          <w:b/>
          <w:bCs/>
          <w:kern w:val="44"/>
          <w:sz w:val="44"/>
          <w:szCs w:val="44"/>
        </w:rPr>
        <w:t>二　授权委托书</w:t>
      </w:r>
      <w:bookmarkEnd w:id="723"/>
      <w:bookmarkEnd w:id="724"/>
      <w:bookmarkEnd w:id="725"/>
      <w:bookmarkEnd w:id="726"/>
      <w:bookmarkEnd w:id="727"/>
      <w:bookmarkEnd w:id="728"/>
      <w:bookmarkEnd w:id="729"/>
      <w:bookmarkEnd w:id="730"/>
      <w:bookmarkEnd w:id="731"/>
      <w:bookmarkEnd w:id="732"/>
    </w:p>
    <w:p w14:paraId="028E6671">
      <w:pPr>
        <w:topLinePunct/>
        <w:spacing w:line="440" w:lineRule="exact"/>
        <w:jc w:val="center"/>
        <w:rPr>
          <w:rFonts w:ascii="宋体" w:hAnsi="宋体"/>
          <w:sz w:val="32"/>
          <w:szCs w:val="32"/>
        </w:rPr>
      </w:pPr>
      <w:r>
        <w:rPr>
          <w:rFonts w:ascii="宋体" w:hAnsi="宋体"/>
          <w:kern w:val="0"/>
          <w:szCs w:val="21"/>
        </w:rPr>
        <w:t>（</w:t>
      </w:r>
      <w:r>
        <w:rPr>
          <w:rFonts w:hint="eastAsia" w:ascii="宋体" w:hAnsi="宋体"/>
          <w:kern w:val="0"/>
          <w:szCs w:val="21"/>
        </w:rPr>
        <w:t>法定代表人委托其他人员投标时提供</w:t>
      </w:r>
      <w:r>
        <w:rPr>
          <w:rFonts w:ascii="宋体" w:hAnsi="宋体"/>
          <w:kern w:val="0"/>
          <w:szCs w:val="21"/>
        </w:rPr>
        <w:t>）</w:t>
      </w:r>
    </w:p>
    <w:p w14:paraId="76865481">
      <w:pPr>
        <w:topLinePunct/>
        <w:spacing w:line="440" w:lineRule="exact"/>
        <w:rPr>
          <w:rFonts w:ascii="宋体" w:hAnsi="宋体"/>
          <w:sz w:val="32"/>
          <w:szCs w:val="32"/>
        </w:rPr>
      </w:pPr>
    </w:p>
    <w:p w14:paraId="061EE8CF">
      <w:pPr>
        <w:spacing w:line="600" w:lineRule="exact"/>
        <w:ind w:firstLine="525"/>
        <w:jc w:val="left"/>
        <w:rPr>
          <w:rFonts w:ascii="宋体" w:hAnsi="宋体"/>
          <w:sz w:val="32"/>
          <w:szCs w:val="32"/>
        </w:rPr>
      </w:pPr>
      <w:bookmarkStart w:id="733" w:name="_Toc338840467"/>
      <w:bookmarkStart w:id="734" w:name="_Toc338840506"/>
      <w:bookmarkStart w:id="735" w:name="_Toc338840258"/>
      <w:r>
        <w:rPr>
          <w:rFonts w:hint="eastAsia" w:ascii="宋体" w:hAnsi="宋体"/>
          <w:sz w:val="32"/>
          <w:szCs w:val="32"/>
        </w:rPr>
        <w:t>本人</w:t>
      </w:r>
      <w:r>
        <w:rPr>
          <w:rFonts w:hint="eastAsia" w:ascii="宋体" w:hAnsi="宋体"/>
          <w:sz w:val="32"/>
          <w:szCs w:val="32"/>
          <w:u w:val="single"/>
        </w:rPr>
        <w:t xml:space="preserve">    　　</w:t>
      </w:r>
      <w:r>
        <w:rPr>
          <w:rFonts w:hint="eastAsia" w:ascii="宋体" w:hAnsi="宋体"/>
          <w:sz w:val="32"/>
          <w:szCs w:val="32"/>
        </w:rPr>
        <w:t>（姓名） 系</w:t>
      </w:r>
      <w:r>
        <w:rPr>
          <w:rFonts w:hint="eastAsia" w:ascii="宋体" w:hAnsi="宋体"/>
          <w:sz w:val="32"/>
          <w:szCs w:val="32"/>
          <w:u w:val="single"/>
        </w:rPr>
        <w:t xml:space="preserve">                     </w:t>
      </w:r>
      <w:r>
        <w:rPr>
          <w:rFonts w:hint="eastAsia" w:ascii="宋体" w:hAnsi="宋体"/>
          <w:sz w:val="32"/>
          <w:szCs w:val="32"/>
        </w:rPr>
        <w:t>（投标单位名称）的法定代表人（负责人）。现委托</w:t>
      </w:r>
      <w:r>
        <w:rPr>
          <w:rFonts w:hint="eastAsia" w:ascii="宋体" w:hAnsi="宋体"/>
          <w:sz w:val="32"/>
          <w:szCs w:val="32"/>
          <w:u w:val="single"/>
        </w:rPr>
        <w:t xml:space="preserve">   　　　　</w:t>
      </w:r>
      <w:r>
        <w:rPr>
          <w:rFonts w:hint="eastAsia" w:ascii="宋体" w:hAnsi="宋体"/>
          <w:sz w:val="32"/>
          <w:szCs w:val="32"/>
        </w:rPr>
        <w:t>（姓名）作为我方代理人。代理人根据授权，以我方名义签署、澄清、说明、补正、递交、撤回、修改</w:t>
      </w:r>
      <w:r>
        <w:rPr>
          <w:rFonts w:hint="eastAsia" w:ascii="宋体" w:hAnsi="宋体"/>
          <w:sz w:val="32"/>
          <w:szCs w:val="32"/>
          <w:u w:val="single"/>
        </w:rPr>
        <w:t xml:space="preserve">           　　　</w:t>
      </w:r>
      <w:r>
        <w:rPr>
          <w:rFonts w:hint="eastAsia" w:ascii="宋体" w:hAnsi="宋体"/>
          <w:sz w:val="32"/>
          <w:szCs w:val="32"/>
        </w:rPr>
        <w:t>项目（</w:t>
      </w:r>
      <w:r>
        <w:rPr>
          <w:rFonts w:hint="eastAsia" w:ascii="宋体" w:hAnsi="宋体" w:cs="宋体"/>
          <w:sz w:val="32"/>
          <w:szCs w:val="32"/>
        </w:rPr>
        <w:t>项目编号：</w:t>
      </w:r>
      <w:r>
        <w:rPr>
          <w:rFonts w:hint="eastAsia" w:ascii="宋体" w:hAnsi="宋体" w:cs="宋体"/>
          <w:sz w:val="32"/>
          <w:szCs w:val="32"/>
          <w:u w:val="single"/>
        </w:rPr>
        <w:t xml:space="preserve">      </w:t>
      </w:r>
      <w:r>
        <w:rPr>
          <w:rFonts w:hint="eastAsia" w:ascii="宋体" w:hAnsi="宋体"/>
          <w:sz w:val="32"/>
          <w:szCs w:val="32"/>
        </w:rPr>
        <w:t>）</w:t>
      </w:r>
      <w:r>
        <w:rPr>
          <w:rFonts w:hint="eastAsia" w:ascii="宋体" w:hAnsi="宋体"/>
          <w:sz w:val="32"/>
          <w:szCs w:val="32"/>
          <w:u w:val="single"/>
        </w:rPr>
        <w:t xml:space="preserve">　  </w:t>
      </w:r>
      <w:r>
        <w:rPr>
          <w:rFonts w:hint="eastAsia" w:ascii="宋体" w:hAnsi="宋体"/>
          <w:sz w:val="32"/>
          <w:szCs w:val="32"/>
        </w:rPr>
        <w:t>标段投标文件、签订合同和处理有关事宜，其法律后果由我方承担。</w:t>
      </w:r>
    </w:p>
    <w:p w14:paraId="1E501D56">
      <w:pPr>
        <w:spacing w:line="600" w:lineRule="exact"/>
        <w:ind w:firstLine="525"/>
        <w:jc w:val="left"/>
        <w:rPr>
          <w:rFonts w:ascii="宋体" w:hAnsi="宋体"/>
          <w:sz w:val="32"/>
          <w:szCs w:val="32"/>
        </w:rPr>
      </w:pPr>
      <w:r>
        <w:rPr>
          <w:rFonts w:hint="eastAsia" w:ascii="宋体" w:hAnsi="宋体"/>
          <w:sz w:val="32"/>
          <w:szCs w:val="32"/>
        </w:rPr>
        <w:t>委托期限：</w:t>
      </w:r>
      <w:r>
        <w:rPr>
          <w:rFonts w:hint="eastAsia" w:ascii="宋体" w:hAnsi="宋体"/>
          <w:sz w:val="32"/>
          <w:szCs w:val="32"/>
          <w:u w:val="single"/>
        </w:rPr>
        <w:t>　　　　　　　</w:t>
      </w:r>
      <w:r>
        <w:rPr>
          <w:rFonts w:hint="eastAsia" w:ascii="宋体" w:hAnsi="宋体"/>
          <w:sz w:val="32"/>
          <w:szCs w:val="32"/>
        </w:rPr>
        <w:t>。</w:t>
      </w:r>
    </w:p>
    <w:p w14:paraId="61931F83">
      <w:pPr>
        <w:spacing w:line="600" w:lineRule="exact"/>
        <w:ind w:firstLine="525"/>
        <w:jc w:val="left"/>
        <w:rPr>
          <w:rFonts w:ascii="宋体" w:hAnsi="宋体"/>
          <w:sz w:val="32"/>
          <w:szCs w:val="32"/>
        </w:rPr>
      </w:pPr>
      <w:r>
        <w:rPr>
          <w:rFonts w:hint="eastAsia" w:ascii="宋体" w:hAnsi="宋体"/>
          <w:sz w:val="32"/>
          <w:szCs w:val="32"/>
        </w:rPr>
        <w:t>代理人无转委托权。</w:t>
      </w:r>
    </w:p>
    <w:p w14:paraId="74D50A3D">
      <w:pPr>
        <w:spacing w:line="600" w:lineRule="exact"/>
        <w:ind w:firstLine="525"/>
        <w:jc w:val="left"/>
        <w:rPr>
          <w:rFonts w:ascii="宋体" w:hAnsi="宋体"/>
          <w:b/>
          <w:sz w:val="32"/>
          <w:szCs w:val="32"/>
        </w:rPr>
      </w:pPr>
      <w:r>
        <w:rPr>
          <w:rFonts w:hint="eastAsia" w:ascii="宋体" w:hAnsi="宋体"/>
          <w:b/>
          <w:sz w:val="32"/>
          <w:szCs w:val="32"/>
        </w:rPr>
        <w:t>此处附：法定代表人（负责人）身份证复印件及委托代理人身份证复印件</w:t>
      </w:r>
    </w:p>
    <w:p w14:paraId="3C58FCB3">
      <w:pPr>
        <w:spacing w:line="600" w:lineRule="exact"/>
        <w:ind w:firstLine="525"/>
        <w:jc w:val="left"/>
        <w:rPr>
          <w:rFonts w:ascii="宋体" w:hAnsi="宋体"/>
          <w:sz w:val="32"/>
          <w:szCs w:val="32"/>
        </w:rPr>
      </w:pPr>
    </w:p>
    <w:p w14:paraId="3FC50345">
      <w:pPr>
        <w:spacing w:line="600" w:lineRule="exact"/>
        <w:jc w:val="left"/>
        <w:rPr>
          <w:rFonts w:ascii="宋体" w:hAnsi="宋体"/>
          <w:sz w:val="32"/>
          <w:szCs w:val="32"/>
        </w:rPr>
      </w:pPr>
    </w:p>
    <w:p w14:paraId="45E550F3">
      <w:pPr>
        <w:spacing w:line="600" w:lineRule="exact"/>
        <w:ind w:firstLine="525"/>
        <w:jc w:val="left"/>
        <w:rPr>
          <w:rFonts w:ascii="宋体" w:hAnsi="宋体"/>
          <w:sz w:val="32"/>
          <w:szCs w:val="32"/>
        </w:rPr>
      </w:pPr>
    </w:p>
    <w:p w14:paraId="2BCEED29">
      <w:pPr>
        <w:spacing w:line="600" w:lineRule="exact"/>
        <w:ind w:firstLine="1324" w:firstLineChars="414"/>
        <w:jc w:val="left"/>
        <w:rPr>
          <w:rFonts w:ascii="宋体" w:hAnsi="宋体"/>
          <w:sz w:val="32"/>
          <w:szCs w:val="32"/>
          <w:u w:val="single"/>
        </w:rPr>
      </w:pPr>
      <w:r>
        <w:rPr>
          <w:rFonts w:hint="eastAsia" w:ascii="宋体" w:hAnsi="宋体"/>
          <w:sz w:val="32"/>
          <w:szCs w:val="32"/>
        </w:rPr>
        <w:t>供应商（盖单位章）：</w:t>
      </w:r>
      <w:r>
        <w:rPr>
          <w:rFonts w:hint="eastAsia" w:ascii="宋体" w:hAnsi="宋体"/>
          <w:sz w:val="32"/>
          <w:szCs w:val="32"/>
          <w:u w:val="single"/>
        </w:rPr>
        <w:t>　　    　　　   　　　</w:t>
      </w:r>
    </w:p>
    <w:p w14:paraId="42A64765">
      <w:pPr>
        <w:spacing w:line="600" w:lineRule="exact"/>
        <w:ind w:firstLine="1324" w:firstLineChars="414"/>
        <w:jc w:val="left"/>
        <w:rPr>
          <w:rFonts w:ascii="宋体" w:hAnsi="宋体"/>
          <w:sz w:val="32"/>
          <w:szCs w:val="32"/>
        </w:rPr>
      </w:pPr>
      <w:r>
        <w:rPr>
          <w:rFonts w:hint="eastAsia" w:ascii="宋体" w:hAnsi="宋体"/>
          <w:sz w:val="32"/>
          <w:szCs w:val="32"/>
        </w:rPr>
        <w:t>法定代表人或负责人（签名或盖章）：</w:t>
      </w:r>
      <w:r>
        <w:rPr>
          <w:rFonts w:hint="eastAsia" w:ascii="宋体" w:hAnsi="宋体"/>
          <w:sz w:val="32"/>
          <w:szCs w:val="32"/>
          <w:u w:val="single"/>
        </w:rPr>
        <w:t xml:space="preserve"> 　　　　</w:t>
      </w:r>
    </w:p>
    <w:p w14:paraId="468C3CCE">
      <w:pPr>
        <w:spacing w:line="600" w:lineRule="exact"/>
        <w:ind w:firstLine="525"/>
        <w:jc w:val="left"/>
        <w:rPr>
          <w:rFonts w:ascii="宋体" w:hAnsi="宋体"/>
          <w:sz w:val="32"/>
          <w:szCs w:val="32"/>
          <w:u w:val="single"/>
        </w:rPr>
      </w:pPr>
      <w:r>
        <w:rPr>
          <w:rFonts w:hint="eastAsia" w:ascii="宋体" w:hAnsi="宋体"/>
          <w:sz w:val="32"/>
          <w:szCs w:val="32"/>
        </w:rPr>
        <w:t>　　 代理人（签名或盖章）：</w:t>
      </w:r>
      <w:r>
        <w:rPr>
          <w:rFonts w:hint="eastAsia" w:ascii="宋体" w:hAnsi="宋体"/>
          <w:sz w:val="32"/>
          <w:szCs w:val="32"/>
          <w:u w:val="single"/>
        </w:rPr>
        <w:t>　　　　　　    　　</w:t>
      </w:r>
      <w:r>
        <w:rPr>
          <w:rFonts w:hint="eastAsia" w:ascii="宋体" w:hAnsi="宋体"/>
          <w:sz w:val="32"/>
          <w:szCs w:val="32"/>
        </w:rPr>
        <w:t xml:space="preserve">                              </w:t>
      </w:r>
      <w:r>
        <w:rPr>
          <w:rFonts w:hint="eastAsia" w:ascii="宋体" w:hAnsi="宋体"/>
          <w:sz w:val="32"/>
          <w:szCs w:val="32"/>
          <w:u w:val="single"/>
        </w:rPr>
        <w:t xml:space="preserve"> 　　  </w:t>
      </w:r>
    </w:p>
    <w:p w14:paraId="5A4D67A5">
      <w:pPr>
        <w:spacing w:line="600" w:lineRule="exact"/>
        <w:ind w:firstLine="5324" w:firstLineChars="1664"/>
        <w:jc w:val="left"/>
        <w:rPr>
          <w:rFonts w:ascii="宋体" w:hAnsi="宋体"/>
          <w:sz w:val="32"/>
          <w:szCs w:val="32"/>
        </w:rPr>
      </w:pPr>
      <w:r>
        <w:rPr>
          <w:rFonts w:hint="eastAsia" w:ascii="宋体" w:hAnsi="宋体"/>
          <w:sz w:val="32"/>
          <w:szCs w:val="32"/>
          <w:u w:val="single"/>
        </w:rPr>
        <w:t xml:space="preserve">     </w:t>
      </w:r>
      <w:r>
        <w:rPr>
          <w:rFonts w:hint="eastAsia" w:ascii="宋体" w:hAnsi="宋体"/>
          <w:sz w:val="32"/>
          <w:szCs w:val="32"/>
        </w:rPr>
        <w:t>年</w:t>
      </w:r>
      <w:r>
        <w:rPr>
          <w:rFonts w:hint="eastAsia" w:ascii="宋体" w:hAnsi="宋体"/>
          <w:sz w:val="32"/>
          <w:szCs w:val="32"/>
          <w:u w:val="single"/>
        </w:rPr>
        <w:t xml:space="preserve">   </w:t>
      </w:r>
      <w:r>
        <w:rPr>
          <w:rFonts w:hint="eastAsia" w:ascii="宋体" w:hAnsi="宋体"/>
          <w:sz w:val="32"/>
          <w:szCs w:val="32"/>
        </w:rPr>
        <w:t>月</w:t>
      </w:r>
      <w:r>
        <w:rPr>
          <w:rFonts w:hint="eastAsia" w:ascii="宋体" w:hAnsi="宋体"/>
          <w:sz w:val="32"/>
          <w:szCs w:val="32"/>
          <w:u w:val="single"/>
        </w:rPr>
        <w:t xml:space="preserve">  </w:t>
      </w:r>
      <w:r>
        <w:rPr>
          <w:rFonts w:hint="eastAsia" w:ascii="宋体" w:hAnsi="宋体"/>
          <w:sz w:val="32"/>
          <w:szCs w:val="32"/>
        </w:rPr>
        <w:t>日</w:t>
      </w:r>
    </w:p>
    <w:p w14:paraId="4E24D2DB">
      <w:pPr>
        <w:ind w:firstLine="640" w:firstLineChars="200"/>
        <w:rPr>
          <w:rFonts w:ascii="宋体" w:hAnsi="宋体"/>
        </w:rPr>
      </w:pPr>
      <w:r>
        <w:rPr>
          <w:rFonts w:ascii="宋体" w:hAnsi="宋体"/>
          <w:sz w:val="32"/>
          <w:szCs w:val="32"/>
        </w:rPr>
        <w:br w:type="page"/>
      </w:r>
      <w:r>
        <w:rPr>
          <w:rFonts w:hint="eastAsia" w:ascii="宋体" w:hAnsi="宋体"/>
          <w:b/>
          <w:sz w:val="44"/>
          <w:szCs w:val="44"/>
        </w:rPr>
        <w:t>三　</w:t>
      </w:r>
      <w:bookmarkEnd w:id="712"/>
      <w:bookmarkEnd w:id="713"/>
      <w:bookmarkEnd w:id="733"/>
      <w:bookmarkEnd w:id="734"/>
      <w:bookmarkEnd w:id="735"/>
      <w:bookmarkStart w:id="736" w:name="_Toc289238787"/>
      <w:bookmarkStart w:id="737" w:name="_Toc338840261"/>
      <w:bookmarkStart w:id="738" w:name="_Toc289096742"/>
      <w:bookmarkStart w:id="739" w:name="_Toc289241535"/>
      <w:bookmarkStart w:id="740" w:name="_Toc289182438"/>
      <w:bookmarkStart w:id="741" w:name="_Toc288748127"/>
      <w:bookmarkStart w:id="742" w:name="_Toc289241358"/>
      <w:bookmarkStart w:id="743" w:name="_Toc338840470"/>
      <w:bookmarkStart w:id="744" w:name="_Toc289182816"/>
      <w:bookmarkStart w:id="745" w:name="_Toc338840509"/>
      <w:r>
        <w:rPr>
          <w:rFonts w:hint="eastAsia" w:ascii="宋体" w:hAnsi="宋体" w:cs="宋体"/>
          <w:b/>
          <w:kern w:val="44"/>
          <w:sz w:val="44"/>
          <w:szCs w:val="44"/>
        </w:rPr>
        <w:t>供应商基本情况和资格证明材料</w:t>
      </w:r>
    </w:p>
    <w:p w14:paraId="7C46BC64">
      <w:pPr>
        <w:widowControl/>
        <w:spacing w:line="480" w:lineRule="atLeast"/>
        <w:jc w:val="left"/>
        <w:rPr>
          <w:rFonts w:ascii="宋体" w:hAnsi="宋体" w:cs="宋体"/>
          <w:color w:val="555555"/>
          <w:kern w:val="0"/>
          <w:sz w:val="32"/>
          <w:szCs w:val="32"/>
        </w:rPr>
      </w:pPr>
    </w:p>
    <w:p w14:paraId="50E47EF5">
      <w:pPr>
        <w:topLinePunct/>
        <w:spacing w:line="440" w:lineRule="exact"/>
        <w:jc w:val="center"/>
        <w:rPr>
          <w:rFonts w:ascii="宋体" w:hAnsi="宋体" w:cs="宋体"/>
          <w:b/>
          <w:bCs/>
          <w:sz w:val="32"/>
          <w:szCs w:val="32"/>
        </w:rPr>
      </w:pPr>
      <w:r>
        <w:rPr>
          <w:rFonts w:hint="eastAsia" w:ascii="宋体" w:hAnsi="宋体" w:cs="宋体"/>
          <w:b/>
          <w:bCs/>
          <w:sz w:val="32"/>
          <w:szCs w:val="32"/>
        </w:rPr>
        <w:t>（一）、供应商基本情况表</w:t>
      </w:r>
    </w:p>
    <w:tbl>
      <w:tblPr>
        <w:tblStyle w:val="3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sz w:val="32"/>
                <w:szCs w:val="32"/>
              </w:rPr>
            </w:pPr>
            <w:r>
              <w:rPr>
                <w:rFonts w:hint="eastAsia" w:ascii="宋体" w:hAnsi="宋体" w:cs="宋体"/>
                <w:sz w:val="32"/>
                <w:szCs w:val="32"/>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sz w:val="32"/>
                <w:szCs w:val="32"/>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sz w:val="32"/>
                <w:szCs w:val="32"/>
              </w:rPr>
            </w:pPr>
            <w:r>
              <w:rPr>
                <w:rFonts w:hint="eastAsia" w:ascii="宋体" w:hAnsi="宋体" w:cs="宋体"/>
                <w:sz w:val="32"/>
                <w:szCs w:val="32"/>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sz w:val="32"/>
                <w:szCs w:val="32"/>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sz w:val="32"/>
                <w:szCs w:val="32"/>
              </w:rPr>
            </w:pPr>
            <w:r>
              <w:rPr>
                <w:rFonts w:hint="eastAsia" w:ascii="宋体" w:hAnsi="宋体" w:cs="宋体"/>
                <w:sz w:val="32"/>
                <w:szCs w:val="32"/>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sz w:val="32"/>
                <w:szCs w:val="32"/>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sz w:val="32"/>
                <w:szCs w:val="32"/>
              </w:rPr>
            </w:pPr>
            <w:r>
              <w:rPr>
                <w:rFonts w:hint="eastAsia" w:ascii="宋体" w:hAnsi="宋体" w:cs="宋体"/>
                <w:sz w:val="32"/>
                <w:szCs w:val="32"/>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sz w:val="32"/>
                <w:szCs w:val="32"/>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sz w:val="32"/>
                <w:szCs w:val="32"/>
              </w:rPr>
            </w:pPr>
            <w:r>
              <w:rPr>
                <w:rFonts w:hint="eastAsia" w:ascii="宋体" w:hAnsi="宋体" w:cs="宋体"/>
                <w:sz w:val="32"/>
                <w:szCs w:val="32"/>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sz w:val="32"/>
                <w:szCs w:val="32"/>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sz w:val="32"/>
                <w:szCs w:val="32"/>
              </w:rPr>
            </w:pPr>
            <w:r>
              <w:rPr>
                <w:rFonts w:hint="eastAsia" w:ascii="宋体" w:hAnsi="宋体" w:cs="宋体"/>
                <w:sz w:val="32"/>
                <w:szCs w:val="32"/>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sz w:val="32"/>
                <w:szCs w:val="32"/>
              </w:rPr>
            </w:pPr>
            <w:r>
              <w:rPr>
                <w:rFonts w:hint="eastAsia" w:ascii="宋体" w:hAnsi="宋体" w:cs="宋体"/>
                <w:sz w:val="32"/>
                <w:szCs w:val="32"/>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sz w:val="32"/>
                <w:szCs w:val="32"/>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sz w:val="32"/>
                <w:szCs w:val="32"/>
              </w:rPr>
            </w:pPr>
            <w:r>
              <w:rPr>
                <w:rFonts w:hint="eastAsia" w:ascii="宋体" w:hAnsi="宋体" w:cs="宋体"/>
                <w:sz w:val="32"/>
                <w:szCs w:val="32"/>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sz w:val="32"/>
                <w:szCs w:val="32"/>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sz w:val="32"/>
                <w:szCs w:val="32"/>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sz w:val="32"/>
                <w:szCs w:val="32"/>
              </w:rPr>
            </w:pPr>
            <w:r>
              <w:rPr>
                <w:rFonts w:hint="eastAsia" w:ascii="宋体" w:hAnsi="宋体" w:cs="宋体"/>
                <w:sz w:val="32"/>
                <w:szCs w:val="32"/>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sz w:val="32"/>
                <w:szCs w:val="32"/>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sz w:val="32"/>
                <w:szCs w:val="32"/>
              </w:rPr>
            </w:pPr>
            <w:r>
              <w:rPr>
                <w:rFonts w:hint="eastAsia" w:ascii="宋体" w:hAnsi="宋体" w:cs="宋体"/>
                <w:sz w:val="32"/>
                <w:szCs w:val="32"/>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sz w:val="32"/>
                <w:szCs w:val="32"/>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sz w:val="32"/>
                <w:szCs w:val="32"/>
              </w:rPr>
            </w:pPr>
            <w:r>
              <w:rPr>
                <w:rFonts w:hint="eastAsia" w:ascii="宋体" w:hAnsi="宋体" w:cs="宋体"/>
                <w:sz w:val="32"/>
                <w:szCs w:val="32"/>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sz w:val="32"/>
                <w:szCs w:val="32"/>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sz w:val="32"/>
                <w:szCs w:val="32"/>
              </w:rPr>
            </w:pPr>
            <w:r>
              <w:rPr>
                <w:rFonts w:hint="eastAsia" w:ascii="宋体" w:hAnsi="宋体" w:cs="宋体"/>
                <w:sz w:val="32"/>
                <w:szCs w:val="32"/>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sz w:val="32"/>
                <w:szCs w:val="32"/>
              </w:rPr>
            </w:pPr>
            <w:r>
              <w:rPr>
                <w:rFonts w:hint="eastAsia" w:ascii="宋体" w:hAnsi="宋体" w:cs="宋体"/>
                <w:sz w:val="32"/>
                <w:szCs w:val="32"/>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sz w:val="32"/>
                <w:szCs w:val="32"/>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sz w:val="32"/>
                <w:szCs w:val="32"/>
              </w:rPr>
            </w:pPr>
            <w:r>
              <w:rPr>
                <w:rFonts w:hint="eastAsia" w:ascii="宋体" w:hAnsi="宋体" w:cs="宋体"/>
                <w:sz w:val="32"/>
                <w:szCs w:val="32"/>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sz w:val="32"/>
                <w:szCs w:val="32"/>
              </w:rPr>
            </w:pPr>
            <w:r>
              <w:rPr>
                <w:rFonts w:hint="eastAsia" w:ascii="宋体" w:hAnsi="宋体" w:cs="宋体"/>
                <w:sz w:val="32"/>
                <w:szCs w:val="32"/>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sz w:val="32"/>
                <w:szCs w:val="32"/>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sz w:val="32"/>
                <w:szCs w:val="32"/>
              </w:rPr>
            </w:pPr>
            <w:r>
              <w:rPr>
                <w:rFonts w:hint="eastAsia" w:ascii="宋体" w:hAnsi="宋体" w:cs="宋体"/>
                <w:sz w:val="32"/>
                <w:szCs w:val="32"/>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sz w:val="32"/>
                <w:szCs w:val="32"/>
              </w:rPr>
            </w:pPr>
            <w:r>
              <w:rPr>
                <w:rFonts w:hint="eastAsia" w:ascii="宋体" w:hAnsi="宋体" w:cs="宋体"/>
                <w:sz w:val="32"/>
                <w:szCs w:val="32"/>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sz w:val="32"/>
                <w:szCs w:val="32"/>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sz w:val="32"/>
                <w:szCs w:val="32"/>
              </w:rPr>
            </w:pPr>
            <w:r>
              <w:rPr>
                <w:rFonts w:hint="eastAsia" w:ascii="宋体" w:hAnsi="宋体" w:cs="宋体"/>
                <w:sz w:val="32"/>
                <w:szCs w:val="32"/>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sz w:val="32"/>
                <w:szCs w:val="32"/>
              </w:rPr>
            </w:pPr>
          </w:p>
        </w:tc>
      </w:tr>
    </w:tbl>
    <w:p w14:paraId="3CA4229F">
      <w:pPr>
        <w:tabs>
          <w:tab w:val="left" w:pos="8280"/>
        </w:tabs>
        <w:spacing w:line="480" w:lineRule="exact"/>
        <w:ind w:right="6"/>
        <w:rPr>
          <w:rFonts w:ascii="宋体" w:hAnsi="宋体" w:cs="宋体"/>
          <w:b/>
          <w:sz w:val="32"/>
          <w:szCs w:val="32"/>
        </w:rPr>
      </w:pPr>
    </w:p>
    <w:p w14:paraId="54A70838">
      <w:pPr>
        <w:numPr>
          <w:ilvl w:val="0"/>
          <w:numId w:val="24"/>
        </w:numPr>
        <w:jc w:val="center"/>
        <w:rPr>
          <w:rFonts w:ascii="宋体" w:hAnsi="宋体" w:cs="宋体"/>
          <w:b/>
          <w:sz w:val="32"/>
          <w:szCs w:val="32"/>
        </w:rPr>
      </w:pPr>
      <w:r>
        <w:rPr>
          <w:rFonts w:hint="eastAsia" w:ascii="宋体" w:hAnsi="宋体" w:cs="宋体"/>
          <w:b/>
          <w:sz w:val="32"/>
          <w:szCs w:val="32"/>
        </w:rPr>
        <w:br w:type="page"/>
      </w:r>
      <w:r>
        <w:rPr>
          <w:rFonts w:hint="eastAsia" w:ascii="宋体" w:hAnsi="宋体" w:cs="宋体"/>
          <w:b/>
          <w:sz w:val="32"/>
          <w:szCs w:val="32"/>
        </w:rPr>
        <w:t>资格证明材料</w:t>
      </w:r>
    </w:p>
    <w:p w14:paraId="2AA4FB4F">
      <w:pPr>
        <w:ind w:left="479" w:leftChars="228" w:firstLine="160" w:firstLineChars="50"/>
        <w:rPr>
          <w:rFonts w:ascii="宋体" w:hAnsi="宋体"/>
          <w:sz w:val="32"/>
          <w:szCs w:val="32"/>
        </w:rPr>
      </w:pPr>
    </w:p>
    <w:p w14:paraId="134D7B57">
      <w:pPr>
        <w:pStyle w:val="33"/>
        <w:ind w:left="0" w:leftChars="0" w:firstLine="640" w:firstLineChars="200"/>
      </w:pPr>
      <w:r>
        <w:rPr>
          <w:rFonts w:hint="eastAsia" w:ascii="宋体" w:hAnsi="宋体"/>
          <w:sz w:val="32"/>
          <w:szCs w:val="32"/>
        </w:rPr>
        <w:t>说明：</w:t>
      </w:r>
    </w:p>
    <w:p w14:paraId="78D15080">
      <w:pPr>
        <w:rPr>
          <w:rFonts w:ascii="宋体" w:hAnsi="宋体"/>
          <w:sz w:val="32"/>
          <w:szCs w:val="32"/>
        </w:rPr>
      </w:pPr>
      <w:r>
        <w:rPr>
          <w:rFonts w:hint="eastAsia" w:ascii="宋体" w:hAnsi="宋体"/>
          <w:sz w:val="32"/>
          <w:szCs w:val="32"/>
        </w:rPr>
        <w:t>　　1、供应商在此处完整提供“供应商资格要求”的全部资格证明材料，否则，自行承担资格审查不通过的风险责任。</w:t>
      </w:r>
    </w:p>
    <w:p w14:paraId="58AD7644">
      <w:pPr>
        <w:ind w:firstLine="640" w:firstLineChars="200"/>
        <w:rPr>
          <w:rFonts w:ascii="宋体" w:hAnsi="宋体"/>
          <w:sz w:val="32"/>
          <w:szCs w:val="32"/>
        </w:rPr>
      </w:pPr>
      <w:r>
        <w:rPr>
          <w:rFonts w:hint="eastAsia" w:ascii="宋体" w:hAnsi="宋体"/>
          <w:sz w:val="32"/>
          <w:szCs w:val="32"/>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sz w:val="32"/>
          <w:szCs w:val="32"/>
        </w:rPr>
      </w:pPr>
      <w:r>
        <w:rPr>
          <w:rFonts w:hint="eastAsia" w:ascii="宋体" w:hAnsi="宋体"/>
          <w:sz w:val="32"/>
          <w:szCs w:val="32"/>
        </w:rPr>
        <w:t>3、只面向中小企业采购的项目（以资格要求为准），须在此处提供《中小企业声明函》或《残疾人福利性单位声明函》或《监狱企业证明》。参考格式见“相关证明材料”附件。</w:t>
      </w:r>
    </w:p>
    <w:p w14:paraId="5D5403BC">
      <w:pPr>
        <w:pStyle w:val="30"/>
        <w:spacing w:line="300" w:lineRule="atLeast"/>
        <w:jc w:val="center"/>
        <w:rPr>
          <w:sz w:val="32"/>
          <w:szCs w:val="32"/>
        </w:rPr>
      </w:pPr>
      <w:r>
        <w:rPr>
          <w:rFonts w:hint="eastAsia"/>
          <w:sz w:val="32"/>
          <w:szCs w:val="32"/>
        </w:rPr>
        <w:br w:type="page"/>
      </w:r>
    </w:p>
    <w:p w14:paraId="30DA89CC">
      <w:pPr>
        <w:pStyle w:val="30"/>
        <w:spacing w:line="300" w:lineRule="atLeast"/>
        <w:jc w:val="center"/>
        <w:rPr>
          <w:b/>
          <w:sz w:val="36"/>
          <w:szCs w:val="36"/>
        </w:rPr>
      </w:pPr>
      <w:r>
        <w:rPr>
          <w:rFonts w:hint="eastAsia"/>
          <w:b/>
          <w:sz w:val="36"/>
          <w:szCs w:val="36"/>
        </w:rPr>
        <w:t>供应商参与采购活动前三年内在经营活动中没有重大违法记录的书面声明函（</w:t>
      </w:r>
      <w:r>
        <w:rPr>
          <w:rFonts w:hint="eastAsia"/>
          <w:b/>
          <w:kern w:val="44"/>
          <w:sz w:val="32"/>
          <w:szCs w:val="32"/>
        </w:rPr>
        <w:t>参考格式</w:t>
      </w:r>
      <w:r>
        <w:rPr>
          <w:rFonts w:hint="eastAsia"/>
          <w:b/>
          <w:sz w:val="36"/>
          <w:szCs w:val="36"/>
        </w:rPr>
        <w:t>）</w:t>
      </w:r>
    </w:p>
    <w:p w14:paraId="69FF1F74">
      <w:pPr>
        <w:spacing w:before="156" w:beforeLines="50" w:after="156" w:afterLines="50" w:line="480" w:lineRule="auto"/>
        <w:rPr>
          <w:rFonts w:ascii="宋体" w:hAnsi="宋体"/>
          <w:sz w:val="32"/>
          <w:szCs w:val="32"/>
        </w:rPr>
      </w:pPr>
    </w:p>
    <w:p w14:paraId="35BB21A3">
      <w:pPr>
        <w:spacing w:before="156" w:beforeLines="50" w:after="156" w:afterLines="50" w:line="480" w:lineRule="auto"/>
        <w:ind w:firstLine="640" w:firstLineChars="200"/>
        <w:rPr>
          <w:rFonts w:ascii="宋体" w:hAnsi="宋体"/>
          <w:sz w:val="32"/>
          <w:szCs w:val="32"/>
        </w:rPr>
      </w:pPr>
      <w:r>
        <w:rPr>
          <w:rFonts w:hint="eastAsia" w:ascii="宋体" w:hAnsi="宋体"/>
          <w:sz w:val="32"/>
          <w:szCs w:val="32"/>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sz w:val="32"/>
          <w:szCs w:val="32"/>
        </w:rPr>
      </w:pPr>
      <w:r>
        <w:rPr>
          <w:rFonts w:hint="eastAsia" w:ascii="宋体" w:hAnsi="宋体"/>
          <w:sz w:val="32"/>
          <w:szCs w:val="32"/>
        </w:rPr>
        <w:t>特此声明。</w:t>
      </w:r>
    </w:p>
    <w:p w14:paraId="23DFDA4D">
      <w:pPr>
        <w:spacing w:before="156" w:beforeLines="50" w:after="156" w:afterLines="50" w:line="480" w:lineRule="auto"/>
        <w:rPr>
          <w:rFonts w:ascii="宋体" w:hAnsi="宋体"/>
          <w:sz w:val="32"/>
          <w:szCs w:val="32"/>
        </w:rPr>
      </w:pPr>
    </w:p>
    <w:p w14:paraId="140EA5B8">
      <w:pPr>
        <w:spacing w:before="156" w:beforeLines="50" w:after="156" w:afterLines="50" w:line="480" w:lineRule="auto"/>
        <w:rPr>
          <w:rFonts w:ascii="宋体" w:hAnsi="宋体"/>
          <w:sz w:val="32"/>
          <w:szCs w:val="32"/>
        </w:rPr>
      </w:pPr>
    </w:p>
    <w:p w14:paraId="45F385E4">
      <w:pPr>
        <w:spacing w:before="156" w:beforeLines="50" w:after="156" w:afterLines="50" w:line="480" w:lineRule="auto"/>
        <w:rPr>
          <w:rFonts w:ascii="宋体" w:hAnsi="宋体"/>
          <w:sz w:val="32"/>
          <w:szCs w:val="32"/>
        </w:rPr>
      </w:pPr>
      <w:r>
        <w:rPr>
          <w:rFonts w:hint="eastAsia" w:ascii="宋体" w:hAnsi="宋体"/>
          <w:sz w:val="32"/>
          <w:szCs w:val="32"/>
        </w:rPr>
        <w:t xml:space="preserve">                  投标单位：</w:t>
      </w:r>
    </w:p>
    <w:p w14:paraId="7F13E83E">
      <w:pPr>
        <w:spacing w:before="156" w:beforeLines="50" w:after="156" w:afterLines="50" w:line="480" w:lineRule="auto"/>
        <w:rPr>
          <w:rFonts w:ascii="宋体" w:hAnsi="宋体"/>
          <w:sz w:val="32"/>
          <w:szCs w:val="32"/>
        </w:rPr>
      </w:pPr>
      <w:r>
        <w:rPr>
          <w:rFonts w:hint="eastAsia" w:ascii="宋体" w:hAnsi="宋体"/>
          <w:sz w:val="32"/>
          <w:szCs w:val="32"/>
        </w:rPr>
        <w:t xml:space="preserve">                   时间：     年   月   日 </w:t>
      </w:r>
    </w:p>
    <w:p w14:paraId="3C5A0E4C">
      <w:pPr>
        <w:spacing w:before="156" w:beforeLines="50" w:after="156" w:afterLines="50" w:line="480" w:lineRule="auto"/>
        <w:rPr>
          <w:rFonts w:ascii="宋体" w:hAnsi="宋体"/>
          <w:sz w:val="32"/>
          <w:szCs w:val="32"/>
        </w:rPr>
      </w:pPr>
    </w:p>
    <w:p w14:paraId="1B55888B">
      <w:pPr>
        <w:spacing w:before="156" w:beforeLines="50" w:after="156" w:afterLines="50" w:line="480" w:lineRule="auto"/>
        <w:ind w:firstLine="640" w:firstLineChars="200"/>
        <w:rPr>
          <w:rFonts w:ascii="宋体" w:hAnsi="宋体"/>
          <w:sz w:val="32"/>
          <w:szCs w:val="32"/>
        </w:rPr>
      </w:pPr>
      <w:r>
        <w:rPr>
          <w:rFonts w:hint="eastAsia" w:ascii="宋体" w:hAnsi="宋体"/>
          <w:sz w:val="32"/>
          <w:szCs w:val="32"/>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kern w:val="44"/>
          <w:sz w:val="32"/>
          <w:szCs w:val="32"/>
        </w:rPr>
      </w:pPr>
      <w:r>
        <w:rPr>
          <w:b/>
          <w:kern w:val="44"/>
          <w:sz w:val="32"/>
          <w:szCs w:val="32"/>
        </w:rPr>
        <w:br w:type="page"/>
      </w:r>
    </w:p>
    <w:p w14:paraId="3988EBAF">
      <w:pPr>
        <w:spacing w:before="156" w:beforeLines="50" w:after="156" w:afterLines="50" w:line="480" w:lineRule="auto"/>
        <w:jc w:val="center"/>
        <w:rPr>
          <w:b/>
          <w:sz w:val="36"/>
          <w:szCs w:val="36"/>
        </w:rPr>
      </w:pPr>
      <w:r>
        <w:rPr>
          <w:rFonts w:hint="eastAsia"/>
          <w:b/>
          <w:sz w:val="36"/>
          <w:szCs w:val="36"/>
        </w:rPr>
        <w:t>供应商具备履行合同所必需的设备和专业技术能力的承诺书</w:t>
      </w:r>
      <w:r>
        <w:rPr>
          <w:rFonts w:hint="eastAsia" w:ascii="宋体" w:hAnsi="宋体"/>
          <w:b/>
          <w:sz w:val="36"/>
          <w:szCs w:val="36"/>
        </w:rPr>
        <w:t>（</w:t>
      </w:r>
      <w:r>
        <w:rPr>
          <w:rFonts w:hint="eastAsia" w:ascii="宋体" w:hAnsi="宋体"/>
          <w:b/>
          <w:kern w:val="44"/>
          <w:sz w:val="32"/>
          <w:szCs w:val="32"/>
        </w:rPr>
        <w:t>参考格式</w:t>
      </w:r>
      <w:r>
        <w:rPr>
          <w:rFonts w:hint="eastAsia" w:ascii="宋体" w:hAnsi="宋体"/>
          <w:b/>
          <w:sz w:val="36"/>
          <w:szCs w:val="36"/>
        </w:rPr>
        <w:t>）</w:t>
      </w:r>
    </w:p>
    <w:p w14:paraId="38D5887E">
      <w:pPr>
        <w:spacing w:before="156" w:beforeLines="50" w:after="156" w:afterLines="50" w:line="480" w:lineRule="auto"/>
        <w:rPr>
          <w:rFonts w:ascii="宋体" w:hAnsi="宋体"/>
          <w:sz w:val="32"/>
          <w:szCs w:val="32"/>
        </w:rPr>
      </w:pPr>
      <w:r>
        <w:rPr>
          <w:rFonts w:hint="eastAsia" w:ascii="宋体" w:hAnsi="宋体"/>
          <w:sz w:val="32"/>
          <w:szCs w:val="32"/>
        </w:rPr>
        <w:t>我单位承诺：</w:t>
      </w:r>
    </w:p>
    <w:p w14:paraId="2EE00AA7">
      <w:pPr>
        <w:spacing w:before="156" w:beforeLines="50" w:after="156" w:afterLines="50" w:line="480" w:lineRule="auto"/>
        <w:ind w:firstLine="640" w:firstLineChars="200"/>
        <w:rPr>
          <w:rFonts w:ascii="宋体" w:hAnsi="宋体"/>
          <w:sz w:val="32"/>
          <w:szCs w:val="32"/>
        </w:rPr>
      </w:pPr>
      <w:r>
        <w:rPr>
          <w:rFonts w:hint="eastAsia" w:ascii="宋体" w:hAnsi="宋体"/>
          <w:sz w:val="32"/>
          <w:szCs w:val="32"/>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sz w:val="32"/>
          <w:szCs w:val="32"/>
        </w:rPr>
      </w:pPr>
      <w:r>
        <w:rPr>
          <w:rFonts w:hint="eastAsia" w:ascii="宋体" w:hAnsi="宋体"/>
          <w:sz w:val="32"/>
          <w:szCs w:val="32"/>
        </w:rPr>
        <w:t>特此承诺。</w:t>
      </w:r>
    </w:p>
    <w:p w14:paraId="6DEE4A70">
      <w:pPr>
        <w:pStyle w:val="30"/>
        <w:spacing w:line="300" w:lineRule="atLeast"/>
        <w:ind w:firstLine="642"/>
        <w:rPr>
          <w:rFonts w:cs="Times New Roman"/>
          <w:kern w:val="44"/>
          <w:sz w:val="32"/>
          <w:szCs w:val="32"/>
        </w:rPr>
      </w:pPr>
    </w:p>
    <w:p w14:paraId="69DB9BCD">
      <w:pPr>
        <w:pStyle w:val="30"/>
        <w:wordWrap w:val="0"/>
        <w:spacing w:line="300" w:lineRule="atLeast"/>
        <w:ind w:right="1365" w:rightChars="650" w:firstLine="642"/>
        <w:jc w:val="right"/>
        <w:rPr>
          <w:rFonts w:cs="Times New Roman"/>
          <w:kern w:val="44"/>
          <w:sz w:val="32"/>
          <w:szCs w:val="32"/>
          <w:u w:val="single"/>
        </w:rPr>
      </w:pPr>
      <w:r>
        <w:rPr>
          <w:rFonts w:hint="eastAsia" w:cs="Times New Roman"/>
          <w:kern w:val="44"/>
          <w:sz w:val="32"/>
          <w:szCs w:val="32"/>
        </w:rPr>
        <w:t>承诺供应商：</w:t>
      </w:r>
      <w:r>
        <w:rPr>
          <w:rFonts w:hint="eastAsia" w:cs="Times New Roman"/>
          <w:kern w:val="44"/>
          <w:sz w:val="32"/>
          <w:szCs w:val="32"/>
          <w:u w:val="single"/>
        </w:rPr>
        <w:t xml:space="preserve">            </w:t>
      </w:r>
    </w:p>
    <w:p w14:paraId="26DDD23C">
      <w:pPr>
        <w:pStyle w:val="30"/>
        <w:spacing w:line="300" w:lineRule="atLeast"/>
        <w:ind w:right="1365" w:rightChars="650" w:firstLine="642"/>
        <w:jc w:val="right"/>
        <w:rPr>
          <w:sz w:val="32"/>
          <w:szCs w:val="32"/>
        </w:rPr>
        <w:sectPr>
          <w:headerReference r:id="rId7" w:type="first"/>
          <w:footerReference r:id="rId9" w:type="first"/>
          <w:footerReference r:id="rId8" w:type="default"/>
          <w:pgSz w:w="11906" w:h="16838"/>
          <w:pgMar w:top="1440" w:right="1800" w:bottom="1440" w:left="1800" w:header="851" w:footer="992" w:gutter="0"/>
          <w:pgNumType w:start="1"/>
          <w:cols w:space="720" w:num="1"/>
          <w:titlePg/>
          <w:docGrid w:type="lines" w:linePitch="312" w:charSpace="0"/>
        </w:sectPr>
      </w:pPr>
      <w:r>
        <w:rPr>
          <w:rFonts w:hint="eastAsia" w:cs="Times New Roman"/>
          <w:kern w:val="44"/>
          <w:sz w:val="32"/>
          <w:szCs w:val="32"/>
        </w:rPr>
        <w:t>年  月  日</w:t>
      </w:r>
    </w:p>
    <w:bookmarkEnd w:id="736"/>
    <w:bookmarkEnd w:id="737"/>
    <w:bookmarkEnd w:id="738"/>
    <w:bookmarkEnd w:id="739"/>
    <w:bookmarkEnd w:id="740"/>
    <w:bookmarkEnd w:id="741"/>
    <w:bookmarkEnd w:id="742"/>
    <w:bookmarkEnd w:id="743"/>
    <w:bookmarkEnd w:id="744"/>
    <w:bookmarkEnd w:id="745"/>
    <w:p w14:paraId="3084547A">
      <w:pPr>
        <w:jc w:val="center"/>
        <w:rPr>
          <w:rFonts w:ascii="宋体" w:hAnsi="宋体"/>
          <w:b/>
          <w:bCs/>
          <w:kern w:val="44"/>
          <w:sz w:val="44"/>
          <w:szCs w:val="44"/>
        </w:rPr>
      </w:pPr>
      <w:bookmarkStart w:id="746" w:name="_Toc338840471"/>
      <w:bookmarkStart w:id="747" w:name="_Toc338840510"/>
      <w:bookmarkStart w:id="748" w:name="_Toc288748128"/>
      <w:bookmarkStart w:id="749" w:name="_Toc289238788"/>
      <w:bookmarkStart w:id="750" w:name="_Toc289241536"/>
      <w:bookmarkStart w:id="751" w:name="_Toc289182817"/>
      <w:bookmarkStart w:id="752" w:name="_Toc289241359"/>
      <w:bookmarkStart w:id="753" w:name="_Toc289096743"/>
      <w:bookmarkStart w:id="754" w:name="_Toc289182439"/>
      <w:bookmarkStart w:id="755" w:name="_Toc338840262"/>
      <w:r>
        <w:rPr>
          <w:rFonts w:hint="eastAsia" w:ascii="宋体" w:hAnsi="宋体"/>
          <w:b/>
          <w:bCs/>
          <w:kern w:val="44"/>
          <w:sz w:val="44"/>
          <w:szCs w:val="44"/>
        </w:rPr>
        <w:t>四　投标内容及报价明细表</w:t>
      </w:r>
    </w:p>
    <w:p w14:paraId="6214752B">
      <w:pPr>
        <w:jc w:val="center"/>
        <w:rPr>
          <w:rFonts w:ascii="宋体" w:hAnsi="宋体"/>
          <w:b/>
          <w:bCs/>
          <w:kern w:val="44"/>
          <w:sz w:val="32"/>
          <w:szCs w:val="32"/>
        </w:rPr>
      </w:pPr>
    </w:p>
    <w:p w14:paraId="06D2A42A">
      <w:pPr>
        <w:rPr>
          <w:rFonts w:ascii="宋体" w:hAnsi="宋体"/>
          <w:b/>
          <w:bCs/>
          <w:kern w:val="44"/>
          <w:sz w:val="44"/>
          <w:szCs w:val="44"/>
        </w:rPr>
      </w:pPr>
    </w:p>
    <w:tbl>
      <w:tblPr>
        <w:tblStyle w:val="34"/>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4290"/>
        <w:gridCol w:w="755"/>
        <w:gridCol w:w="1260"/>
        <w:gridCol w:w="1800"/>
      </w:tblGrid>
      <w:tr w14:paraId="2CE3E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6" w:type="dxa"/>
            <w:vAlign w:val="center"/>
          </w:tcPr>
          <w:p w14:paraId="4D9BEE78">
            <w:pPr>
              <w:spacing w:line="400" w:lineRule="exact"/>
              <w:jc w:val="center"/>
              <w:rPr>
                <w:rFonts w:ascii="宋体" w:hAnsi="宋体"/>
              </w:rPr>
            </w:pPr>
            <w:r>
              <w:rPr>
                <w:rFonts w:hint="eastAsia" w:ascii="宋体" w:hAnsi="宋体"/>
              </w:rPr>
              <w:t>序号</w:t>
            </w:r>
          </w:p>
        </w:tc>
        <w:tc>
          <w:tcPr>
            <w:tcW w:w="4290" w:type="dxa"/>
            <w:vAlign w:val="center"/>
          </w:tcPr>
          <w:p w14:paraId="6C3719AA">
            <w:pPr>
              <w:spacing w:line="400" w:lineRule="exact"/>
              <w:ind w:left="223" w:hanging="223"/>
              <w:jc w:val="center"/>
              <w:rPr>
                <w:rFonts w:ascii="宋体" w:hAnsi="宋体"/>
              </w:rPr>
            </w:pPr>
            <w:r>
              <w:rPr>
                <w:rFonts w:hint="eastAsia" w:ascii="宋体" w:hAnsi="宋体" w:cs="chs_boot"/>
              </w:rPr>
              <w:t>报价内容明细</w:t>
            </w:r>
          </w:p>
        </w:tc>
        <w:tc>
          <w:tcPr>
            <w:tcW w:w="755" w:type="dxa"/>
            <w:vAlign w:val="center"/>
          </w:tcPr>
          <w:p w14:paraId="6C6ACA55">
            <w:pPr>
              <w:spacing w:line="400" w:lineRule="exact"/>
              <w:ind w:left="223" w:hanging="223"/>
              <w:jc w:val="center"/>
              <w:rPr>
                <w:rFonts w:ascii="宋体" w:hAnsi="宋体" w:cs="chs_boot"/>
              </w:rPr>
            </w:pPr>
            <w:r>
              <w:rPr>
                <w:rFonts w:hint="eastAsia" w:ascii="宋体" w:hAnsi="宋体" w:cs="chs_boot"/>
              </w:rPr>
              <w:t>单价</w:t>
            </w:r>
          </w:p>
        </w:tc>
        <w:tc>
          <w:tcPr>
            <w:tcW w:w="1260" w:type="dxa"/>
            <w:vAlign w:val="center"/>
          </w:tcPr>
          <w:p w14:paraId="7482B30F">
            <w:pPr>
              <w:spacing w:line="400" w:lineRule="exact"/>
              <w:jc w:val="center"/>
              <w:rPr>
                <w:rFonts w:ascii="宋体" w:hAnsi="宋体"/>
              </w:rPr>
            </w:pPr>
            <w:r>
              <w:rPr>
                <w:rFonts w:hint="eastAsia" w:ascii="宋体" w:hAnsi="宋体"/>
              </w:rPr>
              <w:t>价格合计</w:t>
            </w:r>
          </w:p>
        </w:tc>
        <w:tc>
          <w:tcPr>
            <w:tcW w:w="1800" w:type="dxa"/>
            <w:vAlign w:val="center"/>
          </w:tcPr>
          <w:p w14:paraId="2A61AE7F">
            <w:pPr>
              <w:spacing w:line="400" w:lineRule="exact"/>
              <w:jc w:val="center"/>
              <w:rPr>
                <w:rFonts w:ascii="宋体" w:hAnsi="宋体"/>
              </w:rPr>
            </w:pPr>
            <w:r>
              <w:rPr>
                <w:rFonts w:hint="eastAsia" w:ascii="宋体" w:hAnsi="宋体"/>
              </w:rPr>
              <w:t>备注</w:t>
            </w:r>
          </w:p>
        </w:tc>
      </w:tr>
      <w:tr w14:paraId="4496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411F8FE9">
            <w:pPr>
              <w:spacing w:line="400" w:lineRule="exact"/>
              <w:jc w:val="center"/>
              <w:rPr>
                <w:rFonts w:ascii="宋体" w:hAnsi="宋体"/>
                <w:sz w:val="28"/>
              </w:rPr>
            </w:pPr>
            <w:r>
              <w:rPr>
                <w:rFonts w:hint="eastAsia" w:ascii="宋体" w:hAnsi="宋体"/>
                <w:sz w:val="28"/>
              </w:rPr>
              <w:t>1</w:t>
            </w:r>
          </w:p>
        </w:tc>
        <w:tc>
          <w:tcPr>
            <w:tcW w:w="4290" w:type="dxa"/>
          </w:tcPr>
          <w:p w14:paraId="250066CC">
            <w:pPr>
              <w:spacing w:line="400" w:lineRule="exact"/>
              <w:jc w:val="center"/>
              <w:rPr>
                <w:rFonts w:ascii="宋体" w:hAnsi="宋体"/>
                <w:sz w:val="28"/>
              </w:rPr>
            </w:pPr>
          </w:p>
        </w:tc>
        <w:tc>
          <w:tcPr>
            <w:tcW w:w="755" w:type="dxa"/>
          </w:tcPr>
          <w:p w14:paraId="775724F6">
            <w:pPr>
              <w:spacing w:line="400" w:lineRule="exact"/>
              <w:jc w:val="center"/>
              <w:rPr>
                <w:rFonts w:ascii="宋体" w:hAnsi="宋体"/>
                <w:sz w:val="28"/>
              </w:rPr>
            </w:pPr>
          </w:p>
        </w:tc>
        <w:tc>
          <w:tcPr>
            <w:tcW w:w="1260" w:type="dxa"/>
          </w:tcPr>
          <w:p w14:paraId="7200A4CB">
            <w:pPr>
              <w:spacing w:line="400" w:lineRule="exact"/>
              <w:jc w:val="center"/>
              <w:rPr>
                <w:rFonts w:ascii="宋体" w:hAnsi="宋体"/>
                <w:sz w:val="28"/>
              </w:rPr>
            </w:pPr>
          </w:p>
        </w:tc>
        <w:tc>
          <w:tcPr>
            <w:tcW w:w="1800" w:type="dxa"/>
          </w:tcPr>
          <w:p w14:paraId="1DF5F41E">
            <w:pPr>
              <w:spacing w:line="400" w:lineRule="exact"/>
              <w:jc w:val="center"/>
              <w:rPr>
                <w:rFonts w:ascii="宋体" w:hAnsi="宋体"/>
                <w:sz w:val="28"/>
              </w:rPr>
            </w:pPr>
          </w:p>
        </w:tc>
      </w:tr>
      <w:tr w14:paraId="1EC63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7640786C">
            <w:pPr>
              <w:spacing w:line="400" w:lineRule="exact"/>
              <w:jc w:val="center"/>
              <w:rPr>
                <w:rFonts w:ascii="宋体" w:hAnsi="宋体"/>
                <w:sz w:val="28"/>
              </w:rPr>
            </w:pPr>
            <w:r>
              <w:rPr>
                <w:rFonts w:hint="eastAsia" w:ascii="宋体" w:hAnsi="宋体"/>
                <w:sz w:val="28"/>
              </w:rPr>
              <w:t>2</w:t>
            </w:r>
          </w:p>
        </w:tc>
        <w:tc>
          <w:tcPr>
            <w:tcW w:w="4290" w:type="dxa"/>
          </w:tcPr>
          <w:p w14:paraId="1C8CCC28">
            <w:pPr>
              <w:spacing w:line="400" w:lineRule="exact"/>
              <w:jc w:val="center"/>
              <w:rPr>
                <w:rFonts w:ascii="宋体" w:hAnsi="宋体"/>
                <w:sz w:val="28"/>
              </w:rPr>
            </w:pPr>
          </w:p>
        </w:tc>
        <w:tc>
          <w:tcPr>
            <w:tcW w:w="755" w:type="dxa"/>
          </w:tcPr>
          <w:p w14:paraId="0907A8B1">
            <w:pPr>
              <w:spacing w:line="400" w:lineRule="exact"/>
              <w:jc w:val="center"/>
              <w:rPr>
                <w:rFonts w:ascii="宋体" w:hAnsi="宋体"/>
                <w:sz w:val="28"/>
              </w:rPr>
            </w:pPr>
          </w:p>
        </w:tc>
        <w:tc>
          <w:tcPr>
            <w:tcW w:w="1260" w:type="dxa"/>
          </w:tcPr>
          <w:p w14:paraId="7608A4CF">
            <w:pPr>
              <w:spacing w:line="400" w:lineRule="exact"/>
              <w:jc w:val="center"/>
              <w:rPr>
                <w:rFonts w:ascii="宋体" w:hAnsi="宋体"/>
                <w:sz w:val="28"/>
              </w:rPr>
            </w:pPr>
          </w:p>
        </w:tc>
        <w:tc>
          <w:tcPr>
            <w:tcW w:w="1800" w:type="dxa"/>
          </w:tcPr>
          <w:p w14:paraId="2B4DCC5F">
            <w:pPr>
              <w:spacing w:line="400" w:lineRule="exact"/>
              <w:jc w:val="center"/>
              <w:rPr>
                <w:rFonts w:ascii="宋体" w:hAnsi="宋体"/>
                <w:sz w:val="28"/>
              </w:rPr>
            </w:pPr>
          </w:p>
        </w:tc>
      </w:tr>
      <w:tr w14:paraId="2AF7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7C912A62">
            <w:pPr>
              <w:spacing w:line="400" w:lineRule="exact"/>
              <w:jc w:val="center"/>
              <w:rPr>
                <w:rFonts w:ascii="宋体" w:hAnsi="宋体"/>
                <w:sz w:val="28"/>
              </w:rPr>
            </w:pPr>
            <w:r>
              <w:rPr>
                <w:rFonts w:ascii="宋体" w:hAnsi="宋体"/>
                <w:sz w:val="28"/>
              </w:rPr>
              <w:t>…</w:t>
            </w:r>
          </w:p>
        </w:tc>
        <w:tc>
          <w:tcPr>
            <w:tcW w:w="4290" w:type="dxa"/>
          </w:tcPr>
          <w:p w14:paraId="5F93ABC1">
            <w:pPr>
              <w:spacing w:line="400" w:lineRule="exact"/>
              <w:jc w:val="center"/>
              <w:rPr>
                <w:rFonts w:ascii="宋体" w:hAnsi="宋体"/>
                <w:sz w:val="28"/>
              </w:rPr>
            </w:pPr>
          </w:p>
        </w:tc>
        <w:tc>
          <w:tcPr>
            <w:tcW w:w="755" w:type="dxa"/>
          </w:tcPr>
          <w:p w14:paraId="6995FB39">
            <w:pPr>
              <w:spacing w:line="400" w:lineRule="exact"/>
              <w:jc w:val="center"/>
              <w:rPr>
                <w:rFonts w:ascii="宋体" w:hAnsi="宋体"/>
                <w:sz w:val="28"/>
              </w:rPr>
            </w:pPr>
          </w:p>
        </w:tc>
        <w:tc>
          <w:tcPr>
            <w:tcW w:w="1260" w:type="dxa"/>
          </w:tcPr>
          <w:p w14:paraId="73EBA6B7">
            <w:pPr>
              <w:spacing w:line="400" w:lineRule="exact"/>
              <w:jc w:val="center"/>
              <w:rPr>
                <w:rFonts w:ascii="宋体" w:hAnsi="宋体"/>
                <w:sz w:val="28"/>
              </w:rPr>
            </w:pPr>
          </w:p>
        </w:tc>
        <w:tc>
          <w:tcPr>
            <w:tcW w:w="1800" w:type="dxa"/>
          </w:tcPr>
          <w:p w14:paraId="7E29B5ED">
            <w:pPr>
              <w:spacing w:line="400" w:lineRule="exact"/>
              <w:jc w:val="center"/>
              <w:rPr>
                <w:rFonts w:ascii="宋体" w:hAnsi="宋体"/>
                <w:sz w:val="28"/>
              </w:rPr>
            </w:pPr>
          </w:p>
        </w:tc>
      </w:tr>
      <w:tr w14:paraId="79B71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871" w:type="dxa"/>
            <w:gridSpan w:val="3"/>
          </w:tcPr>
          <w:p w14:paraId="09CA6CE8">
            <w:pPr>
              <w:spacing w:line="400" w:lineRule="exact"/>
              <w:jc w:val="center"/>
              <w:rPr>
                <w:rFonts w:ascii="宋体" w:hAnsi="宋体"/>
                <w:sz w:val="28"/>
              </w:rPr>
            </w:pPr>
            <w:r>
              <w:rPr>
                <w:rFonts w:hint="eastAsia" w:ascii="宋体" w:hAnsi="宋体"/>
                <w:b/>
                <w:bCs/>
                <w:sz w:val="24"/>
                <w:szCs w:val="22"/>
              </w:rPr>
              <w:t>价格总合计</w:t>
            </w:r>
            <w:r>
              <w:rPr>
                <w:rFonts w:hint="eastAsia" w:ascii="宋体" w:hAnsi="宋体"/>
                <w:sz w:val="24"/>
                <w:szCs w:val="22"/>
              </w:rPr>
              <w:t>（应与投标函中的“投标报价”相同）</w:t>
            </w:r>
          </w:p>
        </w:tc>
        <w:tc>
          <w:tcPr>
            <w:tcW w:w="3060" w:type="dxa"/>
            <w:gridSpan w:val="2"/>
          </w:tcPr>
          <w:p w14:paraId="7E136240">
            <w:pPr>
              <w:spacing w:line="400" w:lineRule="exact"/>
              <w:jc w:val="center"/>
              <w:rPr>
                <w:rFonts w:ascii="宋体" w:hAnsi="宋体"/>
                <w:b/>
                <w:bCs/>
                <w:sz w:val="24"/>
                <w:szCs w:val="22"/>
              </w:rPr>
            </w:pPr>
            <w:r>
              <w:rPr>
                <w:rFonts w:hint="eastAsia" w:ascii="宋体" w:hAnsi="宋体"/>
                <w:kern w:val="0"/>
                <w:sz w:val="28"/>
                <w:szCs w:val="28"/>
              </w:rPr>
              <w:t>¥</w:t>
            </w:r>
            <w:r>
              <w:rPr>
                <w:rFonts w:hint="eastAsia" w:ascii="宋体" w:hAnsi="宋体"/>
                <w:sz w:val="24"/>
                <w:szCs w:val="22"/>
              </w:rPr>
              <w:t>：</w:t>
            </w:r>
            <w:r>
              <w:rPr>
                <w:rFonts w:hint="eastAsia" w:ascii="宋体" w:hAnsi="宋体"/>
                <w:sz w:val="24"/>
                <w:szCs w:val="22"/>
                <w:u w:val="single"/>
              </w:rPr>
              <w:t xml:space="preserve"> 　　　    </w:t>
            </w:r>
            <w:r>
              <w:rPr>
                <w:rFonts w:hint="eastAsia" w:ascii="宋体" w:hAnsi="宋体"/>
                <w:sz w:val="24"/>
                <w:szCs w:val="22"/>
              </w:rPr>
              <w:t>元</w:t>
            </w:r>
          </w:p>
        </w:tc>
      </w:tr>
    </w:tbl>
    <w:p w14:paraId="5FA8F16A">
      <w:pPr>
        <w:spacing w:line="340" w:lineRule="exact"/>
        <w:ind w:left="-315" w:leftChars="-150" w:right="-525" w:rightChars="-250"/>
        <w:rPr>
          <w:rFonts w:ascii="宋体" w:hAnsi="宋体"/>
          <w:b/>
          <w:szCs w:val="21"/>
        </w:rPr>
      </w:pPr>
    </w:p>
    <w:p w14:paraId="1F8848A5">
      <w:pPr>
        <w:spacing w:line="340" w:lineRule="exact"/>
        <w:ind w:left="-315" w:leftChars="-150" w:right="-525" w:rightChars="-250"/>
        <w:rPr>
          <w:rFonts w:ascii="宋体" w:hAnsi="宋体"/>
          <w:b/>
          <w:szCs w:val="21"/>
        </w:rPr>
      </w:pPr>
    </w:p>
    <w:p w14:paraId="3D24B2EC">
      <w:pPr>
        <w:spacing w:line="340" w:lineRule="exact"/>
        <w:ind w:left="-315" w:leftChars="-150" w:right="-525" w:rightChars="-250"/>
        <w:rPr>
          <w:rFonts w:ascii="宋体" w:hAnsi="宋体"/>
          <w:b/>
          <w:szCs w:val="21"/>
        </w:rPr>
      </w:pPr>
      <w:r>
        <w:rPr>
          <w:rFonts w:hint="eastAsia" w:ascii="宋体" w:hAnsi="宋体"/>
          <w:b/>
          <w:szCs w:val="21"/>
        </w:rPr>
        <w:t>注：“报价内容明细”由供应商根据项目情况自行填写，如：人员工资、设备费用、材料、利润、税金</w:t>
      </w:r>
      <w:r>
        <w:rPr>
          <w:rFonts w:ascii="宋体" w:hAnsi="宋体"/>
          <w:b/>
          <w:szCs w:val="21"/>
        </w:rPr>
        <w:t>……</w:t>
      </w:r>
      <w:r>
        <w:rPr>
          <w:rFonts w:hint="eastAsia" w:ascii="宋体" w:hAnsi="宋体"/>
          <w:b/>
          <w:szCs w:val="21"/>
        </w:rPr>
        <w:t>。</w:t>
      </w:r>
    </w:p>
    <w:p w14:paraId="716BD732">
      <w:pPr>
        <w:jc w:val="center"/>
        <w:rPr>
          <w:rFonts w:ascii="宋体" w:hAnsi="宋体"/>
          <w:bCs/>
          <w:kern w:val="44"/>
          <w:sz w:val="44"/>
          <w:szCs w:val="44"/>
        </w:rPr>
      </w:pPr>
      <w:r>
        <w:rPr>
          <w:rFonts w:hint="eastAsia" w:ascii="宋体" w:hAnsi="宋体"/>
          <w:b/>
          <w:bCs/>
          <w:kern w:val="44"/>
          <w:sz w:val="32"/>
          <w:szCs w:val="32"/>
        </w:rPr>
        <w:br w:type="page"/>
      </w:r>
      <w:r>
        <w:rPr>
          <w:rFonts w:hint="eastAsia" w:ascii="宋体" w:hAnsi="宋体"/>
          <w:b/>
          <w:bCs/>
          <w:kern w:val="44"/>
          <w:sz w:val="44"/>
          <w:szCs w:val="44"/>
        </w:rPr>
        <w:t>五　技术及商务偏差表</w:t>
      </w:r>
      <w:bookmarkEnd w:id="746"/>
      <w:bookmarkEnd w:id="747"/>
      <w:bookmarkEnd w:id="748"/>
      <w:bookmarkEnd w:id="749"/>
      <w:bookmarkEnd w:id="750"/>
      <w:bookmarkEnd w:id="751"/>
      <w:bookmarkEnd w:id="752"/>
      <w:bookmarkEnd w:id="753"/>
      <w:bookmarkEnd w:id="754"/>
      <w:bookmarkEnd w:id="755"/>
    </w:p>
    <w:p w14:paraId="35FA3A49">
      <w:pPr>
        <w:rPr>
          <w:rFonts w:ascii="宋体" w:hAnsi="宋体"/>
          <w:sz w:val="28"/>
          <w:u w:val="single"/>
        </w:rPr>
      </w:pPr>
      <w:r>
        <w:rPr>
          <w:rFonts w:hint="eastAsia" w:ascii="宋体" w:hAnsi="宋体"/>
          <w:sz w:val="32"/>
          <w:szCs w:val="32"/>
        </w:rPr>
        <w:t xml:space="preserve"> </w:t>
      </w:r>
      <w:r>
        <w:rPr>
          <w:rFonts w:hint="eastAsia" w:ascii="宋体" w:hAnsi="宋体"/>
          <w:sz w:val="28"/>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089"/>
        <w:gridCol w:w="2700"/>
        <w:gridCol w:w="2520"/>
        <w:gridCol w:w="1980"/>
      </w:tblGrid>
      <w:tr w14:paraId="7A430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63940562">
            <w:pPr>
              <w:spacing w:line="440" w:lineRule="exact"/>
              <w:jc w:val="center"/>
              <w:rPr>
                <w:rFonts w:ascii="宋体" w:hAnsi="宋体"/>
                <w:sz w:val="24"/>
              </w:rPr>
            </w:pPr>
            <w:r>
              <w:rPr>
                <w:rFonts w:hint="eastAsia" w:ascii="宋体" w:hAnsi="宋体"/>
                <w:sz w:val="24"/>
              </w:rPr>
              <w:t>序号</w:t>
            </w:r>
          </w:p>
        </w:tc>
        <w:tc>
          <w:tcPr>
            <w:tcW w:w="1089" w:type="dxa"/>
            <w:vAlign w:val="center"/>
          </w:tcPr>
          <w:p w14:paraId="2A395132">
            <w:pPr>
              <w:jc w:val="center"/>
              <w:rPr>
                <w:rFonts w:ascii="宋体" w:hAnsi="宋体"/>
                <w:sz w:val="24"/>
              </w:rPr>
            </w:pPr>
            <w:r>
              <w:rPr>
                <w:rFonts w:hint="eastAsia" w:ascii="宋体" w:hAnsi="宋体"/>
                <w:sz w:val="24"/>
              </w:rPr>
              <w:t>名称</w:t>
            </w:r>
          </w:p>
        </w:tc>
        <w:tc>
          <w:tcPr>
            <w:tcW w:w="2700" w:type="dxa"/>
            <w:vAlign w:val="center"/>
          </w:tcPr>
          <w:p w14:paraId="40938E4D">
            <w:pPr>
              <w:jc w:val="center"/>
              <w:rPr>
                <w:rFonts w:ascii="宋体" w:hAnsi="宋体"/>
                <w:sz w:val="24"/>
              </w:rPr>
            </w:pPr>
            <w:r>
              <w:rPr>
                <w:rFonts w:hint="eastAsia" w:ascii="宋体" w:hAnsi="宋体"/>
                <w:sz w:val="24"/>
              </w:rPr>
              <w:t>招标文件要求</w:t>
            </w:r>
          </w:p>
        </w:tc>
        <w:tc>
          <w:tcPr>
            <w:tcW w:w="2520" w:type="dxa"/>
            <w:vAlign w:val="center"/>
          </w:tcPr>
          <w:p w14:paraId="3AC90EFC">
            <w:pPr>
              <w:jc w:val="center"/>
              <w:rPr>
                <w:rFonts w:ascii="宋体" w:hAnsi="宋体"/>
                <w:sz w:val="24"/>
              </w:rPr>
            </w:pPr>
            <w:r>
              <w:rPr>
                <w:rFonts w:hint="eastAsia" w:ascii="宋体" w:hAnsi="宋体"/>
                <w:sz w:val="24"/>
              </w:rPr>
              <w:t>投标文件内容</w:t>
            </w:r>
          </w:p>
        </w:tc>
        <w:tc>
          <w:tcPr>
            <w:tcW w:w="1980" w:type="dxa"/>
            <w:vAlign w:val="center"/>
          </w:tcPr>
          <w:p w14:paraId="1DED0492">
            <w:pPr>
              <w:jc w:val="center"/>
              <w:rPr>
                <w:rFonts w:ascii="宋体" w:hAnsi="宋体"/>
                <w:sz w:val="24"/>
              </w:rPr>
            </w:pPr>
            <w:r>
              <w:rPr>
                <w:rFonts w:hint="eastAsia" w:ascii="宋体" w:hAnsi="宋体"/>
                <w:sz w:val="24"/>
              </w:rPr>
              <w:t>偏差说明</w:t>
            </w:r>
          </w:p>
        </w:tc>
      </w:tr>
      <w:tr w14:paraId="50359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4BACCDA9">
            <w:pPr>
              <w:rPr>
                <w:rFonts w:ascii="宋体" w:hAnsi="宋体"/>
              </w:rPr>
            </w:pPr>
          </w:p>
        </w:tc>
        <w:tc>
          <w:tcPr>
            <w:tcW w:w="1089" w:type="dxa"/>
          </w:tcPr>
          <w:p w14:paraId="32A0815F">
            <w:pPr>
              <w:rPr>
                <w:rFonts w:ascii="宋体" w:hAnsi="宋体"/>
              </w:rPr>
            </w:pPr>
          </w:p>
        </w:tc>
        <w:tc>
          <w:tcPr>
            <w:tcW w:w="2700" w:type="dxa"/>
          </w:tcPr>
          <w:p w14:paraId="7631A479">
            <w:pPr>
              <w:rPr>
                <w:rFonts w:ascii="宋体" w:hAnsi="宋体"/>
              </w:rPr>
            </w:pPr>
          </w:p>
        </w:tc>
        <w:tc>
          <w:tcPr>
            <w:tcW w:w="2520" w:type="dxa"/>
          </w:tcPr>
          <w:p w14:paraId="52936781">
            <w:pPr>
              <w:rPr>
                <w:rFonts w:ascii="宋体" w:hAnsi="宋体"/>
              </w:rPr>
            </w:pPr>
          </w:p>
        </w:tc>
        <w:tc>
          <w:tcPr>
            <w:tcW w:w="1980" w:type="dxa"/>
          </w:tcPr>
          <w:p w14:paraId="1E67AA93">
            <w:pPr>
              <w:rPr>
                <w:rFonts w:ascii="宋体" w:hAnsi="宋体"/>
              </w:rPr>
            </w:pPr>
          </w:p>
        </w:tc>
      </w:tr>
      <w:tr w14:paraId="2A0A9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72E1C2BF">
            <w:pPr>
              <w:rPr>
                <w:rFonts w:ascii="宋体" w:hAnsi="宋体"/>
              </w:rPr>
            </w:pPr>
          </w:p>
        </w:tc>
        <w:tc>
          <w:tcPr>
            <w:tcW w:w="1089" w:type="dxa"/>
          </w:tcPr>
          <w:p w14:paraId="3CB7581C">
            <w:pPr>
              <w:rPr>
                <w:rFonts w:ascii="宋体" w:hAnsi="宋体"/>
              </w:rPr>
            </w:pPr>
          </w:p>
        </w:tc>
        <w:tc>
          <w:tcPr>
            <w:tcW w:w="2700" w:type="dxa"/>
          </w:tcPr>
          <w:p w14:paraId="40DE435E">
            <w:pPr>
              <w:rPr>
                <w:rFonts w:ascii="宋体" w:hAnsi="宋体"/>
              </w:rPr>
            </w:pPr>
          </w:p>
        </w:tc>
        <w:tc>
          <w:tcPr>
            <w:tcW w:w="2520" w:type="dxa"/>
          </w:tcPr>
          <w:p w14:paraId="16217BF1">
            <w:pPr>
              <w:rPr>
                <w:rFonts w:ascii="宋体" w:hAnsi="宋体"/>
              </w:rPr>
            </w:pPr>
          </w:p>
        </w:tc>
        <w:tc>
          <w:tcPr>
            <w:tcW w:w="1980" w:type="dxa"/>
          </w:tcPr>
          <w:p w14:paraId="16ECC3CE">
            <w:pPr>
              <w:rPr>
                <w:rFonts w:ascii="宋体" w:hAnsi="宋体"/>
              </w:rPr>
            </w:pPr>
          </w:p>
        </w:tc>
      </w:tr>
      <w:tr w14:paraId="01BB5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0ED01AFC">
            <w:pPr>
              <w:rPr>
                <w:rFonts w:ascii="宋体" w:hAnsi="宋体"/>
              </w:rPr>
            </w:pPr>
          </w:p>
        </w:tc>
        <w:tc>
          <w:tcPr>
            <w:tcW w:w="1089" w:type="dxa"/>
          </w:tcPr>
          <w:p w14:paraId="7E9EFCF9">
            <w:pPr>
              <w:rPr>
                <w:rFonts w:ascii="宋体" w:hAnsi="宋体"/>
              </w:rPr>
            </w:pPr>
          </w:p>
        </w:tc>
        <w:tc>
          <w:tcPr>
            <w:tcW w:w="2700" w:type="dxa"/>
          </w:tcPr>
          <w:p w14:paraId="6731AEC9">
            <w:pPr>
              <w:rPr>
                <w:rFonts w:ascii="宋体" w:hAnsi="宋体"/>
              </w:rPr>
            </w:pPr>
          </w:p>
        </w:tc>
        <w:tc>
          <w:tcPr>
            <w:tcW w:w="2520" w:type="dxa"/>
          </w:tcPr>
          <w:p w14:paraId="29BEB7F4">
            <w:pPr>
              <w:rPr>
                <w:rFonts w:ascii="宋体" w:hAnsi="宋体"/>
              </w:rPr>
            </w:pPr>
          </w:p>
        </w:tc>
        <w:tc>
          <w:tcPr>
            <w:tcW w:w="1980" w:type="dxa"/>
          </w:tcPr>
          <w:p w14:paraId="0485D8EC">
            <w:pPr>
              <w:rPr>
                <w:rFonts w:ascii="宋体" w:hAnsi="宋体"/>
              </w:rPr>
            </w:pPr>
          </w:p>
        </w:tc>
      </w:tr>
      <w:tr w14:paraId="4EE5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2C07B5CF">
            <w:pPr>
              <w:rPr>
                <w:rFonts w:ascii="宋体" w:hAnsi="宋体"/>
              </w:rPr>
            </w:pPr>
          </w:p>
        </w:tc>
        <w:tc>
          <w:tcPr>
            <w:tcW w:w="1089" w:type="dxa"/>
          </w:tcPr>
          <w:p w14:paraId="31463B10">
            <w:pPr>
              <w:rPr>
                <w:rFonts w:ascii="宋体" w:hAnsi="宋体"/>
              </w:rPr>
            </w:pPr>
          </w:p>
        </w:tc>
        <w:tc>
          <w:tcPr>
            <w:tcW w:w="2700" w:type="dxa"/>
          </w:tcPr>
          <w:p w14:paraId="6571255A">
            <w:pPr>
              <w:rPr>
                <w:rFonts w:ascii="宋体" w:hAnsi="宋体"/>
              </w:rPr>
            </w:pPr>
          </w:p>
        </w:tc>
        <w:tc>
          <w:tcPr>
            <w:tcW w:w="2520" w:type="dxa"/>
          </w:tcPr>
          <w:p w14:paraId="677358DD">
            <w:pPr>
              <w:rPr>
                <w:rFonts w:ascii="宋体" w:hAnsi="宋体"/>
              </w:rPr>
            </w:pPr>
          </w:p>
        </w:tc>
        <w:tc>
          <w:tcPr>
            <w:tcW w:w="1980" w:type="dxa"/>
          </w:tcPr>
          <w:p w14:paraId="7F8A8163">
            <w:pPr>
              <w:rPr>
                <w:rFonts w:ascii="宋体" w:hAnsi="宋体"/>
              </w:rPr>
            </w:pPr>
          </w:p>
        </w:tc>
      </w:tr>
      <w:tr w14:paraId="235A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7FD1D0A">
            <w:pPr>
              <w:rPr>
                <w:rFonts w:ascii="宋体" w:hAnsi="宋体"/>
              </w:rPr>
            </w:pPr>
          </w:p>
        </w:tc>
        <w:tc>
          <w:tcPr>
            <w:tcW w:w="1089" w:type="dxa"/>
          </w:tcPr>
          <w:p w14:paraId="011D9514">
            <w:pPr>
              <w:rPr>
                <w:rFonts w:ascii="宋体" w:hAnsi="宋体"/>
              </w:rPr>
            </w:pPr>
          </w:p>
        </w:tc>
        <w:tc>
          <w:tcPr>
            <w:tcW w:w="2700" w:type="dxa"/>
          </w:tcPr>
          <w:p w14:paraId="6033F87E">
            <w:pPr>
              <w:rPr>
                <w:rFonts w:ascii="宋体" w:hAnsi="宋体"/>
              </w:rPr>
            </w:pPr>
          </w:p>
        </w:tc>
        <w:tc>
          <w:tcPr>
            <w:tcW w:w="2520" w:type="dxa"/>
          </w:tcPr>
          <w:p w14:paraId="3E380219">
            <w:pPr>
              <w:rPr>
                <w:rFonts w:ascii="宋体" w:hAnsi="宋体"/>
              </w:rPr>
            </w:pPr>
          </w:p>
        </w:tc>
        <w:tc>
          <w:tcPr>
            <w:tcW w:w="1980" w:type="dxa"/>
          </w:tcPr>
          <w:p w14:paraId="07C5A918">
            <w:pPr>
              <w:rPr>
                <w:rFonts w:ascii="宋体" w:hAnsi="宋体"/>
              </w:rPr>
            </w:pPr>
          </w:p>
        </w:tc>
      </w:tr>
      <w:tr w14:paraId="332D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66BFA50">
            <w:pPr>
              <w:rPr>
                <w:rFonts w:ascii="宋体" w:hAnsi="宋体"/>
              </w:rPr>
            </w:pPr>
          </w:p>
        </w:tc>
        <w:tc>
          <w:tcPr>
            <w:tcW w:w="1089" w:type="dxa"/>
          </w:tcPr>
          <w:p w14:paraId="24934FBC">
            <w:pPr>
              <w:rPr>
                <w:rFonts w:ascii="宋体" w:hAnsi="宋体"/>
              </w:rPr>
            </w:pPr>
          </w:p>
        </w:tc>
        <w:tc>
          <w:tcPr>
            <w:tcW w:w="2700" w:type="dxa"/>
          </w:tcPr>
          <w:p w14:paraId="270DE967">
            <w:pPr>
              <w:rPr>
                <w:rFonts w:ascii="宋体" w:hAnsi="宋体"/>
              </w:rPr>
            </w:pPr>
          </w:p>
        </w:tc>
        <w:tc>
          <w:tcPr>
            <w:tcW w:w="2520" w:type="dxa"/>
          </w:tcPr>
          <w:p w14:paraId="6E3F1227">
            <w:pPr>
              <w:rPr>
                <w:rFonts w:ascii="宋体" w:hAnsi="宋体"/>
              </w:rPr>
            </w:pPr>
          </w:p>
        </w:tc>
        <w:tc>
          <w:tcPr>
            <w:tcW w:w="1980" w:type="dxa"/>
          </w:tcPr>
          <w:p w14:paraId="44052E65">
            <w:pPr>
              <w:rPr>
                <w:rFonts w:ascii="宋体" w:hAnsi="宋体"/>
              </w:rPr>
            </w:pPr>
          </w:p>
        </w:tc>
      </w:tr>
      <w:tr w14:paraId="05DF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16B1E048">
            <w:pPr>
              <w:rPr>
                <w:rFonts w:ascii="宋体" w:hAnsi="宋体"/>
              </w:rPr>
            </w:pPr>
          </w:p>
        </w:tc>
        <w:tc>
          <w:tcPr>
            <w:tcW w:w="1089" w:type="dxa"/>
          </w:tcPr>
          <w:p w14:paraId="546643AB">
            <w:pPr>
              <w:rPr>
                <w:rFonts w:ascii="宋体" w:hAnsi="宋体"/>
              </w:rPr>
            </w:pPr>
          </w:p>
        </w:tc>
        <w:tc>
          <w:tcPr>
            <w:tcW w:w="2700" w:type="dxa"/>
          </w:tcPr>
          <w:p w14:paraId="334AC793">
            <w:pPr>
              <w:rPr>
                <w:rFonts w:ascii="宋体" w:hAnsi="宋体"/>
              </w:rPr>
            </w:pPr>
          </w:p>
        </w:tc>
        <w:tc>
          <w:tcPr>
            <w:tcW w:w="2520" w:type="dxa"/>
          </w:tcPr>
          <w:p w14:paraId="17FB53C4">
            <w:pPr>
              <w:rPr>
                <w:rFonts w:ascii="宋体" w:hAnsi="宋体"/>
              </w:rPr>
            </w:pPr>
          </w:p>
        </w:tc>
        <w:tc>
          <w:tcPr>
            <w:tcW w:w="1980" w:type="dxa"/>
          </w:tcPr>
          <w:p w14:paraId="69BDC676">
            <w:pPr>
              <w:rPr>
                <w:rFonts w:ascii="宋体" w:hAnsi="宋体"/>
              </w:rPr>
            </w:pPr>
          </w:p>
        </w:tc>
      </w:tr>
    </w:tbl>
    <w:p w14:paraId="38974066">
      <w:pPr>
        <w:rPr>
          <w:rFonts w:ascii="宋体" w:hAnsi="宋体"/>
          <w:sz w:val="28"/>
        </w:rPr>
      </w:pPr>
    </w:p>
    <w:p w14:paraId="60CB7492">
      <w:pPr>
        <w:pStyle w:val="53"/>
        <w:rPr>
          <w:rFonts w:ascii="宋体" w:hAnsi="宋体"/>
          <w:sz w:val="32"/>
          <w:szCs w:val="32"/>
        </w:rPr>
      </w:pPr>
      <w:bookmarkStart w:id="756" w:name="_Toc288748130"/>
      <w:bookmarkStart w:id="757" w:name="_Toc289096745"/>
      <w:bookmarkStart w:id="758" w:name="_Toc338840473"/>
      <w:bookmarkStart w:id="759" w:name="_Toc289241361"/>
      <w:bookmarkStart w:id="760" w:name="_Toc338840264"/>
      <w:bookmarkStart w:id="761" w:name="_Toc338840512"/>
      <w:bookmarkStart w:id="762" w:name="_Toc289182819"/>
      <w:bookmarkStart w:id="763" w:name="_Toc289241538"/>
      <w:bookmarkStart w:id="764" w:name="_Toc289238790"/>
      <w:bookmarkStart w:id="765" w:name="_Toc289182441"/>
      <w:r>
        <w:rPr>
          <w:rFonts w:hint="eastAsia" w:ascii="宋体" w:hAnsi="宋体" w:cs="宋体"/>
          <w:sz w:val="32"/>
          <w:szCs w:val="32"/>
        </w:rPr>
        <w:t>注：1、投标文件内容与招标文件技术、商务要求有偏差时，</w:t>
      </w:r>
      <w:r>
        <w:rPr>
          <w:rFonts w:hint="eastAsia" w:ascii="宋体" w:hAnsi="宋体"/>
          <w:sz w:val="32"/>
          <w:szCs w:val="32"/>
        </w:rPr>
        <w:t>应在上表中分别列明，填写偏差说明（注明正偏差或负偏差情况），</w:t>
      </w:r>
      <w:r>
        <w:rPr>
          <w:rFonts w:ascii="宋体" w:hAnsi="宋体"/>
          <w:sz w:val="32"/>
          <w:szCs w:val="32"/>
        </w:rPr>
        <w:t>保证除列出的偏差外</w:t>
      </w:r>
      <w:r>
        <w:rPr>
          <w:rFonts w:hint="eastAsia" w:ascii="宋体" w:hAnsi="宋体"/>
          <w:sz w:val="32"/>
          <w:szCs w:val="32"/>
        </w:rPr>
        <w:t>无其他偏差</w:t>
      </w:r>
      <w:r>
        <w:rPr>
          <w:rFonts w:ascii="宋体" w:hAnsi="宋体"/>
          <w:sz w:val="32"/>
          <w:szCs w:val="32"/>
        </w:rPr>
        <w:t>。</w:t>
      </w:r>
    </w:p>
    <w:p w14:paraId="6497475D">
      <w:pPr>
        <w:ind w:firstLine="640" w:firstLineChars="200"/>
        <w:rPr>
          <w:rFonts w:ascii="宋体" w:hAnsi="宋体"/>
          <w:sz w:val="32"/>
          <w:szCs w:val="32"/>
        </w:rPr>
      </w:pPr>
      <w:r>
        <w:rPr>
          <w:rFonts w:hint="eastAsia" w:ascii="宋体" w:hAnsi="宋体"/>
          <w:sz w:val="32"/>
          <w:szCs w:val="32"/>
        </w:rPr>
        <w:t>2、无偏差时可不填列具体内容，只在“偏差说明”栏内注明“无偏差”。</w:t>
      </w:r>
    </w:p>
    <w:p w14:paraId="2C4269FF">
      <w:pPr>
        <w:jc w:val="center"/>
        <w:rPr>
          <w:rFonts w:hint="default" w:ascii="宋体" w:hAnsi="宋体" w:eastAsia="宋体"/>
          <w:b/>
          <w:sz w:val="32"/>
          <w:szCs w:val="32"/>
          <w:lang w:val="en-US" w:eastAsia="zh-CN"/>
        </w:rPr>
      </w:pPr>
      <w:r>
        <w:rPr>
          <w:rFonts w:ascii="宋体" w:hAnsi="宋体"/>
          <w:sz w:val="32"/>
          <w:szCs w:val="32"/>
        </w:rPr>
        <w:br w:type="page"/>
      </w:r>
      <w:r>
        <w:rPr>
          <w:rFonts w:hint="eastAsia" w:ascii="宋体" w:hAnsi="宋体" w:cs="宋体"/>
          <w:b/>
          <w:kern w:val="44"/>
          <w:sz w:val="44"/>
          <w:szCs w:val="44"/>
        </w:rPr>
        <w:t>六　</w:t>
      </w:r>
      <w:bookmarkEnd w:id="756"/>
      <w:bookmarkEnd w:id="757"/>
      <w:bookmarkEnd w:id="758"/>
      <w:bookmarkEnd w:id="759"/>
      <w:bookmarkEnd w:id="760"/>
      <w:bookmarkEnd w:id="761"/>
      <w:bookmarkEnd w:id="762"/>
      <w:bookmarkEnd w:id="763"/>
      <w:bookmarkEnd w:id="764"/>
      <w:bookmarkEnd w:id="765"/>
      <w:r>
        <w:rPr>
          <w:rFonts w:hint="eastAsia" w:ascii="宋体" w:hAnsi="宋体" w:cs="宋体"/>
          <w:b/>
          <w:kern w:val="44"/>
          <w:sz w:val="44"/>
          <w:szCs w:val="44"/>
          <w:lang w:val="en-US" w:eastAsia="zh-CN"/>
        </w:rPr>
        <w:t>业绩合同</w:t>
      </w:r>
    </w:p>
    <w:p w14:paraId="46412EDF">
      <w:pPr>
        <w:rPr>
          <w:rFonts w:ascii="宋体" w:hAnsi="宋体"/>
        </w:rPr>
      </w:pPr>
      <w:r>
        <w:rPr>
          <w:rFonts w:hint="eastAsia" w:ascii="宋体" w:hAnsi="宋体"/>
        </w:rPr>
        <w:t>　　　　　　　　　　　　　</w:t>
      </w:r>
    </w:p>
    <w:p w14:paraId="0ED1B250">
      <w:pPr>
        <w:widowControl/>
        <w:spacing w:line="240" w:lineRule="atLeast"/>
        <w:jc w:val="left"/>
        <w:rPr>
          <w:rFonts w:ascii="宋体" w:hAnsi="宋体" w:cs="宋体"/>
          <w:kern w:val="0"/>
          <w:sz w:val="32"/>
          <w:szCs w:val="32"/>
        </w:rPr>
      </w:pPr>
    </w:p>
    <w:p w14:paraId="365857D8">
      <w:pPr>
        <w:ind w:firstLine="640" w:firstLineChars="200"/>
        <w:rPr>
          <w:rFonts w:hint="eastAsia" w:ascii="宋体" w:hAnsi="宋体" w:eastAsia="宋体"/>
          <w:sz w:val="32"/>
          <w:szCs w:val="32"/>
          <w:lang w:eastAsia="zh-CN"/>
        </w:rPr>
      </w:pPr>
      <w:r>
        <w:rPr>
          <w:rFonts w:hint="eastAsia" w:ascii="宋体" w:hAnsi="宋体"/>
          <w:kern w:val="0"/>
          <w:sz w:val="32"/>
          <w:szCs w:val="32"/>
          <w:lang w:val="en-US" w:eastAsia="zh-CN"/>
        </w:rPr>
        <w:t xml:space="preserve"> </w:t>
      </w:r>
    </w:p>
    <w:p w14:paraId="2133408F">
      <w:pPr>
        <w:ind w:firstLine="640" w:firstLineChars="200"/>
        <w:rPr>
          <w:rFonts w:ascii="宋体" w:hAnsi="宋体"/>
          <w:sz w:val="32"/>
          <w:szCs w:val="32"/>
        </w:rPr>
      </w:pPr>
    </w:p>
    <w:p w14:paraId="60EE3C0D">
      <w:pPr>
        <w:rPr>
          <w:rFonts w:ascii="宋体" w:hAnsi="宋体"/>
          <w:bCs/>
          <w:sz w:val="32"/>
          <w:szCs w:val="32"/>
        </w:rPr>
      </w:pPr>
    </w:p>
    <w:p w14:paraId="21F9E23B">
      <w:pPr>
        <w:rPr>
          <w:rFonts w:ascii="宋体" w:hAnsi="宋体"/>
          <w:bCs/>
          <w:sz w:val="32"/>
          <w:szCs w:val="32"/>
        </w:rPr>
      </w:pPr>
    </w:p>
    <w:p w14:paraId="070EE9FE">
      <w:pPr>
        <w:rPr>
          <w:rFonts w:ascii="宋体" w:hAnsi="宋体"/>
          <w:bCs/>
          <w:sz w:val="32"/>
          <w:szCs w:val="32"/>
        </w:rPr>
      </w:pPr>
    </w:p>
    <w:p w14:paraId="5FAA088C">
      <w:pPr>
        <w:rPr>
          <w:rFonts w:ascii="宋体" w:hAnsi="宋体"/>
          <w:bCs/>
          <w:sz w:val="32"/>
          <w:szCs w:val="32"/>
        </w:rPr>
      </w:pPr>
      <w:bookmarkStart w:id="766" w:name="_Toc288115070"/>
      <w:bookmarkStart w:id="767" w:name="_Toc288115095"/>
    </w:p>
    <w:bookmarkEnd w:id="766"/>
    <w:bookmarkEnd w:id="767"/>
    <w:p w14:paraId="098658D7">
      <w:pPr>
        <w:jc w:val="center"/>
        <w:rPr>
          <w:rFonts w:hint="default" w:ascii="宋体" w:hAnsi="宋体" w:eastAsia="宋体"/>
          <w:b/>
          <w:kern w:val="44"/>
          <w:sz w:val="44"/>
          <w:szCs w:val="44"/>
          <w:lang w:val="en-US" w:eastAsia="zh-CN"/>
        </w:rPr>
      </w:pPr>
      <w:bookmarkStart w:id="768" w:name="_Toc288748134"/>
      <w:bookmarkStart w:id="769" w:name="_Toc289096749"/>
      <w:bookmarkStart w:id="770" w:name="_Toc289182445"/>
      <w:bookmarkStart w:id="771" w:name="_Toc338840513"/>
      <w:bookmarkStart w:id="772" w:name="_Toc289241365"/>
      <w:bookmarkStart w:id="773" w:name="_Toc338840474"/>
      <w:bookmarkStart w:id="774" w:name="_Toc289241542"/>
      <w:bookmarkStart w:id="775" w:name="_Toc289238794"/>
      <w:bookmarkStart w:id="776" w:name="_Toc289182823"/>
      <w:bookmarkStart w:id="777" w:name="_Toc338840265"/>
      <w:r>
        <w:rPr>
          <w:rFonts w:hint="eastAsia" w:ascii="宋体" w:hAnsi="宋体"/>
          <w:b/>
          <w:kern w:val="44"/>
          <w:sz w:val="44"/>
          <w:szCs w:val="44"/>
        </w:rPr>
        <w:br w:type="page"/>
      </w:r>
      <w:r>
        <w:rPr>
          <w:rFonts w:hint="eastAsia" w:ascii="宋体" w:hAnsi="宋体"/>
          <w:b/>
          <w:kern w:val="44"/>
          <w:sz w:val="44"/>
          <w:szCs w:val="44"/>
        </w:rPr>
        <w:t xml:space="preserve">七  </w:t>
      </w:r>
      <w:bookmarkEnd w:id="768"/>
      <w:bookmarkEnd w:id="769"/>
      <w:bookmarkEnd w:id="770"/>
      <w:bookmarkEnd w:id="771"/>
      <w:bookmarkEnd w:id="772"/>
      <w:bookmarkEnd w:id="773"/>
      <w:bookmarkEnd w:id="774"/>
      <w:bookmarkEnd w:id="775"/>
      <w:bookmarkEnd w:id="776"/>
      <w:bookmarkEnd w:id="777"/>
      <w:r>
        <w:rPr>
          <w:rFonts w:hint="eastAsia" w:ascii="宋体" w:hAnsi="宋体"/>
          <w:b/>
          <w:kern w:val="44"/>
          <w:sz w:val="44"/>
          <w:szCs w:val="44"/>
          <w:lang w:val="en-US" w:eastAsia="zh-CN"/>
        </w:rPr>
        <w:t>企业荣誉、信誉</w:t>
      </w:r>
    </w:p>
    <w:p w14:paraId="351CA977">
      <w:pPr>
        <w:rPr>
          <w:rFonts w:ascii="宋体" w:hAnsi="宋体"/>
          <w:b/>
          <w:kern w:val="44"/>
          <w:sz w:val="44"/>
          <w:szCs w:val="44"/>
        </w:rPr>
      </w:pPr>
      <w:r>
        <w:rPr>
          <w:rFonts w:hint="eastAsia" w:ascii="宋体" w:hAnsi="宋体"/>
          <w:b/>
          <w:kern w:val="44"/>
          <w:sz w:val="44"/>
          <w:szCs w:val="44"/>
        </w:rPr>
        <w:br w:type="page"/>
      </w:r>
    </w:p>
    <w:p w14:paraId="0FD915F3">
      <w:pPr>
        <w:jc w:val="center"/>
        <w:rPr>
          <w:rFonts w:hint="default" w:ascii="宋体" w:hAnsi="宋体" w:eastAsia="宋体"/>
          <w:b/>
          <w:kern w:val="44"/>
          <w:sz w:val="44"/>
          <w:szCs w:val="44"/>
          <w:lang w:val="en-US" w:eastAsia="zh-CN"/>
        </w:rPr>
      </w:pPr>
      <w:r>
        <w:rPr>
          <w:rFonts w:hint="eastAsia" w:ascii="宋体" w:hAnsi="宋体"/>
          <w:b/>
          <w:kern w:val="44"/>
          <w:sz w:val="44"/>
          <w:szCs w:val="44"/>
        </w:rPr>
        <w:t xml:space="preserve">八  </w:t>
      </w:r>
      <w:r>
        <w:rPr>
          <w:rFonts w:hint="eastAsia" w:ascii="宋体" w:hAnsi="宋体"/>
          <w:b/>
          <w:kern w:val="44"/>
          <w:sz w:val="44"/>
          <w:szCs w:val="44"/>
          <w:lang w:val="en-US" w:eastAsia="zh-CN"/>
        </w:rPr>
        <w:t>软件著作权</w:t>
      </w:r>
    </w:p>
    <w:p w14:paraId="3F55A959">
      <w:pPr>
        <w:jc w:val="center"/>
        <w:rPr>
          <w:rFonts w:ascii="宋体" w:hAnsi="宋体"/>
          <w:b/>
          <w:kern w:val="44"/>
          <w:sz w:val="44"/>
          <w:szCs w:val="44"/>
        </w:rPr>
      </w:pPr>
    </w:p>
    <w:p w14:paraId="00CD0FDD">
      <w:pPr>
        <w:rPr>
          <w:rFonts w:ascii="宋体" w:hAnsi="宋体"/>
          <w:b/>
          <w:kern w:val="44"/>
          <w:sz w:val="44"/>
          <w:szCs w:val="44"/>
        </w:rPr>
      </w:pPr>
      <w:r>
        <w:rPr>
          <w:rFonts w:hint="eastAsia" w:ascii="宋体" w:hAnsi="宋体"/>
          <w:b/>
          <w:kern w:val="44"/>
          <w:sz w:val="44"/>
          <w:szCs w:val="44"/>
        </w:rPr>
        <w:br w:type="page"/>
      </w:r>
    </w:p>
    <w:p w14:paraId="5780D9FA">
      <w:pPr>
        <w:jc w:val="center"/>
        <w:rPr>
          <w:rFonts w:hint="eastAsia" w:ascii="宋体" w:hAnsi="宋体" w:eastAsia="宋体"/>
          <w:b/>
          <w:kern w:val="44"/>
          <w:sz w:val="44"/>
          <w:szCs w:val="44"/>
          <w:lang w:eastAsia="zh-CN"/>
        </w:rPr>
      </w:pPr>
      <w:r>
        <w:rPr>
          <w:rFonts w:hint="eastAsia" w:ascii="宋体" w:hAnsi="宋体"/>
          <w:b/>
          <w:kern w:val="44"/>
          <w:sz w:val="44"/>
          <w:szCs w:val="44"/>
        </w:rPr>
        <w:t xml:space="preserve">九   </w:t>
      </w:r>
      <w:r>
        <w:rPr>
          <w:rFonts w:hint="eastAsia" w:ascii="宋体" w:hAnsi="宋体"/>
          <w:b/>
          <w:kern w:val="44"/>
          <w:sz w:val="44"/>
          <w:szCs w:val="44"/>
          <w:lang w:val="en-US" w:eastAsia="zh-CN"/>
        </w:rPr>
        <w:t>团队实力</w:t>
      </w:r>
    </w:p>
    <w:p w14:paraId="7184CADD">
      <w:pPr>
        <w:jc w:val="center"/>
        <w:rPr>
          <w:rFonts w:ascii="宋体" w:hAnsi="宋体"/>
          <w:b/>
          <w:kern w:val="44"/>
          <w:sz w:val="44"/>
          <w:szCs w:val="44"/>
        </w:rPr>
      </w:pPr>
    </w:p>
    <w:p w14:paraId="1D42ABED">
      <w:pPr>
        <w:rPr>
          <w:rFonts w:ascii="宋体" w:hAnsi="宋体"/>
          <w:b/>
          <w:kern w:val="44"/>
          <w:sz w:val="44"/>
          <w:szCs w:val="44"/>
        </w:rPr>
      </w:pPr>
      <w:r>
        <w:rPr>
          <w:rFonts w:hint="eastAsia" w:ascii="宋体" w:hAnsi="宋体"/>
          <w:b/>
          <w:kern w:val="44"/>
          <w:sz w:val="44"/>
          <w:szCs w:val="44"/>
        </w:rPr>
        <w:br w:type="page"/>
      </w:r>
    </w:p>
    <w:p w14:paraId="2A1D2807">
      <w:pPr>
        <w:jc w:val="center"/>
        <w:rPr>
          <w:rFonts w:hint="default" w:ascii="宋体" w:hAnsi="宋体" w:eastAsia="宋体"/>
          <w:b/>
          <w:kern w:val="44"/>
          <w:sz w:val="44"/>
          <w:szCs w:val="44"/>
          <w:lang w:val="en-US" w:eastAsia="zh-CN"/>
        </w:rPr>
      </w:pPr>
      <w:r>
        <w:rPr>
          <w:rFonts w:hint="eastAsia" w:ascii="宋体" w:hAnsi="宋体"/>
          <w:b/>
          <w:kern w:val="44"/>
          <w:sz w:val="44"/>
          <w:szCs w:val="44"/>
        </w:rPr>
        <w:t xml:space="preserve">十  </w:t>
      </w:r>
      <w:r>
        <w:rPr>
          <w:rFonts w:hint="eastAsia" w:ascii="宋体" w:hAnsi="宋体"/>
          <w:b/>
          <w:kern w:val="44"/>
          <w:sz w:val="44"/>
          <w:szCs w:val="44"/>
          <w:lang w:val="en-US" w:eastAsia="zh-CN"/>
        </w:rPr>
        <w:t>团队驻场服务</w:t>
      </w:r>
    </w:p>
    <w:p w14:paraId="38402520">
      <w:pPr>
        <w:rPr>
          <w:rFonts w:ascii="宋体" w:hAnsi="宋体"/>
          <w:b/>
          <w:kern w:val="44"/>
          <w:sz w:val="44"/>
          <w:szCs w:val="44"/>
        </w:rPr>
      </w:pPr>
      <w:r>
        <w:rPr>
          <w:rFonts w:hint="eastAsia" w:ascii="宋体" w:hAnsi="宋体"/>
          <w:b/>
          <w:kern w:val="44"/>
          <w:sz w:val="44"/>
          <w:szCs w:val="44"/>
        </w:rPr>
        <w:br w:type="page"/>
      </w:r>
    </w:p>
    <w:p w14:paraId="09A00D55">
      <w:pPr>
        <w:jc w:val="center"/>
        <w:rPr>
          <w:rFonts w:hint="default" w:ascii="宋体" w:hAnsi="宋体" w:eastAsia="宋体"/>
          <w:b/>
          <w:kern w:val="44"/>
          <w:sz w:val="44"/>
          <w:szCs w:val="44"/>
          <w:lang w:val="en-US" w:eastAsia="zh-CN"/>
        </w:rPr>
      </w:pPr>
      <w:r>
        <w:rPr>
          <w:rFonts w:hint="eastAsia" w:ascii="宋体" w:hAnsi="宋体"/>
          <w:b/>
          <w:kern w:val="44"/>
          <w:sz w:val="44"/>
          <w:szCs w:val="44"/>
        </w:rPr>
        <w:t xml:space="preserve">十一  </w:t>
      </w:r>
      <w:r>
        <w:rPr>
          <w:rFonts w:hint="eastAsia" w:ascii="宋体" w:hAnsi="宋体"/>
          <w:b/>
          <w:kern w:val="44"/>
          <w:sz w:val="44"/>
          <w:szCs w:val="44"/>
          <w:lang w:val="en-US" w:eastAsia="zh-CN"/>
        </w:rPr>
        <w:t>项目设计实施方案</w:t>
      </w:r>
    </w:p>
    <w:p w14:paraId="0FFE092E">
      <w:pPr>
        <w:jc w:val="center"/>
        <w:rPr>
          <w:rFonts w:ascii="宋体" w:hAnsi="宋体"/>
          <w:b/>
          <w:kern w:val="44"/>
          <w:sz w:val="44"/>
          <w:szCs w:val="44"/>
        </w:rPr>
      </w:pPr>
    </w:p>
    <w:p w14:paraId="3762969A">
      <w:pPr>
        <w:rPr>
          <w:rFonts w:ascii="宋体" w:hAnsi="宋体"/>
          <w:b/>
          <w:kern w:val="44"/>
          <w:sz w:val="44"/>
          <w:szCs w:val="44"/>
        </w:rPr>
      </w:pPr>
      <w:r>
        <w:rPr>
          <w:rFonts w:hint="eastAsia" w:ascii="宋体" w:hAnsi="宋体"/>
          <w:b/>
          <w:kern w:val="44"/>
          <w:sz w:val="44"/>
          <w:szCs w:val="44"/>
        </w:rPr>
        <w:br w:type="page"/>
      </w:r>
    </w:p>
    <w:p w14:paraId="1F81C014">
      <w:pPr>
        <w:jc w:val="center"/>
        <w:rPr>
          <w:rFonts w:hint="default" w:ascii="宋体" w:hAnsi="宋体" w:eastAsia="宋体"/>
          <w:b/>
          <w:kern w:val="44"/>
          <w:sz w:val="44"/>
          <w:szCs w:val="44"/>
          <w:lang w:val="en-US" w:eastAsia="zh-CN"/>
        </w:rPr>
      </w:pPr>
      <w:r>
        <w:rPr>
          <w:rFonts w:hint="eastAsia" w:ascii="宋体" w:hAnsi="宋体"/>
          <w:b/>
          <w:kern w:val="44"/>
          <w:sz w:val="44"/>
          <w:szCs w:val="44"/>
        </w:rPr>
        <w:t xml:space="preserve">十二  </w:t>
      </w:r>
      <w:r>
        <w:rPr>
          <w:rFonts w:hint="eastAsia" w:ascii="宋体" w:hAnsi="宋体"/>
          <w:b/>
          <w:kern w:val="44"/>
          <w:sz w:val="44"/>
          <w:szCs w:val="44"/>
          <w:lang w:val="en-US" w:eastAsia="zh-CN"/>
        </w:rPr>
        <w:t>项目安全性保障措施方案</w:t>
      </w:r>
    </w:p>
    <w:p w14:paraId="7D8D8BD8">
      <w:pPr>
        <w:rPr>
          <w:rFonts w:ascii="宋体" w:hAnsi="宋体"/>
          <w:sz w:val="32"/>
          <w:szCs w:val="32"/>
        </w:rPr>
      </w:pPr>
      <w:bookmarkStart w:id="778" w:name="_Toc288115071"/>
      <w:bookmarkStart w:id="779" w:name="_Toc288115096"/>
    </w:p>
    <w:bookmarkEnd w:id="778"/>
    <w:bookmarkEnd w:id="779"/>
    <w:p w14:paraId="59005436">
      <w:pPr>
        <w:tabs>
          <w:tab w:val="left" w:pos="8280"/>
        </w:tabs>
        <w:spacing w:line="480" w:lineRule="exact"/>
        <w:ind w:right="6"/>
        <w:rPr>
          <w:rFonts w:ascii="宋体" w:hAnsi="宋体"/>
          <w:b/>
          <w:sz w:val="32"/>
          <w:szCs w:val="32"/>
        </w:rPr>
      </w:pPr>
    </w:p>
    <w:p w14:paraId="2DB189A6">
      <w:pPr>
        <w:jc w:val="center"/>
        <w:rPr>
          <w:rFonts w:hint="eastAsia" w:ascii="宋体" w:hAnsi="宋体"/>
          <w:b/>
          <w:sz w:val="32"/>
          <w:szCs w:val="32"/>
        </w:rPr>
      </w:pPr>
    </w:p>
    <w:p w14:paraId="68ED91FE">
      <w:pPr>
        <w:rPr>
          <w:rFonts w:hint="eastAsia" w:ascii="宋体" w:hAnsi="宋体"/>
          <w:b/>
          <w:kern w:val="44"/>
          <w:sz w:val="44"/>
          <w:szCs w:val="44"/>
          <w:lang w:val="en-US" w:eastAsia="zh-CN"/>
        </w:rPr>
      </w:pPr>
      <w:r>
        <w:rPr>
          <w:rFonts w:hint="eastAsia" w:ascii="宋体" w:hAnsi="宋体"/>
          <w:b/>
          <w:kern w:val="44"/>
          <w:sz w:val="44"/>
          <w:szCs w:val="44"/>
          <w:lang w:val="en-US" w:eastAsia="zh-CN"/>
        </w:rPr>
        <w:br w:type="page"/>
      </w:r>
    </w:p>
    <w:p w14:paraId="1134180B">
      <w:pPr>
        <w:jc w:val="center"/>
        <w:rPr>
          <w:rFonts w:hint="eastAsia" w:ascii="宋体" w:hAnsi="宋体"/>
          <w:b/>
          <w:kern w:val="44"/>
          <w:sz w:val="44"/>
          <w:szCs w:val="44"/>
          <w:lang w:val="en-US" w:eastAsia="zh-CN"/>
        </w:rPr>
      </w:pPr>
      <w:r>
        <w:rPr>
          <w:rFonts w:hint="eastAsia" w:ascii="宋体" w:hAnsi="宋体"/>
          <w:b/>
          <w:kern w:val="44"/>
          <w:sz w:val="44"/>
          <w:szCs w:val="44"/>
          <w:lang w:val="en-US" w:eastAsia="zh-CN"/>
        </w:rPr>
        <w:t>十三  系统对接方案</w:t>
      </w:r>
    </w:p>
    <w:p w14:paraId="08ED492D">
      <w:pPr>
        <w:jc w:val="center"/>
        <w:rPr>
          <w:rFonts w:hint="eastAsia" w:ascii="宋体" w:hAnsi="宋体"/>
          <w:b/>
          <w:kern w:val="44"/>
          <w:sz w:val="44"/>
          <w:szCs w:val="44"/>
          <w:lang w:val="en-US" w:eastAsia="zh-CN"/>
        </w:rPr>
      </w:pPr>
    </w:p>
    <w:p w14:paraId="29554502">
      <w:pPr>
        <w:rPr>
          <w:rFonts w:hint="eastAsia" w:ascii="宋体" w:hAnsi="宋体"/>
          <w:b/>
          <w:kern w:val="44"/>
          <w:sz w:val="44"/>
          <w:szCs w:val="44"/>
          <w:lang w:val="en-US" w:eastAsia="zh-CN"/>
        </w:rPr>
      </w:pPr>
      <w:r>
        <w:rPr>
          <w:rFonts w:hint="eastAsia" w:ascii="宋体" w:hAnsi="宋体"/>
          <w:b/>
          <w:kern w:val="44"/>
          <w:sz w:val="44"/>
          <w:szCs w:val="44"/>
          <w:lang w:val="en-US" w:eastAsia="zh-CN"/>
        </w:rPr>
        <w:br w:type="page"/>
      </w:r>
    </w:p>
    <w:p w14:paraId="75793CA8">
      <w:pPr>
        <w:jc w:val="center"/>
        <w:rPr>
          <w:rFonts w:hint="eastAsia" w:ascii="宋体" w:hAnsi="宋体"/>
          <w:b/>
          <w:kern w:val="44"/>
          <w:sz w:val="44"/>
          <w:szCs w:val="44"/>
          <w:lang w:val="en-US" w:eastAsia="zh-CN"/>
        </w:rPr>
      </w:pPr>
      <w:r>
        <w:rPr>
          <w:rFonts w:hint="eastAsia" w:ascii="宋体" w:hAnsi="宋体"/>
          <w:b/>
          <w:kern w:val="44"/>
          <w:sz w:val="44"/>
          <w:szCs w:val="44"/>
          <w:lang w:val="en-US" w:eastAsia="zh-CN"/>
        </w:rPr>
        <w:t>十四  培训服务方案</w:t>
      </w:r>
    </w:p>
    <w:p w14:paraId="0D114069">
      <w:pPr>
        <w:jc w:val="center"/>
        <w:rPr>
          <w:rFonts w:hint="eastAsia" w:ascii="宋体" w:hAnsi="宋体"/>
          <w:b/>
          <w:kern w:val="44"/>
          <w:sz w:val="44"/>
          <w:szCs w:val="44"/>
          <w:lang w:val="en-US" w:eastAsia="zh-CN"/>
        </w:rPr>
      </w:pPr>
    </w:p>
    <w:p w14:paraId="333B62B9">
      <w:pPr>
        <w:rPr>
          <w:rFonts w:hint="eastAsia" w:ascii="宋体" w:hAnsi="宋体"/>
          <w:b/>
          <w:kern w:val="44"/>
          <w:sz w:val="44"/>
          <w:szCs w:val="44"/>
          <w:lang w:val="en-US" w:eastAsia="zh-CN"/>
        </w:rPr>
      </w:pPr>
      <w:r>
        <w:rPr>
          <w:rFonts w:hint="eastAsia" w:ascii="宋体" w:hAnsi="宋体"/>
          <w:b/>
          <w:kern w:val="44"/>
          <w:sz w:val="44"/>
          <w:szCs w:val="44"/>
          <w:lang w:val="en-US" w:eastAsia="zh-CN"/>
        </w:rPr>
        <w:br w:type="page"/>
      </w:r>
    </w:p>
    <w:p w14:paraId="7F7404C6">
      <w:pPr>
        <w:jc w:val="center"/>
        <w:rPr>
          <w:rFonts w:hint="eastAsia" w:ascii="宋体" w:hAnsi="宋体"/>
          <w:b/>
          <w:kern w:val="44"/>
          <w:sz w:val="44"/>
          <w:szCs w:val="44"/>
          <w:lang w:val="en-US" w:eastAsia="zh-CN"/>
        </w:rPr>
      </w:pPr>
      <w:r>
        <w:rPr>
          <w:rFonts w:hint="eastAsia" w:ascii="宋体" w:hAnsi="宋体"/>
          <w:b/>
          <w:kern w:val="44"/>
          <w:sz w:val="44"/>
          <w:szCs w:val="44"/>
          <w:lang w:val="en-US" w:eastAsia="zh-CN"/>
        </w:rPr>
        <w:t>十五  运维服务方案</w:t>
      </w:r>
    </w:p>
    <w:p w14:paraId="2E7C5456">
      <w:pPr>
        <w:jc w:val="center"/>
        <w:rPr>
          <w:rFonts w:hint="eastAsia" w:ascii="宋体" w:hAnsi="宋体"/>
          <w:b/>
          <w:kern w:val="44"/>
          <w:sz w:val="44"/>
          <w:szCs w:val="44"/>
          <w:lang w:val="en-US" w:eastAsia="zh-CN"/>
        </w:rPr>
      </w:pPr>
    </w:p>
    <w:p w14:paraId="350990B9">
      <w:pPr>
        <w:rPr>
          <w:rFonts w:hint="eastAsia" w:ascii="宋体" w:hAnsi="宋体"/>
          <w:b/>
          <w:kern w:val="44"/>
          <w:sz w:val="44"/>
          <w:szCs w:val="44"/>
          <w:lang w:val="en-US" w:eastAsia="zh-CN"/>
        </w:rPr>
      </w:pPr>
      <w:r>
        <w:rPr>
          <w:rFonts w:hint="eastAsia" w:ascii="宋体" w:hAnsi="宋体"/>
          <w:b/>
          <w:kern w:val="44"/>
          <w:sz w:val="44"/>
          <w:szCs w:val="44"/>
          <w:lang w:val="en-US" w:eastAsia="zh-CN"/>
        </w:rPr>
        <w:br w:type="page"/>
      </w:r>
    </w:p>
    <w:p w14:paraId="29B32E14">
      <w:pPr>
        <w:jc w:val="center"/>
        <w:rPr>
          <w:rFonts w:hint="eastAsia" w:ascii="宋体" w:hAnsi="宋体"/>
          <w:b/>
          <w:kern w:val="44"/>
          <w:sz w:val="44"/>
          <w:szCs w:val="44"/>
          <w:lang w:val="en-US" w:eastAsia="zh-CN"/>
        </w:rPr>
      </w:pPr>
      <w:r>
        <w:rPr>
          <w:rFonts w:hint="eastAsia" w:ascii="宋体" w:hAnsi="宋体"/>
          <w:b/>
          <w:kern w:val="44"/>
          <w:sz w:val="44"/>
          <w:szCs w:val="44"/>
          <w:lang w:val="en-US" w:eastAsia="zh-CN"/>
        </w:rPr>
        <w:t>十六  项目验收方案</w:t>
      </w:r>
    </w:p>
    <w:p w14:paraId="5A404D15">
      <w:pPr>
        <w:jc w:val="center"/>
        <w:rPr>
          <w:rFonts w:ascii="宋体" w:hAnsi="宋体" w:cs="宋体"/>
          <w:b/>
          <w:kern w:val="44"/>
          <w:sz w:val="32"/>
          <w:szCs w:val="32"/>
        </w:rPr>
      </w:pPr>
      <w:r>
        <w:rPr>
          <w:rFonts w:hint="eastAsia" w:ascii="宋体" w:hAnsi="宋体"/>
          <w:b/>
          <w:sz w:val="32"/>
          <w:szCs w:val="32"/>
        </w:rPr>
        <w:br w:type="page"/>
      </w:r>
      <w:r>
        <w:rPr>
          <w:rFonts w:hint="eastAsia" w:ascii="宋体" w:hAnsi="宋体" w:cs="宋体"/>
          <w:b/>
          <w:kern w:val="44"/>
          <w:sz w:val="44"/>
          <w:szCs w:val="44"/>
        </w:rPr>
        <w:t>十</w:t>
      </w:r>
      <w:r>
        <w:rPr>
          <w:rFonts w:hint="eastAsia" w:ascii="宋体" w:hAnsi="宋体" w:cs="宋体"/>
          <w:b/>
          <w:kern w:val="44"/>
          <w:sz w:val="44"/>
          <w:szCs w:val="44"/>
          <w:lang w:val="en-US" w:eastAsia="zh-CN"/>
        </w:rPr>
        <w:t>七</w:t>
      </w:r>
      <w:r>
        <w:rPr>
          <w:rFonts w:hint="eastAsia" w:ascii="宋体" w:hAnsi="宋体" w:cs="宋体"/>
          <w:b/>
          <w:kern w:val="44"/>
          <w:sz w:val="44"/>
          <w:szCs w:val="44"/>
        </w:rPr>
        <w:t xml:space="preserve">  </w:t>
      </w:r>
      <w:r>
        <w:rPr>
          <w:rFonts w:hint="eastAsia" w:ascii="宋体" w:hAnsi="宋体"/>
          <w:b/>
          <w:kern w:val="44"/>
          <w:sz w:val="44"/>
          <w:szCs w:val="44"/>
        </w:rPr>
        <w:t>相关证明材料</w:t>
      </w:r>
    </w:p>
    <w:p w14:paraId="6A005E9B">
      <w:pPr>
        <w:widowControl/>
        <w:snapToGrid w:val="0"/>
        <w:spacing w:line="480" w:lineRule="exact"/>
        <w:ind w:left="420" w:leftChars="200" w:firstLine="160" w:firstLineChars="50"/>
        <w:jc w:val="left"/>
        <w:rPr>
          <w:rFonts w:ascii="宋体" w:hAnsi="宋体"/>
          <w:sz w:val="32"/>
          <w:szCs w:val="32"/>
        </w:rPr>
      </w:pPr>
    </w:p>
    <w:p w14:paraId="684E092D">
      <w:pPr>
        <w:widowControl/>
        <w:tabs>
          <w:tab w:val="left" w:pos="1571"/>
        </w:tabs>
        <w:snapToGrid w:val="0"/>
        <w:spacing w:line="480" w:lineRule="exact"/>
        <w:ind w:firstLine="640" w:firstLineChars="200"/>
        <w:jc w:val="left"/>
        <w:rPr>
          <w:rFonts w:ascii="宋体" w:hAnsi="宋体"/>
          <w:color w:val="000000"/>
          <w:kern w:val="0"/>
          <w:sz w:val="32"/>
          <w:szCs w:val="32"/>
        </w:rPr>
      </w:pPr>
    </w:p>
    <w:p w14:paraId="29230AD6">
      <w:pPr>
        <w:spacing w:line="480" w:lineRule="exact"/>
        <w:ind w:firstLine="640" w:firstLineChars="200"/>
        <w:rPr>
          <w:rFonts w:ascii="宋体" w:hAnsi="宋体"/>
          <w:sz w:val="32"/>
          <w:szCs w:val="32"/>
        </w:rPr>
      </w:pPr>
      <w:r>
        <w:rPr>
          <w:rFonts w:hint="eastAsia" w:ascii="宋体" w:hAnsi="宋体"/>
          <w:sz w:val="32"/>
          <w:szCs w:val="32"/>
        </w:rPr>
        <w:t>1、供应商结合项目要求和自身情况提供相关证明材料。</w:t>
      </w:r>
    </w:p>
    <w:p w14:paraId="241D72CD">
      <w:pPr>
        <w:spacing w:line="480" w:lineRule="exact"/>
        <w:ind w:firstLine="640" w:firstLineChars="200"/>
        <w:rPr>
          <w:rFonts w:ascii="宋体" w:hAnsi="宋体"/>
          <w:sz w:val="32"/>
          <w:szCs w:val="32"/>
        </w:rPr>
      </w:pPr>
    </w:p>
    <w:p w14:paraId="5FCAB93F">
      <w:pPr>
        <w:spacing w:line="480" w:lineRule="exact"/>
        <w:ind w:firstLine="640" w:firstLineChars="200"/>
        <w:rPr>
          <w:rFonts w:ascii="宋体" w:hAnsi="宋体"/>
          <w:sz w:val="32"/>
          <w:szCs w:val="32"/>
          <w:highlight w:val="none"/>
        </w:rPr>
      </w:pPr>
      <w:r>
        <w:rPr>
          <w:rFonts w:hint="eastAsia" w:ascii="宋体" w:hAnsi="宋体"/>
          <w:sz w:val="32"/>
          <w:szCs w:val="32"/>
          <w:highlight w:val="none"/>
        </w:rPr>
        <w:t>2、中小微企业相关材料（格式见附件）：</w:t>
      </w:r>
    </w:p>
    <w:p w14:paraId="7581EB77">
      <w:pPr>
        <w:spacing w:line="480" w:lineRule="exact"/>
        <w:ind w:firstLine="640" w:firstLineChars="200"/>
        <w:rPr>
          <w:rFonts w:ascii="宋体" w:hAnsi="宋体"/>
          <w:sz w:val="32"/>
          <w:szCs w:val="32"/>
          <w:highlight w:val="none"/>
        </w:rPr>
      </w:pPr>
      <w:r>
        <w:rPr>
          <w:rFonts w:hint="eastAsia" w:ascii="宋体" w:hAnsi="宋体"/>
          <w:sz w:val="32"/>
          <w:szCs w:val="32"/>
          <w:highlight w:val="none"/>
        </w:rPr>
        <w:t>只面向中小微企业采购项目。中型、小型、微型企业须在“三　供应商基本情况和资格证明材料”处按要求提供《中小企业声明函》，作为资格审查内容。</w:t>
      </w:r>
    </w:p>
    <w:p w14:paraId="0F3A9A85">
      <w:pPr>
        <w:spacing w:line="480" w:lineRule="exact"/>
        <w:ind w:firstLine="640" w:firstLineChars="200"/>
        <w:rPr>
          <w:rFonts w:ascii="宋体" w:hAnsi="宋体"/>
          <w:sz w:val="32"/>
          <w:szCs w:val="32"/>
          <w:highlight w:val="none"/>
        </w:rPr>
      </w:pPr>
      <w:r>
        <w:rPr>
          <w:rFonts w:hint="eastAsia" w:ascii="宋体" w:hAnsi="宋体"/>
          <w:sz w:val="32"/>
          <w:szCs w:val="32"/>
          <w:highlight w:val="none"/>
        </w:rPr>
        <w:t>非专门面向中小微企业采购项目。小型、微型企业按要求提供《中小企业声明函》的[若为货物类采购项目，其全部标的（产品）应均为小型、微型企业生产，并在声明函中分别列明与“投标内容及报价明细表”中对应的每一标的（产品）及其生产制造商情况]，符合要求者在评标时给予价格扣除。</w:t>
      </w:r>
    </w:p>
    <w:p w14:paraId="5947EBA5">
      <w:pPr>
        <w:spacing w:line="480" w:lineRule="exact"/>
        <w:ind w:firstLine="640" w:firstLineChars="200"/>
        <w:rPr>
          <w:rFonts w:ascii="宋体" w:hAnsi="宋体"/>
          <w:sz w:val="32"/>
          <w:szCs w:val="32"/>
          <w:highlight w:val="none"/>
        </w:rPr>
      </w:pPr>
      <w:r>
        <w:rPr>
          <w:rFonts w:hint="eastAsia" w:ascii="宋体" w:hAnsi="宋体"/>
          <w:sz w:val="32"/>
          <w:szCs w:val="32"/>
          <w:highlight w:val="none"/>
        </w:rPr>
        <w:t>监狱企业、残疾人福利性单位提供符合要求的《监狱企业证明文件》或《残疾人福利性单位声明函》，视同小型、微型企业。多重身份者不重复计算。</w:t>
      </w:r>
    </w:p>
    <w:p w14:paraId="27283DAA">
      <w:pPr>
        <w:spacing w:before="120" w:beforeLines="50" w:after="120" w:afterLines="50"/>
        <w:ind w:firstLine="630" w:firstLineChars="196"/>
        <w:rPr>
          <w:rFonts w:ascii="宋体" w:hAnsi="宋体"/>
          <w:b/>
          <w:kern w:val="44"/>
          <w:sz w:val="32"/>
          <w:szCs w:val="32"/>
        </w:rPr>
      </w:pPr>
      <w:r>
        <w:rPr>
          <w:rFonts w:hint="eastAsia"/>
          <w:b/>
          <w:kern w:val="44"/>
          <w:sz w:val="32"/>
          <w:szCs w:val="32"/>
          <w:highlight w:val="none"/>
        </w:rPr>
        <w:br w:type="page"/>
      </w:r>
      <w:r>
        <w:rPr>
          <w:rFonts w:hint="eastAsia" w:ascii="宋体" w:hAnsi="宋体"/>
          <w:b/>
          <w:kern w:val="44"/>
          <w:sz w:val="32"/>
          <w:szCs w:val="32"/>
        </w:rPr>
        <w:t>附件1</w:t>
      </w:r>
      <w:r>
        <w:rPr>
          <w:rFonts w:hint="eastAsia" w:ascii="宋体" w:hAnsi="宋体"/>
          <w:b/>
          <w:sz w:val="28"/>
          <w:szCs w:val="28"/>
        </w:rPr>
        <w:t>（符合政策要求，并申请按小型微型企业投标者提供）</w:t>
      </w:r>
      <w:r>
        <w:rPr>
          <w:rFonts w:hint="eastAsia" w:ascii="宋体" w:hAnsi="宋体"/>
          <w:b/>
          <w:kern w:val="44"/>
          <w:sz w:val="28"/>
          <w:szCs w:val="28"/>
        </w:rPr>
        <w:t>：</w:t>
      </w:r>
    </w:p>
    <w:p w14:paraId="3694F74E">
      <w:pPr>
        <w:pStyle w:val="2"/>
        <w:spacing w:after="340" w:line="360" w:lineRule="auto"/>
        <w:jc w:val="center"/>
        <w:rPr>
          <w:rFonts w:ascii="宋体" w:hAnsi="宋体"/>
          <w:bCs w:val="0"/>
          <w:kern w:val="2"/>
          <w:sz w:val="36"/>
          <w:szCs w:val="36"/>
        </w:rPr>
      </w:pPr>
      <w:bookmarkStart w:id="780" w:name="_Toc16214"/>
      <w:bookmarkStart w:id="781" w:name="_Toc28255"/>
      <w:r>
        <w:rPr>
          <w:rFonts w:hint="eastAsia" w:ascii="宋体" w:hAnsi="宋体"/>
          <w:bCs w:val="0"/>
          <w:kern w:val="2"/>
          <w:sz w:val="36"/>
          <w:szCs w:val="36"/>
        </w:rPr>
        <w:t>中小企业声明函（工程、服务）</w:t>
      </w:r>
      <w:bookmarkEnd w:id="780"/>
      <w:bookmarkEnd w:id="781"/>
    </w:p>
    <w:p w14:paraId="35CC2505">
      <w:pPr>
        <w:spacing w:before="120" w:beforeLines="50" w:after="120" w:afterLines="50" w:line="440" w:lineRule="exact"/>
        <w:ind w:firstLine="600" w:firstLineChars="200"/>
        <w:jc w:val="left"/>
        <w:rPr>
          <w:rFonts w:ascii="宋体" w:hAnsi="宋体"/>
          <w:sz w:val="30"/>
          <w:szCs w:val="30"/>
        </w:rPr>
      </w:pPr>
      <w:r>
        <w:rPr>
          <w:rFonts w:hint="eastAsia" w:ascii="宋体" w:hAnsi="宋体"/>
          <w:sz w:val="30"/>
          <w:szCs w:val="30"/>
        </w:rPr>
        <w:t>本公司（联合体）郑重声明，根据《政府采购促进中小企业发展管理办法》（财库﹝2020﹞46 号）的规定，本公司（联合体）参加</w:t>
      </w:r>
      <w:r>
        <w:rPr>
          <w:rFonts w:hint="eastAsia" w:ascii="宋体" w:hAnsi="宋体"/>
          <w:i/>
          <w:iCs/>
          <w:sz w:val="30"/>
          <w:szCs w:val="30"/>
          <w:u w:val="single"/>
        </w:rPr>
        <w:t>（单位名称）</w:t>
      </w:r>
      <w:r>
        <w:rPr>
          <w:rFonts w:hint="eastAsia" w:ascii="宋体" w:hAnsi="宋体"/>
          <w:sz w:val="30"/>
          <w:szCs w:val="30"/>
        </w:rPr>
        <w:t>的</w:t>
      </w:r>
      <w:r>
        <w:rPr>
          <w:rFonts w:hint="eastAsia" w:ascii="宋体" w:hAnsi="宋体"/>
          <w:i/>
          <w:iCs/>
          <w:sz w:val="30"/>
          <w:szCs w:val="30"/>
          <w:u w:val="single"/>
        </w:rPr>
        <w:t>（项目名称）</w:t>
      </w:r>
      <w:r>
        <w:rPr>
          <w:rFonts w:hint="eastAsia" w:ascii="宋体" w:hAnsi="宋体"/>
          <w:sz w:val="30"/>
          <w:szCs w:val="30"/>
        </w:rPr>
        <w:t>采购活动，工程的施工单位全部为符合政策要求的中小企业（或者：服务全部由符合政策要求的中小企业承接）。相关企业（含联合体中的中小企业、签订分包意向协议的中小企业）的具体情况如下：</w:t>
      </w:r>
    </w:p>
    <w:p w14:paraId="0FC3AAE4">
      <w:pPr>
        <w:spacing w:before="120" w:beforeLines="50" w:after="120" w:afterLines="50" w:line="440" w:lineRule="exact"/>
        <w:ind w:firstLine="900" w:firstLineChars="300"/>
        <w:jc w:val="left"/>
        <w:rPr>
          <w:rFonts w:ascii="宋体" w:hAnsi="宋体"/>
          <w:sz w:val="30"/>
          <w:szCs w:val="30"/>
        </w:rPr>
      </w:pPr>
      <w:r>
        <w:rPr>
          <w:rFonts w:hint="eastAsia" w:ascii="宋体" w:hAnsi="宋体"/>
          <w:i/>
          <w:iCs/>
          <w:sz w:val="30"/>
          <w:szCs w:val="30"/>
          <w:u w:val="single"/>
        </w:rPr>
        <w:t xml:space="preserve">    （标的名称）</w:t>
      </w:r>
      <w:r>
        <w:rPr>
          <w:rFonts w:hint="eastAsia" w:ascii="宋体" w:hAnsi="宋体"/>
          <w:sz w:val="30"/>
          <w:szCs w:val="30"/>
        </w:rPr>
        <w:t>，</w:t>
      </w:r>
      <w:r>
        <w:rPr>
          <w:rFonts w:hint="eastAsia" w:ascii="宋体" w:hAnsi="宋体" w:eastAsia="Calibri"/>
          <w:sz w:val="30"/>
          <w:szCs w:val="30"/>
        </w:rPr>
        <w:t>属于</w:t>
      </w:r>
      <w:r>
        <w:rPr>
          <w:rFonts w:hint="eastAsia" w:ascii="宋体" w:hAnsi="宋体"/>
          <w:sz w:val="30"/>
          <w:szCs w:val="30"/>
          <w:u w:val="single"/>
        </w:rPr>
        <w:t xml:space="preserve">              </w:t>
      </w:r>
      <w:r>
        <w:rPr>
          <w:rFonts w:hint="eastAsia" w:ascii="宋体" w:hAnsi="宋体" w:eastAsia="Calibri"/>
          <w:sz w:val="30"/>
          <w:szCs w:val="30"/>
        </w:rPr>
        <w:t>行业</w:t>
      </w:r>
      <w:r>
        <w:rPr>
          <w:rFonts w:hint="eastAsia" w:ascii="宋体" w:hAnsi="宋体"/>
          <w:sz w:val="30"/>
          <w:szCs w:val="30"/>
        </w:rPr>
        <w:t>；承建（承接）企业为</w:t>
      </w:r>
      <w:r>
        <w:rPr>
          <w:rFonts w:hint="eastAsia" w:ascii="宋体" w:hAnsi="宋体"/>
          <w:i/>
          <w:iCs/>
          <w:sz w:val="30"/>
          <w:szCs w:val="30"/>
          <w:u w:val="single"/>
        </w:rPr>
        <w:t>（企业名称）</w:t>
      </w:r>
      <w:r>
        <w:rPr>
          <w:rFonts w:hint="eastAsia" w:ascii="宋体" w:hAnsi="宋体"/>
          <w:sz w:val="30"/>
          <w:szCs w:val="30"/>
        </w:rPr>
        <w:t>，从业人员</w:t>
      </w:r>
      <w:r>
        <w:rPr>
          <w:rFonts w:hint="eastAsia" w:ascii="宋体" w:hAnsi="宋体"/>
          <w:sz w:val="30"/>
          <w:szCs w:val="30"/>
          <w:u w:val="single"/>
        </w:rPr>
        <w:t xml:space="preserve"> </w:t>
      </w:r>
      <w:r>
        <w:rPr>
          <w:rFonts w:hint="eastAsia" w:ascii="宋体" w:hAnsi="宋体"/>
          <w:sz w:val="30"/>
          <w:szCs w:val="30"/>
          <w:u w:val="single"/>
        </w:rPr>
        <w:tab/>
      </w:r>
      <w:r>
        <w:rPr>
          <w:rFonts w:hint="eastAsia" w:ascii="宋体" w:hAnsi="宋体"/>
          <w:sz w:val="30"/>
          <w:szCs w:val="30"/>
        </w:rPr>
        <w:t>人，营业收入为</w:t>
      </w:r>
      <w:r>
        <w:rPr>
          <w:rFonts w:hint="eastAsia" w:ascii="宋体" w:hAnsi="宋体"/>
          <w:sz w:val="30"/>
          <w:szCs w:val="30"/>
          <w:u w:val="single"/>
        </w:rPr>
        <w:t xml:space="preserve"> </w:t>
      </w:r>
      <w:r>
        <w:rPr>
          <w:rFonts w:hint="eastAsia" w:ascii="宋体" w:hAnsi="宋体"/>
          <w:sz w:val="30"/>
          <w:szCs w:val="30"/>
          <w:u w:val="single"/>
        </w:rPr>
        <w:tab/>
      </w:r>
      <w:r>
        <w:rPr>
          <w:rFonts w:hint="eastAsia" w:ascii="宋体" w:hAnsi="宋体"/>
          <w:sz w:val="30"/>
          <w:szCs w:val="30"/>
        </w:rPr>
        <w:t>万元，资产总额为</w:t>
      </w:r>
      <w:r>
        <w:rPr>
          <w:rFonts w:hint="eastAsia" w:ascii="宋体" w:hAnsi="宋体"/>
          <w:sz w:val="30"/>
          <w:szCs w:val="30"/>
          <w:u w:val="single"/>
        </w:rPr>
        <w:t xml:space="preserve"> </w:t>
      </w:r>
      <w:r>
        <w:rPr>
          <w:rFonts w:hint="eastAsia" w:ascii="宋体" w:hAnsi="宋体"/>
          <w:sz w:val="30"/>
          <w:szCs w:val="30"/>
          <w:u w:val="single"/>
        </w:rPr>
        <w:tab/>
      </w:r>
      <w:r>
        <w:rPr>
          <w:rFonts w:hint="eastAsia" w:ascii="宋体" w:hAnsi="宋体"/>
          <w:sz w:val="30"/>
          <w:szCs w:val="30"/>
        </w:rPr>
        <w:t>万元，属于</w:t>
      </w:r>
      <w:r>
        <w:rPr>
          <w:rFonts w:hint="eastAsia" w:ascii="宋体" w:hAnsi="宋体"/>
          <w:sz w:val="30"/>
          <w:szCs w:val="30"/>
          <w:u w:val="single"/>
        </w:rPr>
        <w:t xml:space="preserve">         </w:t>
      </w:r>
      <w:r>
        <w:rPr>
          <w:rFonts w:hint="eastAsia" w:ascii="宋体" w:hAnsi="宋体"/>
          <w:i/>
          <w:iCs/>
          <w:sz w:val="30"/>
          <w:szCs w:val="30"/>
          <w:u w:val="single"/>
        </w:rPr>
        <w:t>（中型企业、小型企业、微型企业）</w:t>
      </w:r>
      <w:r>
        <w:rPr>
          <w:rFonts w:hint="eastAsia" w:ascii="宋体" w:hAnsi="宋体"/>
          <w:sz w:val="30"/>
          <w:szCs w:val="30"/>
        </w:rPr>
        <w:t>；</w:t>
      </w:r>
    </w:p>
    <w:p w14:paraId="32D8C0CB">
      <w:pPr>
        <w:spacing w:before="120" w:beforeLines="50" w:after="120" w:afterLines="50" w:line="440" w:lineRule="exact"/>
        <w:ind w:firstLine="600" w:firstLineChars="200"/>
        <w:jc w:val="left"/>
        <w:rPr>
          <w:rFonts w:ascii="宋体" w:hAnsi="宋体"/>
          <w:sz w:val="30"/>
          <w:szCs w:val="30"/>
        </w:rPr>
      </w:pPr>
    </w:p>
    <w:p w14:paraId="0CBAD219">
      <w:pPr>
        <w:spacing w:before="120" w:beforeLines="50" w:after="120" w:afterLines="50" w:line="440" w:lineRule="exact"/>
        <w:ind w:firstLine="600" w:firstLineChars="200"/>
        <w:jc w:val="left"/>
        <w:rPr>
          <w:rFonts w:ascii="宋体" w:hAnsi="宋体"/>
          <w:sz w:val="30"/>
          <w:szCs w:val="30"/>
        </w:rPr>
      </w:pPr>
      <w:r>
        <w:rPr>
          <w:rFonts w:hint="eastAsia" w:ascii="宋体" w:hAnsi="宋体"/>
          <w:sz w:val="30"/>
          <w:szCs w:val="30"/>
        </w:rPr>
        <w:t>以上企业，不属于大企业的分支机构，不存在控股股东为大企业的情形，也不存在与大企业的负责人为同一人的情形。</w:t>
      </w:r>
    </w:p>
    <w:p w14:paraId="24563889">
      <w:pPr>
        <w:spacing w:before="120" w:beforeLines="50" w:after="120" w:afterLines="50" w:line="440" w:lineRule="exact"/>
        <w:ind w:firstLine="600" w:firstLineChars="200"/>
        <w:jc w:val="left"/>
        <w:rPr>
          <w:rFonts w:ascii="宋体" w:hAnsi="宋体"/>
          <w:sz w:val="30"/>
          <w:szCs w:val="30"/>
        </w:rPr>
      </w:pPr>
      <w:r>
        <w:rPr>
          <w:rFonts w:hint="eastAsia" w:ascii="宋体" w:hAnsi="宋体"/>
          <w:sz w:val="30"/>
          <w:szCs w:val="30"/>
        </w:rPr>
        <w:t>本企业对上述声明内容的真实性负责。如有虚假，将依法承担相应责任。</w:t>
      </w:r>
    </w:p>
    <w:p w14:paraId="7982EAEF">
      <w:pPr>
        <w:spacing w:before="120" w:beforeLines="50" w:after="120" w:afterLines="50" w:line="440" w:lineRule="exact"/>
        <w:ind w:right="968" w:rightChars="461" w:firstLine="600" w:firstLineChars="200"/>
        <w:jc w:val="right"/>
        <w:rPr>
          <w:rFonts w:ascii="宋体" w:hAnsi="宋体"/>
          <w:sz w:val="30"/>
          <w:szCs w:val="30"/>
        </w:rPr>
      </w:pPr>
      <w:r>
        <w:rPr>
          <w:rFonts w:hint="eastAsia" w:ascii="宋体" w:hAnsi="宋体"/>
          <w:sz w:val="30"/>
          <w:szCs w:val="30"/>
        </w:rPr>
        <w:t>企业名称（盖章）：</w:t>
      </w:r>
    </w:p>
    <w:p w14:paraId="6C4CD4D4">
      <w:pPr>
        <w:spacing w:before="120" w:beforeLines="50" w:after="120" w:afterLines="50" w:line="440" w:lineRule="exact"/>
        <w:ind w:right="968" w:rightChars="461" w:firstLine="600" w:firstLineChars="200"/>
        <w:jc w:val="center"/>
        <w:rPr>
          <w:rFonts w:ascii="宋体" w:hAnsi="宋体"/>
          <w:sz w:val="30"/>
          <w:szCs w:val="30"/>
        </w:rPr>
      </w:pPr>
      <w:r>
        <w:rPr>
          <w:rFonts w:hint="eastAsia" w:ascii="宋体" w:hAnsi="宋体"/>
          <w:sz w:val="30"/>
          <w:szCs w:val="30"/>
        </w:rPr>
        <w:t xml:space="preserve">                   日期：</w:t>
      </w:r>
    </w:p>
    <w:p w14:paraId="4F212EC4">
      <w:pPr>
        <w:spacing w:before="120" w:beforeLines="50" w:after="120" w:afterLines="50" w:line="400" w:lineRule="exact"/>
        <w:ind w:right="-92" w:rightChars="-44"/>
        <w:rPr>
          <w:rFonts w:ascii="宋体" w:hAnsi="宋体"/>
          <w:b/>
          <w:sz w:val="24"/>
        </w:rPr>
      </w:pPr>
      <w:r>
        <w:rPr>
          <w:rFonts w:hint="eastAsia" w:ascii="宋体" w:hAnsi="宋体"/>
          <w:b/>
          <w:sz w:val="24"/>
        </w:rPr>
        <w:t>注：1、本采购标的对应的中小企业划分标准</w:t>
      </w:r>
      <w:r>
        <w:rPr>
          <w:rFonts w:hint="eastAsia" w:ascii="宋体" w:hAnsi="宋体"/>
          <w:b/>
          <w:color w:val="FF0000"/>
          <w:sz w:val="24"/>
        </w:rPr>
        <w:t>所属行业为</w:t>
      </w:r>
      <w:r>
        <w:rPr>
          <w:rFonts w:hint="eastAsia" w:ascii="宋体" w:hAnsi="宋体"/>
          <w:b/>
          <w:color w:val="FF0000"/>
          <w:sz w:val="24"/>
          <w:u w:val="single"/>
        </w:rPr>
        <w:t>：软件和信息技术服务业</w:t>
      </w:r>
      <w:r>
        <w:rPr>
          <w:rFonts w:hint="eastAsia" w:ascii="宋体" w:hAnsi="宋体"/>
          <w:b/>
          <w:color w:val="FF0000"/>
          <w:sz w:val="24"/>
        </w:rPr>
        <w:t>行业</w:t>
      </w:r>
      <w:r>
        <w:rPr>
          <w:rFonts w:hint="eastAsia" w:ascii="宋体" w:hAnsi="宋体"/>
          <w:b/>
          <w:sz w:val="24"/>
        </w:rPr>
        <w:t>。供应商应按该行业，对照《中小企业划型标准规定》判定标的承接企业是否属于中小微企业。在本声明函中写明标的及承接企业情况。</w:t>
      </w:r>
    </w:p>
    <w:p w14:paraId="6E821221">
      <w:pPr>
        <w:spacing w:before="120" w:beforeLines="50" w:after="120" w:afterLines="50" w:line="400" w:lineRule="exact"/>
        <w:ind w:right="-92" w:rightChars="-44"/>
        <w:rPr>
          <w:rFonts w:ascii="宋体" w:hAnsi="宋体"/>
          <w:b/>
          <w:sz w:val="24"/>
        </w:rPr>
      </w:pPr>
      <w:r>
        <w:rPr>
          <w:rFonts w:hint="eastAsia" w:ascii="宋体" w:hAnsi="宋体"/>
          <w:b/>
          <w:sz w:val="24"/>
        </w:rPr>
        <w:t>2、从业人员、营业收入、资产总额填报上一年度数据，无上一年度数据的新成立企业可不填报。</w:t>
      </w:r>
    </w:p>
    <w:p w14:paraId="136CD13C">
      <w:pPr>
        <w:spacing w:before="120" w:beforeLines="50" w:after="120" w:afterLines="50" w:line="400" w:lineRule="exact"/>
        <w:ind w:right="-92" w:rightChars="-44"/>
        <w:rPr>
          <w:rFonts w:ascii="宋体" w:hAnsi="宋体"/>
          <w:b/>
          <w:sz w:val="24"/>
        </w:rPr>
      </w:pPr>
      <w:r>
        <w:rPr>
          <w:rFonts w:hint="eastAsia" w:ascii="宋体" w:hAnsi="宋体"/>
          <w:b/>
          <w:sz w:val="24"/>
        </w:rPr>
        <w:t>3、中标人的本声明函随中标结果同时公布，接受其他供应商和社会监督。</w:t>
      </w:r>
    </w:p>
    <w:p w14:paraId="56273D03">
      <w:pPr>
        <w:spacing w:before="120" w:beforeLines="50" w:after="120" w:afterLines="50" w:line="400" w:lineRule="exact"/>
        <w:ind w:right="-92" w:rightChars="-44"/>
        <w:rPr>
          <w:rFonts w:ascii="宋体" w:hAnsi="宋体"/>
          <w:b/>
          <w:sz w:val="24"/>
        </w:rPr>
        <w:sectPr>
          <w:footerReference r:id="rId10" w:type="default"/>
          <w:pgSz w:w="11910" w:h="16840"/>
          <w:pgMar w:top="1500" w:right="1380" w:bottom="1780" w:left="1580" w:header="850" w:footer="1595" w:gutter="0"/>
          <w:cols w:space="720" w:num="1"/>
        </w:sectPr>
      </w:pPr>
    </w:p>
    <w:p w14:paraId="75D51CBD">
      <w:pPr>
        <w:rPr>
          <w:rFonts w:ascii="宋体" w:hAnsi="宋体"/>
          <w:b/>
          <w:kern w:val="44"/>
          <w:sz w:val="32"/>
          <w:szCs w:val="32"/>
        </w:rPr>
      </w:pPr>
      <w:r>
        <w:rPr>
          <w:rFonts w:hint="eastAsia" w:ascii="宋体" w:hAnsi="宋体"/>
          <w:b/>
          <w:kern w:val="44"/>
          <w:sz w:val="32"/>
          <w:szCs w:val="32"/>
        </w:rPr>
        <w:t>附件2</w:t>
      </w:r>
      <w:r>
        <w:rPr>
          <w:rFonts w:hint="eastAsia" w:ascii="宋体" w:hAnsi="宋体"/>
          <w:b/>
          <w:sz w:val="28"/>
          <w:szCs w:val="28"/>
        </w:rPr>
        <w:t>（符合政策要求，并申请按残疾人福利性单位投标者提供）</w:t>
      </w:r>
      <w:r>
        <w:rPr>
          <w:rFonts w:hint="eastAsia" w:ascii="宋体" w:hAnsi="宋体"/>
          <w:b/>
          <w:kern w:val="44"/>
          <w:sz w:val="28"/>
          <w:szCs w:val="28"/>
        </w:rPr>
        <w:t>：</w:t>
      </w:r>
    </w:p>
    <w:p w14:paraId="28C63A6F">
      <w:pPr>
        <w:spacing w:line="588" w:lineRule="exact"/>
        <w:rPr>
          <w:rFonts w:ascii="宋体" w:hAnsi="宋体"/>
          <w:spacing w:val="6"/>
          <w:sz w:val="30"/>
          <w:szCs w:val="30"/>
        </w:rPr>
      </w:pPr>
    </w:p>
    <w:p w14:paraId="1164F179">
      <w:pPr>
        <w:spacing w:line="588" w:lineRule="exact"/>
        <w:jc w:val="center"/>
        <w:rPr>
          <w:rFonts w:ascii="宋体" w:hAnsi="宋体"/>
          <w:b/>
          <w:spacing w:val="6"/>
          <w:sz w:val="32"/>
          <w:szCs w:val="32"/>
        </w:rPr>
      </w:pPr>
      <w:bookmarkStart w:id="782" w:name="OLE_LINK13"/>
      <w:bookmarkStart w:id="783" w:name="OLE_LINK14"/>
      <w:r>
        <w:rPr>
          <w:rFonts w:hint="eastAsia" w:ascii="宋体" w:hAnsi="宋体"/>
          <w:b/>
          <w:spacing w:val="6"/>
          <w:sz w:val="32"/>
          <w:szCs w:val="32"/>
        </w:rPr>
        <w:t>残疾人福利性单位声明函</w:t>
      </w:r>
      <w:bookmarkEnd w:id="782"/>
      <w:bookmarkEnd w:id="783"/>
    </w:p>
    <w:p w14:paraId="7FC328D6">
      <w:pPr>
        <w:spacing w:line="588" w:lineRule="exact"/>
        <w:ind w:firstLine="624" w:firstLineChars="200"/>
        <w:rPr>
          <w:rFonts w:ascii="宋体" w:hAnsi="宋体"/>
          <w:spacing w:val="6"/>
          <w:sz w:val="30"/>
          <w:szCs w:val="30"/>
        </w:rPr>
      </w:pPr>
      <w:r>
        <w:rPr>
          <w:rFonts w:hint="eastAsia" w:ascii="宋体" w:hAnsi="宋体"/>
          <w:spacing w:val="6"/>
          <w:sz w:val="30"/>
          <w:szCs w:val="30"/>
        </w:rPr>
        <w:t>本单位郑重声明，根据《财政部</w:t>
      </w:r>
      <w:r>
        <w:rPr>
          <w:rFonts w:ascii="宋体" w:hAnsi="宋体"/>
          <w:spacing w:val="6"/>
          <w:sz w:val="30"/>
          <w:szCs w:val="30"/>
        </w:rPr>
        <w:t xml:space="preserve"> </w:t>
      </w:r>
      <w:r>
        <w:rPr>
          <w:rFonts w:hint="eastAsia" w:ascii="宋体" w:hAnsi="宋体"/>
          <w:spacing w:val="6"/>
          <w:sz w:val="30"/>
          <w:szCs w:val="30"/>
        </w:rPr>
        <w:t>民政部</w:t>
      </w:r>
      <w:r>
        <w:rPr>
          <w:rFonts w:ascii="宋体" w:hAnsi="宋体"/>
          <w:spacing w:val="6"/>
          <w:sz w:val="30"/>
          <w:szCs w:val="30"/>
        </w:rPr>
        <w:t xml:space="preserve"> </w:t>
      </w:r>
      <w:r>
        <w:rPr>
          <w:rFonts w:hint="eastAsia" w:ascii="宋体" w:hAnsi="宋体"/>
          <w:spacing w:val="6"/>
          <w:sz w:val="30"/>
          <w:szCs w:val="30"/>
        </w:rPr>
        <w:t>中国残疾人联合会关于促进残疾人就业政府采购政策的通知》（财库</w:t>
      </w:r>
      <w:r>
        <w:rPr>
          <w:rFonts w:hint="eastAsia" w:ascii="宋体" w:hAnsi="宋体"/>
          <w:sz w:val="32"/>
          <w:szCs w:val="32"/>
        </w:rPr>
        <w:t>〔</w:t>
      </w:r>
      <w:r>
        <w:rPr>
          <w:rFonts w:ascii="宋体" w:hAnsi="宋体"/>
          <w:sz w:val="32"/>
          <w:szCs w:val="32"/>
        </w:rPr>
        <w:t>2017</w:t>
      </w:r>
      <w:r>
        <w:rPr>
          <w:rFonts w:hint="eastAsia" w:ascii="宋体" w:hAnsi="宋体"/>
          <w:sz w:val="32"/>
          <w:szCs w:val="32"/>
        </w:rPr>
        <w:t>〕</w:t>
      </w:r>
      <w:r>
        <w:rPr>
          <w:rFonts w:ascii="宋体" w:hAnsi="宋体"/>
          <w:sz w:val="32"/>
          <w:szCs w:val="32"/>
        </w:rPr>
        <w:t xml:space="preserve"> 141</w:t>
      </w:r>
      <w:r>
        <w:rPr>
          <w:rFonts w:hint="eastAsia" w:ascii="宋体" w:hAnsi="宋体"/>
          <w:spacing w:val="6"/>
          <w:sz w:val="30"/>
          <w:szCs w:val="30"/>
        </w:rPr>
        <w:t>号）的规定，本单位为符合条件的残疾人福利性单位，且本单位参加</w:t>
      </w:r>
      <w:r>
        <w:rPr>
          <w:rFonts w:hint="eastAsia" w:ascii="宋体" w:hAnsi="宋体"/>
          <w:spacing w:val="6"/>
          <w:sz w:val="30"/>
          <w:szCs w:val="30"/>
          <w:u w:val="single"/>
        </w:rPr>
        <w:t xml:space="preserve">        </w:t>
      </w:r>
      <w:r>
        <w:rPr>
          <w:rFonts w:hint="eastAsia" w:ascii="宋体" w:hAnsi="宋体"/>
          <w:spacing w:val="6"/>
          <w:sz w:val="30"/>
          <w:szCs w:val="30"/>
        </w:rPr>
        <w:t>单位的</w:t>
      </w:r>
      <w:r>
        <w:rPr>
          <w:rFonts w:hint="eastAsia" w:ascii="宋体" w:hAnsi="宋体"/>
          <w:spacing w:val="6"/>
          <w:sz w:val="30"/>
          <w:szCs w:val="30"/>
          <w:u w:val="single"/>
        </w:rPr>
        <w:t xml:space="preserve">        </w:t>
      </w:r>
      <w:r>
        <w:rPr>
          <w:rFonts w:hint="eastAsia" w:ascii="宋体" w:hAnsi="宋体"/>
          <w:spacing w:val="6"/>
          <w:sz w:val="30"/>
          <w:szCs w:val="30"/>
        </w:rPr>
        <w:t>项目采购活动提供本单位制造的货物（由本单位承担工程</w:t>
      </w:r>
      <w:r>
        <w:rPr>
          <w:rFonts w:ascii="宋体" w:hAnsi="宋体"/>
          <w:spacing w:val="6"/>
          <w:sz w:val="30"/>
          <w:szCs w:val="30"/>
        </w:rPr>
        <w:t>/</w:t>
      </w:r>
      <w:r>
        <w:rPr>
          <w:rFonts w:hint="eastAsia" w:ascii="宋体" w:hAnsi="宋体"/>
          <w:spacing w:val="6"/>
          <w:sz w:val="30"/>
          <w:szCs w:val="30"/>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spacing w:val="6"/>
          <w:sz w:val="30"/>
          <w:szCs w:val="30"/>
        </w:rPr>
      </w:pPr>
      <w:r>
        <w:rPr>
          <w:rFonts w:hint="eastAsia" w:ascii="宋体" w:hAnsi="宋体"/>
          <w:spacing w:val="6"/>
          <w:sz w:val="30"/>
          <w:szCs w:val="30"/>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spacing w:val="6"/>
          <w:sz w:val="30"/>
          <w:szCs w:val="30"/>
        </w:rPr>
      </w:pPr>
    </w:p>
    <w:p w14:paraId="69357C04">
      <w:pPr>
        <w:tabs>
          <w:tab w:val="left" w:pos="4860"/>
        </w:tabs>
        <w:spacing w:line="588" w:lineRule="exact"/>
        <w:ind w:right="1560" w:firstLine="3432" w:firstLineChars="1100"/>
        <w:rPr>
          <w:rFonts w:ascii="宋体" w:hAnsi="宋体"/>
          <w:spacing w:val="6"/>
          <w:sz w:val="30"/>
          <w:szCs w:val="30"/>
        </w:rPr>
      </w:pPr>
    </w:p>
    <w:p w14:paraId="1006A5EA">
      <w:pPr>
        <w:tabs>
          <w:tab w:val="left" w:pos="4860"/>
        </w:tabs>
        <w:spacing w:line="588" w:lineRule="exact"/>
        <w:ind w:right="1560" w:firstLine="3432" w:firstLineChars="1100"/>
        <w:rPr>
          <w:rFonts w:ascii="宋体" w:hAnsi="宋体"/>
          <w:spacing w:val="6"/>
          <w:sz w:val="30"/>
          <w:szCs w:val="30"/>
        </w:rPr>
      </w:pPr>
      <w:r>
        <w:rPr>
          <w:rFonts w:hint="eastAsia" w:ascii="宋体" w:hAnsi="宋体"/>
          <w:spacing w:val="6"/>
          <w:sz w:val="30"/>
          <w:szCs w:val="30"/>
        </w:rPr>
        <w:t>单位名称（盖章）：</w:t>
      </w:r>
    </w:p>
    <w:p w14:paraId="40CB46C7">
      <w:pPr>
        <w:tabs>
          <w:tab w:val="left" w:pos="4860"/>
        </w:tabs>
        <w:spacing w:line="588" w:lineRule="exact"/>
        <w:ind w:right="1560" w:firstLine="4680" w:firstLineChars="1500"/>
        <w:rPr>
          <w:rFonts w:ascii="宋体" w:hAnsi="宋体"/>
          <w:spacing w:val="6"/>
          <w:sz w:val="30"/>
          <w:szCs w:val="30"/>
        </w:rPr>
      </w:pPr>
      <w:r>
        <w:rPr>
          <w:rFonts w:hint="eastAsia" w:ascii="宋体" w:hAnsi="宋体"/>
          <w:spacing w:val="6"/>
          <w:sz w:val="30"/>
          <w:szCs w:val="30"/>
        </w:rPr>
        <w:t>日</w:t>
      </w:r>
      <w:r>
        <w:rPr>
          <w:rFonts w:ascii="宋体" w:hAnsi="宋体"/>
          <w:spacing w:val="6"/>
          <w:sz w:val="30"/>
          <w:szCs w:val="30"/>
        </w:rPr>
        <w:t xml:space="preserve">  </w:t>
      </w:r>
      <w:r>
        <w:rPr>
          <w:rFonts w:hint="eastAsia" w:ascii="宋体" w:hAnsi="宋体"/>
          <w:spacing w:val="6"/>
          <w:sz w:val="30"/>
          <w:szCs w:val="30"/>
        </w:rPr>
        <w:t>期：</w:t>
      </w:r>
    </w:p>
    <w:p w14:paraId="4D36824C">
      <w:pPr>
        <w:spacing w:line="440" w:lineRule="exact"/>
        <w:ind w:firstLine="506" w:firstLineChars="200"/>
        <w:rPr>
          <w:rFonts w:ascii="宋体" w:hAnsi="宋体"/>
          <w:b/>
          <w:bCs/>
          <w:spacing w:val="6"/>
          <w:sz w:val="24"/>
        </w:rPr>
      </w:pPr>
    </w:p>
    <w:p w14:paraId="05F6E06A">
      <w:pPr>
        <w:spacing w:line="440" w:lineRule="exact"/>
        <w:ind w:firstLine="506" w:firstLineChars="200"/>
        <w:rPr>
          <w:rFonts w:ascii="宋体" w:hAnsi="宋体"/>
          <w:b/>
          <w:bCs/>
          <w:spacing w:val="6"/>
          <w:sz w:val="24"/>
        </w:rPr>
      </w:pPr>
      <w:r>
        <w:rPr>
          <w:rFonts w:hint="eastAsia" w:ascii="宋体" w:hAnsi="宋体"/>
          <w:b/>
          <w:bCs/>
          <w:spacing w:val="6"/>
          <w:sz w:val="24"/>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spacing w:val="6"/>
          <w:sz w:val="24"/>
        </w:rPr>
      </w:pPr>
      <w:r>
        <w:rPr>
          <w:rFonts w:hint="eastAsia" w:ascii="宋体" w:hAnsi="宋体"/>
          <w:b/>
          <w:bCs/>
          <w:spacing w:val="6"/>
          <w:sz w:val="24"/>
        </w:rPr>
        <w:t>2、中标人本声明函随中标结果同时公布，接受其他供应商和社会监督。</w:t>
      </w:r>
    </w:p>
    <w:p w14:paraId="0B94EBB5">
      <w:pPr>
        <w:rPr>
          <w:rFonts w:ascii="宋体" w:hAnsi="宋体"/>
          <w:b/>
          <w:kern w:val="44"/>
          <w:sz w:val="32"/>
          <w:szCs w:val="32"/>
        </w:rPr>
      </w:pPr>
      <w:r>
        <w:rPr>
          <w:rFonts w:ascii="宋体" w:hAnsi="宋体"/>
        </w:rPr>
        <w:br w:type="page"/>
      </w:r>
      <w:r>
        <w:rPr>
          <w:rFonts w:hint="eastAsia" w:ascii="宋体" w:hAnsi="宋体"/>
          <w:b/>
          <w:kern w:val="44"/>
          <w:sz w:val="32"/>
          <w:szCs w:val="32"/>
        </w:rPr>
        <w:t>附件3</w:t>
      </w:r>
      <w:r>
        <w:rPr>
          <w:rFonts w:hint="eastAsia" w:ascii="宋体" w:hAnsi="宋体"/>
          <w:b/>
          <w:sz w:val="28"/>
          <w:szCs w:val="28"/>
        </w:rPr>
        <w:t>（符合政策要求，并申请按监狱企业投标者提供）</w:t>
      </w:r>
      <w:r>
        <w:rPr>
          <w:rFonts w:hint="eastAsia" w:ascii="宋体" w:hAnsi="宋体"/>
          <w:b/>
          <w:kern w:val="44"/>
          <w:sz w:val="28"/>
          <w:szCs w:val="28"/>
        </w:rPr>
        <w:t>：</w:t>
      </w:r>
    </w:p>
    <w:p w14:paraId="337D5565">
      <w:pPr>
        <w:spacing w:line="588" w:lineRule="exact"/>
        <w:rPr>
          <w:rFonts w:ascii="宋体" w:hAnsi="宋体"/>
          <w:spacing w:val="6"/>
          <w:sz w:val="30"/>
          <w:szCs w:val="30"/>
        </w:rPr>
      </w:pPr>
    </w:p>
    <w:p w14:paraId="1934A822">
      <w:pPr>
        <w:spacing w:line="588" w:lineRule="exact"/>
        <w:jc w:val="center"/>
        <w:rPr>
          <w:rFonts w:ascii="宋体" w:hAnsi="宋体"/>
          <w:b/>
          <w:spacing w:val="6"/>
          <w:sz w:val="32"/>
          <w:szCs w:val="32"/>
        </w:rPr>
      </w:pPr>
      <w:r>
        <w:rPr>
          <w:rFonts w:hint="eastAsia" w:ascii="宋体" w:hAnsi="宋体"/>
          <w:b/>
          <w:spacing w:val="6"/>
          <w:sz w:val="32"/>
          <w:szCs w:val="32"/>
        </w:rPr>
        <w:t>监狱企业证明</w:t>
      </w:r>
    </w:p>
    <w:p w14:paraId="19E0DD17">
      <w:pPr>
        <w:spacing w:line="340" w:lineRule="exact"/>
        <w:ind w:firstLine="560" w:firstLineChars="200"/>
        <w:rPr>
          <w:rFonts w:ascii="宋体" w:hAnsi="宋体"/>
          <w:color w:val="FF0000"/>
          <w:sz w:val="28"/>
          <w:szCs w:val="28"/>
        </w:rPr>
      </w:pPr>
    </w:p>
    <w:p w14:paraId="0EB63C61">
      <w:pPr>
        <w:spacing w:line="340" w:lineRule="exact"/>
        <w:ind w:firstLine="560" w:firstLineChars="200"/>
        <w:rPr>
          <w:rFonts w:ascii="宋体" w:hAnsi="宋体"/>
          <w:color w:val="FF0000"/>
          <w:sz w:val="28"/>
          <w:szCs w:val="28"/>
        </w:rPr>
      </w:pPr>
    </w:p>
    <w:p w14:paraId="27D90BBA">
      <w:pPr>
        <w:spacing w:line="340" w:lineRule="exact"/>
        <w:ind w:firstLine="560" w:firstLineChars="200"/>
        <w:rPr>
          <w:rFonts w:ascii="宋体" w:hAnsi="宋体"/>
          <w:color w:val="FF0000"/>
          <w:sz w:val="28"/>
          <w:szCs w:val="28"/>
        </w:rPr>
      </w:pPr>
    </w:p>
    <w:p w14:paraId="2C0A69A5">
      <w:pPr>
        <w:spacing w:line="340" w:lineRule="exact"/>
        <w:ind w:firstLine="560" w:firstLineChars="200"/>
        <w:rPr>
          <w:rFonts w:ascii="宋体" w:hAnsi="宋体"/>
          <w:color w:val="FF0000"/>
          <w:sz w:val="28"/>
          <w:szCs w:val="28"/>
        </w:rPr>
      </w:pPr>
    </w:p>
    <w:p w14:paraId="62672F4D">
      <w:pPr>
        <w:spacing w:line="340" w:lineRule="exact"/>
        <w:ind w:firstLine="580" w:firstLineChars="200"/>
        <w:rPr>
          <w:rFonts w:ascii="宋体" w:hAnsi="宋体"/>
          <w:color w:val="FF0000"/>
          <w:sz w:val="28"/>
          <w:szCs w:val="28"/>
        </w:rPr>
      </w:pPr>
      <w:r>
        <w:rPr>
          <w:rFonts w:hint="eastAsia" w:ascii="宋体" w:hAnsi="宋体"/>
          <w:color w:val="000000"/>
          <w:sz w:val="29"/>
          <w:szCs w:val="29"/>
        </w:rPr>
        <w:t>提供由省级以上监狱管理局、戒毒管理局（含新疆生产建设兵团）出具的属于监狱企业的证明文件。</w:t>
      </w:r>
    </w:p>
    <w:p w14:paraId="77C95D76">
      <w:pPr>
        <w:spacing w:line="480" w:lineRule="exact"/>
        <w:jc w:val="center"/>
        <w:rPr>
          <w:rFonts w:ascii="宋体" w:hAnsi="宋体" w:cs="仿宋_GB2312"/>
          <w:b/>
          <w:sz w:val="44"/>
          <w:szCs w:val="44"/>
        </w:rPr>
      </w:pPr>
    </w:p>
    <w:p w14:paraId="73E498F7">
      <w:pPr>
        <w:spacing w:line="480" w:lineRule="exact"/>
        <w:jc w:val="center"/>
        <w:rPr>
          <w:rFonts w:ascii="宋体" w:hAnsi="宋体" w:cs="仿宋_GB2312"/>
          <w:b/>
          <w:sz w:val="44"/>
          <w:szCs w:val="44"/>
        </w:rPr>
      </w:pPr>
    </w:p>
    <w:p w14:paraId="0DEC148E">
      <w:pPr>
        <w:spacing w:line="480" w:lineRule="exact"/>
        <w:jc w:val="center"/>
        <w:rPr>
          <w:rFonts w:ascii="宋体" w:hAnsi="宋体" w:cs="仿宋_GB2312"/>
          <w:b/>
          <w:sz w:val="44"/>
          <w:szCs w:val="44"/>
        </w:rPr>
      </w:pPr>
    </w:p>
    <w:p w14:paraId="529EDDAF">
      <w:pPr>
        <w:spacing w:line="480" w:lineRule="exact"/>
        <w:jc w:val="center"/>
        <w:rPr>
          <w:rFonts w:ascii="宋体" w:hAnsi="宋体" w:cs="仿宋_GB2312"/>
          <w:b/>
          <w:sz w:val="44"/>
          <w:szCs w:val="44"/>
        </w:rPr>
      </w:pPr>
    </w:p>
    <w:p w14:paraId="3FD7A935">
      <w:pPr>
        <w:spacing w:line="480" w:lineRule="exact"/>
        <w:jc w:val="center"/>
        <w:rPr>
          <w:rFonts w:ascii="宋体" w:hAnsi="宋体" w:cs="仿宋_GB2312"/>
          <w:b/>
          <w:sz w:val="44"/>
          <w:szCs w:val="44"/>
        </w:rPr>
      </w:pPr>
    </w:p>
    <w:p w14:paraId="5726937D">
      <w:pPr>
        <w:spacing w:line="480" w:lineRule="exact"/>
        <w:jc w:val="center"/>
        <w:rPr>
          <w:rFonts w:ascii="宋体" w:hAnsi="宋体" w:cs="仿宋_GB2312"/>
          <w:b/>
          <w:sz w:val="44"/>
          <w:szCs w:val="44"/>
        </w:rPr>
      </w:pPr>
    </w:p>
    <w:p w14:paraId="7E6B9A71">
      <w:pPr>
        <w:spacing w:line="480" w:lineRule="exact"/>
        <w:jc w:val="center"/>
        <w:rPr>
          <w:rFonts w:ascii="宋体" w:hAnsi="宋体" w:cs="仿宋_GB2312"/>
          <w:b/>
          <w:sz w:val="44"/>
          <w:szCs w:val="44"/>
        </w:rPr>
      </w:pPr>
    </w:p>
    <w:p w14:paraId="236BA56C">
      <w:pPr>
        <w:spacing w:line="480" w:lineRule="exact"/>
        <w:jc w:val="center"/>
        <w:rPr>
          <w:rFonts w:ascii="宋体" w:hAnsi="宋体" w:cs="仿宋_GB2312"/>
          <w:b/>
          <w:sz w:val="44"/>
          <w:szCs w:val="44"/>
        </w:rPr>
      </w:pPr>
    </w:p>
    <w:p w14:paraId="7D34467C">
      <w:pPr>
        <w:spacing w:line="480" w:lineRule="exact"/>
        <w:jc w:val="center"/>
        <w:rPr>
          <w:rFonts w:ascii="宋体" w:hAnsi="宋体" w:cs="仿宋_GB2312"/>
          <w:b/>
          <w:sz w:val="44"/>
          <w:szCs w:val="44"/>
        </w:rPr>
      </w:pPr>
    </w:p>
    <w:p w14:paraId="1EA8AD07">
      <w:pPr>
        <w:autoSpaceDE w:val="0"/>
        <w:autoSpaceDN w:val="0"/>
        <w:adjustRightInd w:val="0"/>
        <w:ind w:firstLine="482" w:firstLineChars="200"/>
        <w:jc w:val="left"/>
        <w:rPr>
          <w:rFonts w:ascii="宋体" w:hAnsi="宋体" w:cs="仿宋_GB2312"/>
          <w:sz w:val="32"/>
          <w:szCs w:val="32"/>
        </w:rPr>
      </w:pPr>
      <w:r>
        <w:rPr>
          <w:rFonts w:hint="eastAsia" w:ascii="宋体" w:hAnsi="宋体"/>
          <w:b/>
          <w:sz w:val="24"/>
        </w:rPr>
        <w:t>注：中标人的本证明文件随中标结果同时公布，接受其他供应商和社会监督。</w:t>
      </w:r>
    </w:p>
    <w:p w14:paraId="48B1793E">
      <w:pPr>
        <w:widowControl/>
        <w:spacing w:line="400" w:lineRule="exact"/>
        <w:jc w:val="left"/>
        <w:rPr>
          <w:rFonts w:ascii="宋体" w:hAnsi="宋体" w:cs="宋体"/>
          <w:bCs/>
          <w:color w:val="555555"/>
          <w:kern w:val="0"/>
          <w:sz w:val="32"/>
          <w:szCs w:val="32"/>
        </w:rPr>
      </w:pPr>
    </w:p>
    <w:p w14:paraId="6A310864">
      <w:pPr>
        <w:widowControl/>
        <w:jc w:val="left"/>
        <w:rPr>
          <w:rFonts w:ascii="仿宋_GB2312" w:eastAsia="仿宋_GB2312"/>
          <w:sz w:val="32"/>
          <w:szCs w:val="32"/>
        </w:rPr>
      </w:pPr>
    </w:p>
    <w:sectPr>
      <w:footerReference r:id="rId11" w:type="default"/>
      <w:pgSz w:w="11906" w:h="16838"/>
      <w:pgMar w:top="1440" w:right="1800" w:bottom="1869"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0010101010101"/>
    <w:charset w:val="86"/>
    <w:family w:val="auto"/>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chs_boot">
    <w:altName w:val="宋体"/>
    <w:panose1 w:val="00000000000000000000"/>
    <w:charset w:val="00"/>
    <w:family w:val="swiss"/>
    <w:pitch w:val="default"/>
    <w:sig w:usb0="00000000" w:usb1="00000000" w:usb2="00000016" w:usb3="00000000" w:csb0="001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20"/>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48789">
    <w:pPr>
      <w:pStyle w:val="20"/>
      <w:jc w:val="center"/>
    </w:pPr>
    <w:r>
      <w:rPr>
        <w:rFonts w:hint="eastAsia"/>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4292184"/>
    </w:sdtPr>
    <w:sdtContent>
      <w:p w14:paraId="0C7865E0">
        <w:pPr>
          <w:pStyle w:val="20"/>
          <w:jc w:val="center"/>
        </w:pPr>
        <w:r>
          <w:fldChar w:fldCharType="begin"/>
        </w:r>
        <w:r>
          <w:instrText xml:space="preserve">PAGE   \* MERGEFORMAT</w:instrText>
        </w:r>
        <w:r>
          <w:fldChar w:fldCharType="separate"/>
        </w:r>
        <w:r>
          <w:rPr>
            <w:lang w:val="zh-CN"/>
          </w:rPr>
          <w:t>2</w:t>
        </w:r>
        <w:r>
          <w:fldChar w:fldCharType="end"/>
        </w:r>
      </w:p>
    </w:sdtContent>
  </w:sdt>
  <w:p w14:paraId="6F5E438C">
    <w:pPr>
      <w:pStyle w:val="2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5880295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3C15961B">
                          <w:pPr>
                            <w:pStyle w:val="20"/>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4vdRNAAAAACAQAADwAAAAAAAAABACAAAAAi&#10;AAAAZHJzL2Rvd25yZXYueG1sUEsBAhQAFAAAAAgAh07iQJE1aD4SAgAACgQAAA4AAAAAAAAAAQAg&#10;AAAAHwEAAGRycy9lMm9Eb2MueG1sUEsFBgAAAAAGAAYAWQEAAKMFAAAAAA==&#10;">
              <v:fill on="f" focussize="0,0"/>
              <v:stroke on="f"/>
              <v:imagedata o:title=""/>
              <o:lock v:ext="edit" aspectratio="f"/>
              <v:textbox inset="0mm,0mm,0mm,0mm" style="mso-fit-shape-to-text:t;">
                <w:txbxContent>
                  <w:p w14:paraId="3C15961B">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36DFF">
    <w:pPr>
      <w:pStyle w:val="11"/>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90507527"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77A7C480">
                          <w:pPr>
                            <w:pStyle w:val="20"/>
                          </w:pPr>
                          <w:r>
                            <w:fldChar w:fldCharType="begin"/>
                          </w:r>
                          <w:r>
                            <w:instrText xml:space="preserve"> PAGE  \* MERGEFORMAT </w:instrText>
                          </w:r>
                          <w:r>
                            <w:fldChar w:fldCharType="separate"/>
                          </w:r>
                          <w:r>
                            <w:t>9</w:t>
                          </w:r>
                          <w:r>
                            <w:fldChar w:fldCharType="end"/>
                          </w:r>
                        </w:p>
                      </w:txbxContent>
                    </wps:txbx>
                    <wps:bodyPr rot="0" vert="horz" wrap="none" lIns="0" tIns="0" rIns="0" bIns="0" anchor="t" anchorCtr="0" upright="1">
                      <a:spAutoFit/>
                    </wps:bodyPr>
                  </wps:wsp>
                </a:graphicData>
              </a:graphic>
            </wp:anchor>
          </w:drawing>
        </mc:Choice>
        <mc:Fallback>
          <w:pict>
            <v:shape id="文本框 15"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V+SdAAAAADAQAADwAAAAAAAAABACAAAAAi&#10;AAAAZHJzL2Rvd25yZXYueG1sUEsBAhQAFAAAAAgAh07iQKclsQgSAgAACwQAAA4AAAAAAAAAAQAg&#10;AAAAHwEAAGRycy9lMm9Eb2MueG1sUEsFBgAAAAAGAAYAWQEAAKMFAAAAAA==&#10;">
              <v:fill on="f" focussize="0,0"/>
              <v:stroke on="f"/>
              <v:imagedata o:title=""/>
              <o:lock v:ext="edit" aspectratio="f"/>
              <v:textbox inset="0mm,0mm,0mm,0mm" style="mso-fit-shape-to-text:t;">
                <w:txbxContent>
                  <w:p w14:paraId="77A7C480">
                    <w:pPr>
                      <w:pStyle w:val="2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1"/>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050397720"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40CBDAEA">
                          <w:pPr>
                            <w:pStyle w:val="20"/>
                          </w:pPr>
                          <w:r>
                            <w:fldChar w:fldCharType="begin"/>
                          </w:r>
                          <w:r>
                            <w:instrText xml:space="preserve"> PAGE  \* MERGEFORMAT </w:instrText>
                          </w:r>
                          <w:r>
                            <w:fldChar w:fldCharType="separate"/>
                          </w:r>
                          <w:r>
                            <w:t>65</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BEpsO7EwIAAAwEAAAOAAAAAAAAAAEA&#10;IAAAAB8BAABkcnMvZTJvRG9jLnhtbFBLBQYAAAAABgAGAFkBAACkBQAAAAA=&#10;">
              <v:fill on="f" focussize="0,0"/>
              <v:stroke on="f"/>
              <v:imagedata o:title=""/>
              <o:lock v:ext="edit" aspectratio="f"/>
              <v:textbox inset="0mm,0mm,0mm,0mm" style="mso-fit-shape-to-text:t;">
                <w:txbxContent>
                  <w:p w14:paraId="40CBDAEA">
                    <w:pPr>
                      <w:pStyle w:val="2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2"/>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2"/>
      <w:rPr>
        <w:rFonts w:ascii="仿宋_GB2312" w:eastAsia="仿宋_GB2312"/>
      </w:rPr>
    </w:pPr>
    <w:r>
      <w:rPr>
        <w:rFonts w:hint="eastAsia" w:ascii="仿宋_GB2312" w:eastAsia="仿宋_GB2312"/>
      </w:rPr>
      <w:t>开封市政府采购中心政府采购招标文件</w:t>
    </w:r>
  </w:p>
  <w:p w14:paraId="70D7F270">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328EE68"/>
    <w:multiLevelType w:val="singleLevel"/>
    <w:tmpl w:val="8328EE68"/>
    <w:lvl w:ilvl="0" w:tentative="0">
      <w:start w:val="1"/>
      <w:numFmt w:val="decimal"/>
      <w:suff w:val="nothing"/>
      <w:lvlText w:val="%1．"/>
      <w:lvlJc w:val="left"/>
      <w:pPr>
        <w:ind w:left="-220" w:firstLine="640"/>
      </w:pPr>
      <w:rPr>
        <w:rFonts w:hint="default"/>
      </w:rPr>
    </w:lvl>
  </w:abstractNum>
  <w:abstractNum w:abstractNumId="2">
    <w:nsid w:val="852E3A05"/>
    <w:multiLevelType w:val="singleLevel"/>
    <w:tmpl w:val="852E3A05"/>
    <w:lvl w:ilvl="0" w:tentative="0">
      <w:start w:val="1"/>
      <w:numFmt w:val="decimalEnclosedCircleChinese"/>
      <w:suff w:val="nothing"/>
      <w:lvlText w:val="%1　"/>
      <w:lvlJc w:val="left"/>
      <w:pPr>
        <w:ind w:left="0" w:firstLine="400"/>
      </w:pPr>
      <w:rPr>
        <w:rFonts w:hint="eastAsia"/>
      </w:rPr>
    </w:lvl>
  </w:abstractNum>
  <w:abstractNum w:abstractNumId="3">
    <w:nsid w:val="85437088"/>
    <w:multiLevelType w:val="singleLevel"/>
    <w:tmpl w:val="85437088"/>
    <w:lvl w:ilvl="0" w:tentative="0">
      <w:start w:val="1"/>
      <w:numFmt w:val="chineseCounting"/>
      <w:suff w:val="nothing"/>
      <w:lvlText w:val="第%1章　"/>
      <w:lvlJc w:val="left"/>
      <w:rPr>
        <w:rFonts w:hint="eastAsia"/>
      </w:rPr>
    </w:lvl>
  </w:abstractNum>
  <w:abstractNum w:abstractNumId="4">
    <w:nsid w:val="8CF67B41"/>
    <w:multiLevelType w:val="singleLevel"/>
    <w:tmpl w:val="8CF67B41"/>
    <w:lvl w:ilvl="0" w:tentative="0">
      <w:start w:val="1"/>
      <w:numFmt w:val="decimal"/>
      <w:suff w:val="nothing"/>
      <w:lvlText w:val="%1．"/>
      <w:lvlJc w:val="left"/>
      <w:pPr>
        <w:ind w:left="-220" w:firstLine="640"/>
      </w:pPr>
      <w:rPr>
        <w:rFonts w:hint="default"/>
      </w:rPr>
    </w:lvl>
  </w:abstractNum>
  <w:abstractNum w:abstractNumId="5">
    <w:nsid w:val="9623D422"/>
    <w:multiLevelType w:val="singleLevel"/>
    <w:tmpl w:val="9623D422"/>
    <w:lvl w:ilvl="0" w:tentative="0">
      <w:start w:val="1"/>
      <w:numFmt w:val="decimalEnclosedCircleChinese"/>
      <w:suff w:val="nothing"/>
      <w:lvlText w:val="%1　"/>
      <w:lvlJc w:val="left"/>
      <w:pPr>
        <w:ind w:left="-196" w:firstLine="400"/>
      </w:pPr>
      <w:rPr>
        <w:rFonts w:hint="eastAsia"/>
      </w:rPr>
    </w:lvl>
  </w:abstractNum>
  <w:abstractNum w:abstractNumId="6">
    <w:nsid w:val="993D3DE8"/>
    <w:multiLevelType w:val="singleLevel"/>
    <w:tmpl w:val="993D3DE8"/>
    <w:lvl w:ilvl="0" w:tentative="0">
      <w:start w:val="1"/>
      <w:numFmt w:val="decimal"/>
      <w:suff w:val="nothing"/>
      <w:lvlText w:val="%1、"/>
      <w:lvlJc w:val="left"/>
    </w:lvl>
  </w:abstractNum>
  <w:abstractNum w:abstractNumId="7">
    <w:nsid w:val="BFC42F19"/>
    <w:multiLevelType w:val="singleLevel"/>
    <w:tmpl w:val="BFC42F19"/>
    <w:lvl w:ilvl="0" w:tentative="0">
      <w:start w:val="1"/>
      <w:numFmt w:val="taiwaneseCounting"/>
      <w:suff w:val="nothing"/>
      <w:lvlText w:val="（%1）"/>
      <w:lvlJc w:val="left"/>
      <w:pPr>
        <w:ind w:left="-220" w:firstLine="640"/>
      </w:pPr>
      <w:rPr>
        <w:rFonts w:hint="eastAsia"/>
        <w:strike w:val="0"/>
        <w:dstrike w:val="0"/>
      </w:rPr>
    </w:lvl>
  </w:abstractNum>
  <w:abstractNum w:abstractNumId="8">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9">
    <w:nsid w:val="D34BC8A5"/>
    <w:multiLevelType w:val="singleLevel"/>
    <w:tmpl w:val="D34BC8A5"/>
    <w:lvl w:ilvl="0" w:tentative="0">
      <w:start w:val="1"/>
      <w:numFmt w:val="decimalEnclosedCircleChinese"/>
      <w:suff w:val="nothing"/>
      <w:lvlText w:val="%1　"/>
      <w:lvlJc w:val="left"/>
      <w:pPr>
        <w:ind w:left="0" w:firstLine="400"/>
      </w:pPr>
      <w:rPr>
        <w:rFonts w:hint="eastAsia"/>
      </w:rPr>
    </w:lvl>
  </w:abstractNum>
  <w:abstractNum w:abstractNumId="10">
    <w:nsid w:val="DA111A1F"/>
    <w:multiLevelType w:val="singleLevel"/>
    <w:tmpl w:val="DA111A1F"/>
    <w:lvl w:ilvl="0" w:tentative="0">
      <w:start w:val="1"/>
      <w:numFmt w:val="decimal"/>
      <w:lvlText w:val="%1."/>
      <w:lvlJc w:val="left"/>
      <w:pPr>
        <w:ind w:left="425" w:hanging="425"/>
      </w:pPr>
      <w:rPr>
        <w:rFonts w:hint="default"/>
      </w:rPr>
    </w:lvl>
  </w:abstractNum>
  <w:abstractNum w:abstractNumId="11">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12">
    <w:nsid w:val="E5021A25"/>
    <w:multiLevelType w:val="singleLevel"/>
    <w:tmpl w:val="E5021A25"/>
    <w:lvl w:ilvl="0" w:tentative="0">
      <w:start w:val="1"/>
      <w:numFmt w:val="decimalEnclosedCircleChinese"/>
      <w:suff w:val="nothing"/>
      <w:lvlText w:val="%1　"/>
      <w:lvlJc w:val="left"/>
      <w:pPr>
        <w:ind w:left="0" w:firstLine="400"/>
      </w:pPr>
      <w:rPr>
        <w:rFonts w:hint="eastAsia"/>
      </w:rPr>
    </w:lvl>
  </w:abstractNum>
  <w:abstractNum w:abstractNumId="13">
    <w:nsid w:val="FF5F60E1"/>
    <w:multiLevelType w:val="singleLevel"/>
    <w:tmpl w:val="FF5F60E1"/>
    <w:lvl w:ilvl="0" w:tentative="0">
      <w:start w:val="1"/>
      <w:numFmt w:val="decimalEnclosedCircleChinese"/>
      <w:suff w:val="nothing"/>
      <w:lvlText w:val="%1　"/>
      <w:lvlJc w:val="left"/>
      <w:pPr>
        <w:ind w:left="-196" w:firstLine="400"/>
      </w:pPr>
      <w:rPr>
        <w:rFonts w:hint="eastAsia"/>
      </w:rPr>
    </w:lvl>
  </w:abstractNum>
  <w:abstractNum w:abstractNumId="14">
    <w:nsid w:val="27B34A75"/>
    <w:multiLevelType w:val="singleLevel"/>
    <w:tmpl w:val="27B34A75"/>
    <w:lvl w:ilvl="0" w:tentative="0">
      <w:start w:val="1"/>
      <w:numFmt w:val="decimalEnclosedCircleChinese"/>
      <w:suff w:val="nothing"/>
      <w:lvlText w:val="%1　"/>
      <w:lvlJc w:val="left"/>
      <w:pPr>
        <w:ind w:left="0" w:firstLine="400"/>
      </w:pPr>
      <w:rPr>
        <w:rFonts w:hint="eastAsia"/>
      </w:rPr>
    </w:lvl>
  </w:abstractNum>
  <w:abstractNum w:abstractNumId="15">
    <w:nsid w:val="29C65DBA"/>
    <w:multiLevelType w:val="multilevel"/>
    <w:tmpl w:val="29C65DBA"/>
    <w:lvl w:ilvl="0" w:tentative="0">
      <w:start w:val="2"/>
      <w:numFmt w:val="japaneseCounting"/>
      <w:lvlText w:val="（%1）"/>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17">
    <w:nsid w:val="3E3666BC"/>
    <w:multiLevelType w:val="singleLevel"/>
    <w:tmpl w:val="3E3666BC"/>
    <w:lvl w:ilvl="0" w:tentative="0">
      <w:start w:val="1"/>
      <w:numFmt w:val="chineseCounting"/>
      <w:suff w:val="nothing"/>
      <w:lvlText w:val="（%1）"/>
      <w:lvlJc w:val="left"/>
      <w:pPr>
        <w:ind w:left="0" w:firstLine="420"/>
      </w:pPr>
      <w:rPr>
        <w:rFonts w:hint="eastAsia"/>
      </w:rPr>
    </w:lvl>
  </w:abstractNum>
  <w:abstractNum w:abstractNumId="18">
    <w:nsid w:val="3F070646"/>
    <w:multiLevelType w:val="singleLevel"/>
    <w:tmpl w:val="3F070646"/>
    <w:lvl w:ilvl="0" w:tentative="0">
      <w:start w:val="1"/>
      <w:numFmt w:val="decimalEnclosedCircleChinese"/>
      <w:suff w:val="nothing"/>
      <w:lvlText w:val="%1　"/>
      <w:lvlJc w:val="left"/>
      <w:pPr>
        <w:ind w:left="0" w:firstLine="400"/>
      </w:pPr>
      <w:rPr>
        <w:rFonts w:hint="eastAsia"/>
      </w:rPr>
    </w:lvl>
  </w:abstractNum>
  <w:abstractNum w:abstractNumId="19">
    <w:nsid w:val="3FFF77C0"/>
    <w:multiLevelType w:val="singleLevel"/>
    <w:tmpl w:val="3FFF77C0"/>
    <w:lvl w:ilvl="0" w:tentative="0">
      <w:start w:val="1"/>
      <w:numFmt w:val="decimalEnclosedCircleChinese"/>
      <w:suff w:val="nothing"/>
      <w:lvlText w:val="%1　"/>
      <w:lvlJc w:val="left"/>
      <w:pPr>
        <w:ind w:left="0" w:firstLine="400"/>
      </w:pPr>
      <w:rPr>
        <w:rFonts w:hint="eastAsia"/>
      </w:rPr>
    </w:lvl>
  </w:abstractNum>
  <w:abstractNum w:abstractNumId="20">
    <w:nsid w:val="49B0257D"/>
    <w:multiLevelType w:val="singleLevel"/>
    <w:tmpl w:val="49B0257D"/>
    <w:lvl w:ilvl="0" w:tentative="0">
      <w:start w:val="1"/>
      <w:numFmt w:val="decimalEnclosedCircleChinese"/>
      <w:suff w:val="nothing"/>
      <w:lvlText w:val="%1　"/>
      <w:lvlJc w:val="left"/>
      <w:pPr>
        <w:ind w:left="0" w:firstLine="400"/>
      </w:pPr>
      <w:rPr>
        <w:rFonts w:hint="eastAsia"/>
      </w:rPr>
    </w:lvl>
  </w:abstractNum>
  <w:abstractNum w:abstractNumId="21">
    <w:nsid w:val="536C2145"/>
    <w:multiLevelType w:val="singleLevel"/>
    <w:tmpl w:val="536C2145"/>
    <w:lvl w:ilvl="0" w:tentative="0">
      <w:start w:val="1"/>
      <w:numFmt w:val="decimal"/>
      <w:suff w:val="nothing"/>
      <w:lvlText w:val="%1、"/>
      <w:lvlJc w:val="left"/>
    </w:lvl>
  </w:abstractNum>
  <w:abstractNum w:abstractNumId="22">
    <w:nsid w:val="64CF817D"/>
    <w:multiLevelType w:val="singleLevel"/>
    <w:tmpl w:val="64CF817D"/>
    <w:lvl w:ilvl="0" w:tentative="0">
      <w:start w:val="1"/>
      <w:numFmt w:val="chineseCounting"/>
      <w:suff w:val="nothing"/>
      <w:lvlText w:val="%1、"/>
      <w:lvlJc w:val="left"/>
      <w:pPr>
        <w:ind w:left="0" w:firstLine="420"/>
      </w:pPr>
      <w:rPr>
        <w:rFonts w:hint="eastAsia"/>
      </w:rPr>
    </w:lvl>
  </w:abstractNum>
  <w:abstractNum w:abstractNumId="23">
    <w:nsid w:val="6AC249E3"/>
    <w:multiLevelType w:val="singleLevel"/>
    <w:tmpl w:val="6AC249E3"/>
    <w:lvl w:ilvl="0" w:tentative="0">
      <w:start w:val="1"/>
      <w:numFmt w:val="decimalEnclosedCircleChinese"/>
      <w:suff w:val="nothing"/>
      <w:lvlText w:val="%1　"/>
      <w:lvlJc w:val="left"/>
      <w:pPr>
        <w:ind w:left="0" w:firstLine="400"/>
      </w:pPr>
      <w:rPr>
        <w:rFonts w:hint="eastAsia"/>
      </w:rPr>
    </w:lvl>
  </w:abstractNum>
  <w:num w:numId="1">
    <w:abstractNumId w:val="3"/>
  </w:num>
  <w:num w:numId="2">
    <w:abstractNumId w:val="8"/>
  </w:num>
  <w:num w:numId="3">
    <w:abstractNumId w:val="11"/>
  </w:num>
  <w:num w:numId="4">
    <w:abstractNumId w:val="6"/>
  </w:num>
  <w:num w:numId="5">
    <w:abstractNumId w:val="21"/>
  </w:num>
  <w:num w:numId="6">
    <w:abstractNumId w:val="16"/>
  </w:num>
  <w:num w:numId="7">
    <w:abstractNumId w:val="17"/>
  </w:num>
  <w:num w:numId="8">
    <w:abstractNumId w:val="7"/>
  </w:num>
  <w:num w:numId="9">
    <w:abstractNumId w:val="1"/>
  </w:num>
  <w:num w:numId="10">
    <w:abstractNumId w:val="19"/>
  </w:num>
  <w:num w:numId="11">
    <w:abstractNumId w:val="20"/>
  </w:num>
  <w:num w:numId="12">
    <w:abstractNumId w:val="23"/>
  </w:num>
  <w:num w:numId="13">
    <w:abstractNumId w:val="2"/>
  </w:num>
  <w:num w:numId="14">
    <w:abstractNumId w:val="4"/>
  </w:num>
  <w:num w:numId="15">
    <w:abstractNumId w:val="14"/>
  </w:num>
  <w:num w:numId="16">
    <w:abstractNumId w:val="5"/>
  </w:num>
  <w:num w:numId="17">
    <w:abstractNumId w:val="12"/>
  </w:num>
  <w:num w:numId="18">
    <w:abstractNumId w:val="13"/>
  </w:num>
  <w:num w:numId="19">
    <w:abstractNumId w:val="18"/>
  </w:num>
  <w:num w:numId="20">
    <w:abstractNumId w:val="9"/>
  </w:num>
  <w:num w:numId="21">
    <w:abstractNumId w:val="10"/>
  </w:num>
  <w:num w:numId="22">
    <w:abstractNumId w:val="22"/>
  </w:num>
  <w:num w:numId="23">
    <w:abstractNumId w:val="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389"/>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3771DC"/>
    <w:rsid w:val="03393105"/>
    <w:rsid w:val="033F77AA"/>
    <w:rsid w:val="033F7AFD"/>
    <w:rsid w:val="035600C2"/>
    <w:rsid w:val="03690580"/>
    <w:rsid w:val="03944DC7"/>
    <w:rsid w:val="039506F6"/>
    <w:rsid w:val="039612D4"/>
    <w:rsid w:val="039D14E8"/>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61A95"/>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B67B27"/>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73509B"/>
    <w:rsid w:val="08756168"/>
    <w:rsid w:val="088366D5"/>
    <w:rsid w:val="088626E4"/>
    <w:rsid w:val="0892678F"/>
    <w:rsid w:val="089A6E2A"/>
    <w:rsid w:val="08AB6853"/>
    <w:rsid w:val="08BF012F"/>
    <w:rsid w:val="08D95ADD"/>
    <w:rsid w:val="08DF5620"/>
    <w:rsid w:val="08E004C3"/>
    <w:rsid w:val="08E64921"/>
    <w:rsid w:val="08EF4E64"/>
    <w:rsid w:val="090129D5"/>
    <w:rsid w:val="09016473"/>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00B7B"/>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112BB9"/>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E054A7"/>
    <w:rsid w:val="0BF04736"/>
    <w:rsid w:val="0BF16E09"/>
    <w:rsid w:val="0BF91214"/>
    <w:rsid w:val="0BFB0479"/>
    <w:rsid w:val="0C02432C"/>
    <w:rsid w:val="0C1465FD"/>
    <w:rsid w:val="0C180307"/>
    <w:rsid w:val="0C1F4542"/>
    <w:rsid w:val="0C220839"/>
    <w:rsid w:val="0C2564DE"/>
    <w:rsid w:val="0C2D4BF7"/>
    <w:rsid w:val="0C2D7F94"/>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603DC"/>
    <w:rsid w:val="12F808F3"/>
    <w:rsid w:val="12FE5880"/>
    <w:rsid w:val="133236CD"/>
    <w:rsid w:val="133B6A25"/>
    <w:rsid w:val="1342014B"/>
    <w:rsid w:val="134A0A16"/>
    <w:rsid w:val="135A7AEB"/>
    <w:rsid w:val="135E0C2E"/>
    <w:rsid w:val="135F3508"/>
    <w:rsid w:val="136070E5"/>
    <w:rsid w:val="138133C6"/>
    <w:rsid w:val="138C13B1"/>
    <w:rsid w:val="13994D5D"/>
    <w:rsid w:val="13B34C36"/>
    <w:rsid w:val="13CA7CC7"/>
    <w:rsid w:val="13CF0B97"/>
    <w:rsid w:val="13F60B9E"/>
    <w:rsid w:val="13F839D7"/>
    <w:rsid w:val="13FA1A5D"/>
    <w:rsid w:val="13FC512B"/>
    <w:rsid w:val="14003282"/>
    <w:rsid w:val="140943F6"/>
    <w:rsid w:val="1429755F"/>
    <w:rsid w:val="142D2812"/>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672B7C"/>
    <w:rsid w:val="18707E15"/>
    <w:rsid w:val="188643B8"/>
    <w:rsid w:val="188B2D6D"/>
    <w:rsid w:val="188F3C2E"/>
    <w:rsid w:val="18914013"/>
    <w:rsid w:val="18A33803"/>
    <w:rsid w:val="18AA1733"/>
    <w:rsid w:val="18C94A94"/>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1D89"/>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FC1190"/>
    <w:rsid w:val="1B0510F1"/>
    <w:rsid w:val="1B0644E6"/>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6E17A5"/>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A7147C"/>
    <w:rsid w:val="1FC1749E"/>
    <w:rsid w:val="1FC21D84"/>
    <w:rsid w:val="1FC429AC"/>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E2199"/>
    <w:rsid w:val="20D01EB7"/>
    <w:rsid w:val="20D22ECB"/>
    <w:rsid w:val="20F052F3"/>
    <w:rsid w:val="20F22122"/>
    <w:rsid w:val="20F557A1"/>
    <w:rsid w:val="20FE424D"/>
    <w:rsid w:val="210303E4"/>
    <w:rsid w:val="21240098"/>
    <w:rsid w:val="21244F9D"/>
    <w:rsid w:val="213749DC"/>
    <w:rsid w:val="21416D41"/>
    <w:rsid w:val="2142426F"/>
    <w:rsid w:val="21431371"/>
    <w:rsid w:val="214A2426"/>
    <w:rsid w:val="214C33EF"/>
    <w:rsid w:val="215525E8"/>
    <w:rsid w:val="2156204B"/>
    <w:rsid w:val="215C4E9A"/>
    <w:rsid w:val="216457A9"/>
    <w:rsid w:val="217C1192"/>
    <w:rsid w:val="219537A4"/>
    <w:rsid w:val="21962AAA"/>
    <w:rsid w:val="219A6D4B"/>
    <w:rsid w:val="21AB495F"/>
    <w:rsid w:val="21C43C75"/>
    <w:rsid w:val="21C97EEF"/>
    <w:rsid w:val="21DA565B"/>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2658AB"/>
    <w:rsid w:val="23407CCF"/>
    <w:rsid w:val="23443B5F"/>
    <w:rsid w:val="234E7A9A"/>
    <w:rsid w:val="236773C3"/>
    <w:rsid w:val="236E0751"/>
    <w:rsid w:val="2375458A"/>
    <w:rsid w:val="2378337E"/>
    <w:rsid w:val="237A0EA4"/>
    <w:rsid w:val="239D405B"/>
    <w:rsid w:val="239D5ED0"/>
    <w:rsid w:val="23B3034A"/>
    <w:rsid w:val="23B32618"/>
    <w:rsid w:val="23B64E06"/>
    <w:rsid w:val="23C87E61"/>
    <w:rsid w:val="23D40C4E"/>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6263E"/>
    <w:rsid w:val="25AB180A"/>
    <w:rsid w:val="25B81297"/>
    <w:rsid w:val="25C26294"/>
    <w:rsid w:val="25DE0ABB"/>
    <w:rsid w:val="25EA227D"/>
    <w:rsid w:val="25EE2F6B"/>
    <w:rsid w:val="25EE5AEF"/>
    <w:rsid w:val="25F03B65"/>
    <w:rsid w:val="25F95A76"/>
    <w:rsid w:val="25FF7094"/>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5E31D0"/>
    <w:rsid w:val="286616EB"/>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CE0C41"/>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F73D3E"/>
    <w:rsid w:val="2D052228"/>
    <w:rsid w:val="2D171CF6"/>
    <w:rsid w:val="2D26387C"/>
    <w:rsid w:val="2D2638BF"/>
    <w:rsid w:val="2D264FE2"/>
    <w:rsid w:val="2D266A1B"/>
    <w:rsid w:val="2D2C63EA"/>
    <w:rsid w:val="2D2E53F9"/>
    <w:rsid w:val="2D580189"/>
    <w:rsid w:val="2D642A95"/>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1F6D48"/>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511D3"/>
    <w:rsid w:val="2FCE2CA3"/>
    <w:rsid w:val="2FD11E32"/>
    <w:rsid w:val="2FDB75C4"/>
    <w:rsid w:val="2FE94E0F"/>
    <w:rsid w:val="30062D56"/>
    <w:rsid w:val="300F0BC6"/>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B4322"/>
    <w:rsid w:val="32C263C3"/>
    <w:rsid w:val="32CC0B3A"/>
    <w:rsid w:val="32E9446A"/>
    <w:rsid w:val="32ED6D0D"/>
    <w:rsid w:val="32EE21EF"/>
    <w:rsid w:val="32FB6F3A"/>
    <w:rsid w:val="32FE403C"/>
    <w:rsid w:val="3301516C"/>
    <w:rsid w:val="330847A6"/>
    <w:rsid w:val="330E3473"/>
    <w:rsid w:val="331D6515"/>
    <w:rsid w:val="332445D4"/>
    <w:rsid w:val="33374A05"/>
    <w:rsid w:val="333F7A14"/>
    <w:rsid w:val="33420DD0"/>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B27216"/>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311D02"/>
    <w:rsid w:val="374240D8"/>
    <w:rsid w:val="37511E8F"/>
    <w:rsid w:val="375178F7"/>
    <w:rsid w:val="375422E1"/>
    <w:rsid w:val="375A785C"/>
    <w:rsid w:val="375B33C6"/>
    <w:rsid w:val="37681A16"/>
    <w:rsid w:val="377D4E3C"/>
    <w:rsid w:val="37837F08"/>
    <w:rsid w:val="37856B99"/>
    <w:rsid w:val="37870664"/>
    <w:rsid w:val="37956DFA"/>
    <w:rsid w:val="3797437B"/>
    <w:rsid w:val="379B5B54"/>
    <w:rsid w:val="37B02C8E"/>
    <w:rsid w:val="37BD5263"/>
    <w:rsid w:val="37BDBCE1"/>
    <w:rsid w:val="37BE5BCC"/>
    <w:rsid w:val="37BF2ED1"/>
    <w:rsid w:val="37DC25AF"/>
    <w:rsid w:val="37DD2E3D"/>
    <w:rsid w:val="37E42D93"/>
    <w:rsid w:val="37E82C91"/>
    <w:rsid w:val="37F92688"/>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E52E0C"/>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1138EF"/>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C6484"/>
    <w:rsid w:val="3D2008B6"/>
    <w:rsid w:val="3D2D072D"/>
    <w:rsid w:val="3D38472D"/>
    <w:rsid w:val="3D4445A5"/>
    <w:rsid w:val="3D463A9A"/>
    <w:rsid w:val="3D60664C"/>
    <w:rsid w:val="3DA407DA"/>
    <w:rsid w:val="3DCA0ECE"/>
    <w:rsid w:val="3DCC6120"/>
    <w:rsid w:val="3DD700F5"/>
    <w:rsid w:val="3DDA529F"/>
    <w:rsid w:val="3DDC7181"/>
    <w:rsid w:val="3DEE62BF"/>
    <w:rsid w:val="3DFB5797"/>
    <w:rsid w:val="3E123215"/>
    <w:rsid w:val="3E146DC6"/>
    <w:rsid w:val="3E2A0839"/>
    <w:rsid w:val="3E412892"/>
    <w:rsid w:val="3E432AAE"/>
    <w:rsid w:val="3E565B39"/>
    <w:rsid w:val="3E5B4912"/>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BA43FF"/>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386DC7"/>
    <w:rsid w:val="444B0AB7"/>
    <w:rsid w:val="44546674"/>
    <w:rsid w:val="446A779D"/>
    <w:rsid w:val="446B06FF"/>
    <w:rsid w:val="44843DC2"/>
    <w:rsid w:val="448D5A66"/>
    <w:rsid w:val="44A410C8"/>
    <w:rsid w:val="44A616A1"/>
    <w:rsid w:val="44AA25B1"/>
    <w:rsid w:val="44B35568"/>
    <w:rsid w:val="44CA5540"/>
    <w:rsid w:val="44CE6E4A"/>
    <w:rsid w:val="44E26451"/>
    <w:rsid w:val="44E61C88"/>
    <w:rsid w:val="44F81AEE"/>
    <w:rsid w:val="44FA76E5"/>
    <w:rsid w:val="450A088A"/>
    <w:rsid w:val="451323E3"/>
    <w:rsid w:val="45356B84"/>
    <w:rsid w:val="454B5917"/>
    <w:rsid w:val="454D7D6F"/>
    <w:rsid w:val="455603DA"/>
    <w:rsid w:val="4562080B"/>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3F5D2E"/>
    <w:rsid w:val="47437DF0"/>
    <w:rsid w:val="474B1D32"/>
    <w:rsid w:val="475C24EB"/>
    <w:rsid w:val="47623D37"/>
    <w:rsid w:val="476A4880"/>
    <w:rsid w:val="476D355D"/>
    <w:rsid w:val="477B5067"/>
    <w:rsid w:val="477F1359"/>
    <w:rsid w:val="47857C94"/>
    <w:rsid w:val="479C778F"/>
    <w:rsid w:val="479F5922"/>
    <w:rsid w:val="47A74F93"/>
    <w:rsid w:val="47B55DC2"/>
    <w:rsid w:val="47B95AE3"/>
    <w:rsid w:val="47C54635"/>
    <w:rsid w:val="48084775"/>
    <w:rsid w:val="480D4044"/>
    <w:rsid w:val="48284AC3"/>
    <w:rsid w:val="48305B8F"/>
    <w:rsid w:val="48317C01"/>
    <w:rsid w:val="483956BD"/>
    <w:rsid w:val="484B4AC6"/>
    <w:rsid w:val="486D6CE9"/>
    <w:rsid w:val="486E0728"/>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6E2CCE"/>
    <w:rsid w:val="4A7B678A"/>
    <w:rsid w:val="4A953BED"/>
    <w:rsid w:val="4AC4127E"/>
    <w:rsid w:val="4AC665FA"/>
    <w:rsid w:val="4AD109E2"/>
    <w:rsid w:val="4AD52A4C"/>
    <w:rsid w:val="4AD85F80"/>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732C0"/>
    <w:rsid w:val="4C4F778C"/>
    <w:rsid w:val="4C526A67"/>
    <w:rsid w:val="4C553263"/>
    <w:rsid w:val="4C5D11DF"/>
    <w:rsid w:val="4C62441C"/>
    <w:rsid w:val="4C632BA1"/>
    <w:rsid w:val="4C6E50DF"/>
    <w:rsid w:val="4C6F2693"/>
    <w:rsid w:val="4C881FE0"/>
    <w:rsid w:val="4C89610A"/>
    <w:rsid w:val="4C924C68"/>
    <w:rsid w:val="4C947B7A"/>
    <w:rsid w:val="4CA706AC"/>
    <w:rsid w:val="4CAB1E29"/>
    <w:rsid w:val="4CCB73B3"/>
    <w:rsid w:val="4CD10495"/>
    <w:rsid w:val="4CDC1C99"/>
    <w:rsid w:val="4CDF5F6F"/>
    <w:rsid w:val="4CE94293"/>
    <w:rsid w:val="4CEA61AE"/>
    <w:rsid w:val="4CEE1E37"/>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15371"/>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347CC"/>
    <w:rsid w:val="50E579F5"/>
    <w:rsid w:val="50EF2A50"/>
    <w:rsid w:val="510F05CE"/>
    <w:rsid w:val="511E12FF"/>
    <w:rsid w:val="5157604D"/>
    <w:rsid w:val="515A3289"/>
    <w:rsid w:val="515D758B"/>
    <w:rsid w:val="51674824"/>
    <w:rsid w:val="51676DFF"/>
    <w:rsid w:val="51682F45"/>
    <w:rsid w:val="5178039D"/>
    <w:rsid w:val="51870AAC"/>
    <w:rsid w:val="51915487"/>
    <w:rsid w:val="51932FAD"/>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49231F"/>
    <w:rsid w:val="555F0079"/>
    <w:rsid w:val="556F3D31"/>
    <w:rsid w:val="557D13E4"/>
    <w:rsid w:val="558F6181"/>
    <w:rsid w:val="55985036"/>
    <w:rsid w:val="55997B55"/>
    <w:rsid w:val="559C6102"/>
    <w:rsid w:val="559F4374"/>
    <w:rsid w:val="55A3219F"/>
    <w:rsid w:val="55A47ABE"/>
    <w:rsid w:val="55A84994"/>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541431"/>
    <w:rsid w:val="5761171A"/>
    <w:rsid w:val="576378C6"/>
    <w:rsid w:val="576B5C93"/>
    <w:rsid w:val="577C0F04"/>
    <w:rsid w:val="577F432C"/>
    <w:rsid w:val="57833F8D"/>
    <w:rsid w:val="5785381A"/>
    <w:rsid w:val="57B40731"/>
    <w:rsid w:val="57BD0238"/>
    <w:rsid w:val="57CA583D"/>
    <w:rsid w:val="57F553A3"/>
    <w:rsid w:val="57FD6135"/>
    <w:rsid w:val="58005114"/>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F4C79"/>
    <w:rsid w:val="5A111763"/>
    <w:rsid w:val="5A141C15"/>
    <w:rsid w:val="5A386AC4"/>
    <w:rsid w:val="5A3B1633"/>
    <w:rsid w:val="5A614EC3"/>
    <w:rsid w:val="5A6A4473"/>
    <w:rsid w:val="5A822CB6"/>
    <w:rsid w:val="5A883ACC"/>
    <w:rsid w:val="5A89170D"/>
    <w:rsid w:val="5A951B44"/>
    <w:rsid w:val="5A9E4652"/>
    <w:rsid w:val="5AA34820"/>
    <w:rsid w:val="5ABA5DFE"/>
    <w:rsid w:val="5AC46702"/>
    <w:rsid w:val="5ACA752C"/>
    <w:rsid w:val="5ADB4989"/>
    <w:rsid w:val="5ADD12F1"/>
    <w:rsid w:val="5ADD678A"/>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C9758F"/>
    <w:rsid w:val="5BD364CA"/>
    <w:rsid w:val="5BD62312"/>
    <w:rsid w:val="5BDA4944"/>
    <w:rsid w:val="5BEA4A79"/>
    <w:rsid w:val="5BEA61EE"/>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D64C64"/>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C5629"/>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56B95"/>
    <w:rsid w:val="640D39DE"/>
    <w:rsid w:val="6414138E"/>
    <w:rsid w:val="641A59AB"/>
    <w:rsid w:val="642F6192"/>
    <w:rsid w:val="644005A9"/>
    <w:rsid w:val="64432A21"/>
    <w:rsid w:val="645B0332"/>
    <w:rsid w:val="646507D9"/>
    <w:rsid w:val="646B37CD"/>
    <w:rsid w:val="648226C8"/>
    <w:rsid w:val="64963088"/>
    <w:rsid w:val="649C6ACA"/>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6FC2F4B"/>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3B4B1B"/>
    <w:rsid w:val="684C2BD7"/>
    <w:rsid w:val="68533339"/>
    <w:rsid w:val="68680898"/>
    <w:rsid w:val="68685893"/>
    <w:rsid w:val="686F00CC"/>
    <w:rsid w:val="68762BDA"/>
    <w:rsid w:val="68770F26"/>
    <w:rsid w:val="688E486E"/>
    <w:rsid w:val="68953657"/>
    <w:rsid w:val="68A94636"/>
    <w:rsid w:val="68C47A98"/>
    <w:rsid w:val="68C64D5F"/>
    <w:rsid w:val="68C66380"/>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B92B8F"/>
    <w:rsid w:val="6BBEAF0D"/>
    <w:rsid w:val="6BC4419C"/>
    <w:rsid w:val="6BC473EE"/>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37B6C"/>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B02E94"/>
    <w:rsid w:val="70C24848"/>
    <w:rsid w:val="70CD1EA1"/>
    <w:rsid w:val="70D16D5B"/>
    <w:rsid w:val="70E65F31"/>
    <w:rsid w:val="70EA4D0B"/>
    <w:rsid w:val="70F3310B"/>
    <w:rsid w:val="70F529D8"/>
    <w:rsid w:val="70FD1E74"/>
    <w:rsid w:val="7103039C"/>
    <w:rsid w:val="71094EE1"/>
    <w:rsid w:val="710C7482"/>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663D52"/>
    <w:rsid w:val="72745768"/>
    <w:rsid w:val="727A5D97"/>
    <w:rsid w:val="729130E1"/>
    <w:rsid w:val="72927344"/>
    <w:rsid w:val="7295156C"/>
    <w:rsid w:val="729D2580"/>
    <w:rsid w:val="72A67B87"/>
    <w:rsid w:val="72B4208D"/>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314888"/>
    <w:rsid w:val="7458018C"/>
    <w:rsid w:val="74583D88"/>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47FD2"/>
    <w:rsid w:val="765650F3"/>
    <w:rsid w:val="765661D4"/>
    <w:rsid w:val="765B3C33"/>
    <w:rsid w:val="76633D26"/>
    <w:rsid w:val="76793527"/>
    <w:rsid w:val="768A50AF"/>
    <w:rsid w:val="768E761F"/>
    <w:rsid w:val="76967DBD"/>
    <w:rsid w:val="76992BAC"/>
    <w:rsid w:val="769F7459"/>
    <w:rsid w:val="76A70EF1"/>
    <w:rsid w:val="76A95843"/>
    <w:rsid w:val="76B50711"/>
    <w:rsid w:val="76B70072"/>
    <w:rsid w:val="76C01B52"/>
    <w:rsid w:val="76C94F71"/>
    <w:rsid w:val="76EA5F76"/>
    <w:rsid w:val="76F118C6"/>
    <w:rsid w:val="77040325"/>
    <w:rsid w:val="77040389"/>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385FB5"/>
    <w:rsid w:val="7A634B02"/>
    <w:rsid w:val="7A8A7BB0"/>
    <w:rsid w:val="7A8EDC86"/>
    <w:rsid w:val="7A9279C8"/>
    <w:rsid w:val="7A934189"/>
    <w:rsid w:val="7A980376"/>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06E07"/>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56"/>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4"/>
    <w:next w:val="1"/>
    <w:link w:val="57"/>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仿宋_GB2312"/>
      <w:sz w:val="32"/>
      <w:szCs w:val="32"/>
    </w:rPr>
  </w:style>
  <w:style w:type="paragraph" w:styleId="6">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5">
    <w:name w:val="Default Paragraph Font"/>
    <w:autoRedefine/>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semiHidden/>
    <w:qFormat/>
    <w:uiPriority w:val="0"/>
    <w:pPr>
      <w:ind w:left="1260"/>
      <w:jc w:val="left"/>
    </w:pPr>
    <w:rPr>
      <w:sz w:val="18"/>
      <w:szCs w:val="18"/>
    </w:rPr>
  </w:style>
  <w:style w:type="paragraph" w:styleId="8">
    <w:name w:val="Normal Indent"/>
    <w:basedOn w:val="1"/>
    <w:autoRedefine/>
    <w:qFormat/>
    <w:uiPriority w:val="0"/>
    <w:pPr>
      <w:ind w:firstLine="420"/>
    </w:pPr>
    <w:rPr>
      <w:szCs w:val="20"/>
    </w:rPr>
  </w:style>
  <w:style w:type="paragraph" w:styleId="9">
    <w:name w:val="annotation text"/>
    <w:basedOn w:val="1"/>
    <w:link w:val="45"/>
    <w:autoRedefine/>
    <w:semiHidden/>
    <w:qFormat/>
    <w:uiPriority w:val="0"/>
    <w:pPr>
      <w:jc w:val="left"/>
    </w:pPr>
  </w:style>
  <w:style w:type="paragraph" w:styleId="10">
    <w:name w:val="Body Text 3"/>
    <w:basedOn w:val="1"/>
    <w:autoRedefine/>
    <w:qFormat/>
    <w:uiPriority w:val="0"/>
    <w:rPr>
      <w:rFonts w:ascii="宋体"/>
      <w:sz w:val="24"/>
      <w:szCs w:val="20"/>
    </w:rPr>
  </w:style>
  <w:style w:type="paragraph" w:styleId="11">
    <w:name w:val="Body Text"/>
    <w:basedOn w:val="1"/>
    <w:link w:val="46"/>
    <w:autoRedefine/>
    <w:qFormat/>
    <w:uiPriority w:val="0"/>
    <w:pPr>
      <w:spacing w:after="120"/>
    </w:pPr>
  </w:style>
  <w:style w:type="paragraph" w:styleId="12">
    <w:name w:val="Body Text Indent"/>
    <w:basedOn w:val="1"/>
    <w:next w:val="13"/>
    <w:autoRedefine/>
    <w:unhideWhenUsed/>
    <w:qFormat/>
    <w:uiPriority w:val="99"/>
    <w:pPr>
      <w:spacing w:after="120"/>
      <w:ind w:left="420" w:leftChars="200"/>
    </w:pPr>
    <w:rPr>
      <w:kern w:val="0"/>
      <w:sz w:val="20"/>
    </w:rPr>
  </w:style>
  <w:style w:type="paragraph" w:customStyle="1" w:styleId="13">
    <w:name w:val="TOC 61"/>
    <w:next w:val="1"/>
    <w:qFormat/>
    <w:uiPriority w:val="0"/>
    <w:pPr>
      <w:wordWrap w:val="0"/>
      <w:ind w:left="2125"/>
      <w:jc w:val="both"/>
    </w:pPr>
    <w:rPr>
      <w:rFonts w:ascii="Calibri" w:hAnsi="Calibri" w:eastAsia="宋体" w:cs="Times New Roman"/>
      <w:sz w:val="21"/>
      <w:lang w:val="en-US" w:eastAsia="zh-CN" w:bidi="ar-SA"/>
    </w:rPr>
  </w:style>
  <w:style w:type="paragraph" w:styleId="14">
    <w:name w:val="toc 5"/>
    <w:basedOn w:val="1"/>
    <w:next w:val="1"/>
    <w:autoRedefine/>
    <w:semiHidden/>
    <w:qFormat/>
    <w:uiPriority w:val="0"/>
    <w:pPr>
      <w:ind w:left="840"/>
      <w:jc w:val="left"/>
    </w:pPr>
    <w:rPr>
      <w:sz w:val="18"/>
      <w:szCs w:val="18"/>
    </w:rPr>
  </w:style>
  <w:style w:type="paragraph" w:styleId="15">
    <w:name w:val="toc 3"/>
    <w:basedOn w:val="1"/>
    <w:next w:val="1"/>
    <w:autoRedefine/>
    <w:qFormat/>
    <w:uiPriority w:val="0"/>
    <w:pPr>
      <w:ind w:left="420"/>
      <w:jc w:val="left"/>
    </w:pPr>
    <w:rPr>
      <w:i/>
      <w:iCs/>
      <w:sz w:val="20"/>
      <w:szCs w:val="20"/>
    </w:rPr>
  </w:style>
  <w:style w:type="paragraph" w:styleId="16">
    <w:name w:val="Plain Text"/>
    <w:basedOn w:val="1"/>
    <w:autoRedefine/>
    <w:qFormat/>
    <w:uiPriority w:val="0"/>
    <w:rPr>
      <w:rFonts w:ascii="Courier New" w:hAnsi="Courier New"/>
      <w:szCs w:val="20"/>
    </w:rPr>
  </w:style>
  <w:style w:type="paragraph" w:styleId="17">
    <w:name w:val="toc 8"/>
    <w:basedOn w:val="1"/>
    <w:next w:val="1"/>
    <w:autoRedefine/>
    <w:semiHidden/>
    <w:qFormat/>
    <w:uiPriority w:val="0"/>
    <w:pPr>
      <w:ind w:left="1470"/>
      <w:jc w:val="left"/>
    </w:pPr>
    <w:rPr>
      <w:sz w:val="18"/>
      <w:szCs w:val="18"/>
    </w:rPr>
  </w:style>
  <w:style w:type="paragraph" w:styleId="18">
    <w:name w:val="Date"/>
    <w:basedOn w:val="1"/>
    <w:next w:val="1"/>
    <w:autoRedefine/>
    <w:qFormat/>
    <w:uiPriority w:val="0"/>
    <w:pPr>
      <w:ind w:left="100" w:leftChars="2500"/>
    </w:pPr>
  </w:style>
  <w:style w:type="paragraph" w:styleId="19">
    <w:name w:val="Balloon Text"/>
    <w:basedOn w:val="1"/>
    <w:autoRedefine/>
    <w:semiHidden/>
    <w:qFormat/>
    <w:uiPriority w:val="0"/>
    <w:rPr>
      <w:sz w:val="18"/>
      <w:szCs w:val="18"/>
    </w:rPr>
  </w:style>
  <w:style w:type="paragraph" w:styleId="20">
    <w:name w:val="footer"/>
    <w:basedOn w:val="1"/>
    <w:link w:val="55"/>
    <w:autoRedefine/>
    <w:qFormat/>
    <w:uiPriority w:val="99"/>
    <w:pPr>
      <w:tabs>
        <w:tab w:val="center" w:pos="4153"/>
        <w:tab w:val="right" w:pos="8306"/>
      </w:tabs>
      <w:snapToGrid w:val="0"/>
      <w:jc w:val="left"/>
    </w:pPr>
    <w:rPr>
      <w:sz w:val="18"/>
      <w:szCs w:val="18"/>
    </w:rPr>
  </w:style>
  <w:style w:type="paragraph" w:styleId="21">
    <w:name w:val="envelope return"/>
    <w:basedOn w:val="1"/>
    <w:autoRedefine/>
    <w:qFormat/>
    <w:uiPriority w:val="0"/>
    <w:pPr>
      <w:snapToGrid w:val="0"/>
    </w:pPr>
    <w:rPr>
      <w:rFonts w:ascii="Arial" w:hAnsi="Arial"/>
    </w:rPr>
  </w:style>
  <w:style w:type="paragraph" w:styleId="2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0"/>
    <w:pPr>
      <w:spacing w:before="120" w:after="120"/>
      <w:jc w:val="left"/>
    </w:pPr>
    <w:rPr>
      <w:b/>
      <w:bCs/>
      <w:caps/>
      <w:sz w:val="20"/>
      <w:szCs w:val="20"/>
    </w:rPr>
  </w:style>
  <w:style w:type="paragraph" w:styleId="24">
    <w:name w:val="toc 4"/>
    <w:basedOn w:val="1"/>
    <w:next w:val="1"/>
    <w:autoRedefine/>
    <w:semiHidden/>
    <w:qFormat/>
    <w:uiPriority w:val="0"/>
    <w:pPr>
      <w:ind w:left="630"/>
      <w:jc w:val="left"/>
    </w:pPr>
    <w:rPr>
      <w:sz w:val="18"/>
      <w:szCs w:val="18"/>
    </w:rPr>
  </w:style>
  <w:style w:type="paragraph" w:styleId="25">
    <w:name w:val="toc 6"/>
    <w:basedOn w:val="1"/>
    <w:next w:val="1"/>
    <w:autoRedefine/>
    <w:semiHidden/>
    <w:qFormat/>
    <w:uiPriority w:val="0"/>
    <w:pPr>
      <w:ind w:left="1050"/>
      <w:jc w:val="left"/>
    </w:pPr>
    <w:rPr>
      <w:sz w:val="18"/>
      <w:szCs w:val="18"/>
    </w:rPr>
  </w:style>
  <w:style w:type="paragraph" w:styleId="26">
    <w:name w:val="toc 2"/>
    <w:basedOn w:val="1"/>
    <w:next w:val="1"/>
    <w:autoRedefine/>
    <w:qFormat/>
    <w:uiPriority w:val="0"/>
    <w:pPr>
      <w:ind w:left="210"/>
      <w:jc w:val="left"/>
    </w:pPr>
    <w:rPr>
      <w:smallCaps/>
      <w:sz w:val="20"/>
      <w:szCs w:val="20"/>
    </w:rPr>
  </w:style>
  <w:style w:type="paragraph" w:styleId="27">
    <w:name w:val="toc 9"/>
    <w:basedOn w:val="1"/>
    <w:next w:val="1"/>
    <w:autoRedefine/>
    <w:semiHidden/>
    <w:qFormat/>
    <w:uiPriority w:val="0"/>
    <w:pPr>
      <w:ind w:left="1680"/>
      <w:jc w:val="left"/>
    </w:pPr>
    <w:rPr>
      <w:sz w:val="18"/>
      <w:szCs w:val="18"/>
    </w:rPr>
  </w:style>
  <w:style w:type="paragraph" w:styleId="28">
    <w:name w:val="Body Text 2"/>
    <w:basedOn w:val="1"/>
    <w:autoRedefine/>
    <w:qFormat/>
    <w:uiPriority w:val="0"/>
    <w:pPr>
      <w:spacing w:line="240" w:lineRule="exact"/>
    </w:pPr>
    <w:rPr>
      <w:rFonts w:eastAsia="仿宋_GB2312"/>
    </w:rPr>
  </w:style>
  <w:style w:type="paragraph" w:styleId="29">
    <w:name w:val="HTML Preformatted"/>
    <w:basedOn w:val="1"/>
    <w:link w:val="47"/>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1">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paragraph" w:styleId="32">
    <w:name w:val="annotation subject"/>
    <w:basedOn w:val="9"/>
    <w:next w:val="9"/>
    <w:autoRedefine/>
    <w:semiHidden/>
    <w:qFormat/>
    <w:uiPriority w:val="0"/>
    <w:rPr>
      <w:b/>
      <w:bCs/>
    </w:rPr>
  </w:style>
  <w:style w:type="paragraph" w:styleId="33">
    <w:name w:val="Body Text First Indent 2"/>
    <w:basedOn w:val="12"/>
    <w:next w:val="1"/>
    <w:autoRedefine/>
    <w:qFormat/>
    <w:uiPriority w:val="99"/>
    <w:pPr>
      <w:ind w:firstLine="420"/>
    </w:pPr>
    <w:rPr>
      <w:sz w:val="24"/>
    </w:rPr>
  </w:style>
  <w:style w:type="character" w:styleId="36">
    <w:name w:val="page number"/>
    <w:autoRedefine/>
    <w:qFormat/>
    <w:uiPriority w:val="0"/>
  </w:style>
  <w:style w:type="character" w:styleId="37">
    <w:name w:val="FollowedHyperlink"/>
    <w:autoRedefine/>
    <w:qFormat/>
    <w:uiPriority w:val="0"/>
    <w:rPr>
      <w:color w:val="000000"/>
      <w:u w:val="none"/>
    </w:rPr>
  </w:style>
  <w:style w:type="character" w:styleId="38">
    <w:name w:val="line number"/>
    <w:autoRedefine/>
    <w:qFormat/>
    <w:uiPriority w:val="0"/>
  </w:style>
  <w:style w:type="character" w:styleId="39">
    <w:name w:val="Hyperlink"/>
    <w:autoRedefine/>
    <w:qFormat/>
    <w:uiPriority w:val="0"/>
    <w:rPr>
      <w:color w:val="000000"/>
      <w:u w:val="none"/>
    </w:rPr>
  </w:style>
  <w:style w:type="character" w:styleId="40">
    <w:name w:val="annotation reference"/>
    <w:autoRedefine/>
    <w:semiHidden/>
    <w:qFormat/>
    <w:uiPriority w:val="0"/>
    <w:rPr>
      <w:sz w:val="21"/>
      <w:szCs w:val="21"/>
    </w:rPr>
  </w:style>
  <w:style w:type="paragraph" w:customStyle="1" w:styleId="41">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styleId="42">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3">
    <w:name w:val="标题 1 字符"/>
    <w:link w:val="2"/>
    <w:autoRedefine/>
    <w:qFormat/>
    <w:uiPriority w:val="0"/>
    <w:rPr>
      <w:rFonts w:eastAsia="宋体"/>
      <w:b/>
      <w:bCs/>
      <w:kern w:val="44"/>
      <w:sz w:val="44"/>
      <w:szCs w:val="44"/>
      <w:lang w:val="en-US" w:eastAsia="zh-CN" w:bidi="ar-SA"/>
    </w:rPr>
  </w:style>
  <w:style w:type="character" w:customStyle="1" w:styleId="44">
    <w:name w:val="标题 2 字符"/>
    <w:link w:val="3"/>
    <w:autoRedefine/>
    <w:qFormat/>
    <w:uiPriority w:val="0"/>
    <w:rPr>
      <w:rFonts w:ascii="Arial" w:hAnsi="Arial" w:eastAsia="黑体"/>
      <w:b/>
      <w:bCs/>
      <w:kern w:val="2"/>
      <w:sz w:val="32"/>
      <w:szCs w:val="32"/>
      <w:lang w:val="en-US" w:eastAsia="zh-CN" w:bidi="ar-SA"/>
    </w:rPr>
  </w:style>
  <w:style w:type="character" w:customStyle="1" w:styleId="45">
    <w:name w:val="批注文字 字符"/>
    <w:link w:val="9"/>
    <w:autoRedefine/>
    <w:qFormat/>
    <w:uiPriority w:val="0"/>
    <w:rPr>
      <w:rFonts w:eastAsia="宋体"/>
      <w:kern w:val="2"/>
      <w:sz w:val="21"/>
      <w:szCs w:val="24"/>
      <w:lang w:val="en-US" w:eastAsia="zh-CN" w:bidi="ar-SA"/>
    </w:rPr>
  </w:style>
  <w:style w:type="character" w:customStyle="1" w:styleId="46">
    <w:name w:val="正文文本 字符"/>
    <w:link w:val="11"/>
    <w:autoRedefine/>
    <w:qFormat/>
    <w:uiPriority w:val="0"/>
    <w:rPr>
      <w:kern w:val="2"/>
      <w:sz w:val="21"/>
      <w:szCs w:val="24"/>
    </w:rPr>
  </w:style>
  <w:style w:type="character" w:customStyle="1" w:styleId="47">
    <w:name w:val="HTML 预设格式 字符"/>
    <w:link w:val="29"/>
    <w:autoRedefine/>
    <w:qFormat/>
    <w:uiPriority w:val="99"/>
    <w:rPr>
      <w:rFonts w:ascii="宋体" w:hAnsi="宋体" w:cs="宋体"/>
      <w:sz w:val="24"/>
      <w:szCs w:val="24"/>
    </w:rPr>
  </w:style>
  <w:style w:type="character" w:customStyle="1" w:styleId="48">
    <w:name w:val="Char Char Char"/>
    <w:autoRedefine/>
    <w:qFormat/>
    <w:locked/>
    <w:uiPriority w:val="0"/>
    <w:rPr>
      <w:rFonts w:eastAsia="宋体"/>
      <w:b/>
      <w:bCs/>
      <w:kern w:val="44"/>
      <w:sz w:val="44"/>
      <w:szCs w:val="44"/>
      <w:lang w:val="en-US" w:eastAsia="zh-CN" w:bidi="ar-SA"/>
    </w:rPr>
  </w:style>
  <w:style w:type="character" w:customStyle="1" w:styleId="49">
    <w:name w:val="hover16"/>
    <w:autoRedefine/>
    <w:qFormat/>
    <w:uiPriority w:val="0"/>
  </w:style>
  <w:style w:type="character" w:customStyle="1" w:styleId="50">
    <w:name w:val="明显强调1"/>
    <w:autoRedefine/>
    <w:qFormat/>
    <w:uiPriority w:val="0"/>
    <w:rPr>
      <w:rFonts w:eastAsia="仿宋_GB2312"/>
      <w:bCs/>
      <w:iCs/>
      <w:color w:val="auto"/>
      <w:sz w:val="32"/>
    </w:rPr>
  </w:style>
  <w:style w:type="paragraph" w:customStyle="1" w:styleId="51">
    <w:name w:val="cjk"/>
    <w:basedOn w:val="1"/>
    <w:autoRedefine/>
    <w:qFormat/>
    <w:uiPriority w:val="0"/>
    <w:pPr>
      <w:widowControl/>
      <w:spacing w:line="480" w:lineRule="auto"/>
      <w:jc w:val="left"/>
    </w:pPr>
    <w:rPr>
      <w:rFonts w:ascii="宋体" w:hAnsi="宋体" w:cs="宋体"/>
      <w:kern w:val="0"/>
      <w:sz w:val="24"/>
    </w:rPr>
  </w:style>
  <w:style w:type="paragraph" w:customStyle="1" w:styleId="52">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4">
    <w:name w:val="大标题"/>
    <w:basedOn w:val="1"/>
    <w:next w:val="33"/>
    <w:autoRedefine/>
    <w:qFormat/>
    <w:uiPriority w:val="0"/>
    <w:pPr>
      <w:jc w:val="center"/>
    </w:pPr>
    <w:rPr>
      <w:rFonts w:ascii="Arial" w:hAnsi="Arial"/>
      <w:b/>
    </w:rPr>
  </w:style>
  <w:style w:type="character" w:customStyle="1" w:styleId="55">
    <w:name w:val="页脚 字符"/>
    <w:basedOn w:val="35"/>
    <w:link w:val="20"/>
    <w:autoRedefine/>
    <w:qFormat/>
    <w:uiPriority w:val="99"/>
    <w:rPr>
      <w:kern w:val="2"/>
      <w:sz w:val="18"/>
      <w:szCs w:val="18"/>
    </w:rPr>
  </w:style>
  <w:style w:type="character" w:customStyle="1" w:styleId="56">
    <w:name w:val="标题 2 Char"/>
    <w:link w:val="3"/>
    <w:qFormat/>
    <w:uiPriority w:val="0"/>
    <w:rPr>
      <w:rFonts w:ascii="楷体_GB2312" w:hAnsi="楷体_GB2312" w:eastAsia="楷体_GB2312" w:cs="楷体_GB2312"/>
      <w:sz w:val="32"/>
      <w:szCs w:val="32"/>
    </w:rPr>
  </w:style>
  <w:style w:type="character" w:customStyle="1" w:styleId="57">
    <w:name w:val="标题 4 Char"/>
    <w:link w:val="5"/>
    <w:qFormat/>
    <w:uiPriority w:val="0"/>
    <w:rPr>
      <w:rFonts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80</Pages>
  <Words>17612</Words>
  <Characters>19062</Characters>
  <Lines>257</Lines>
  <Paragraphs>72</Paragraphs>
  <TotalTime>2</TotalTime>
  <ScaleCrop>false</ScaleCrop>
  <LinksUpToDate>false</LinksUpToDate>
  <CharactersWithSpaces>19437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O(∩_∩)O</cp:lastModifiedBy>
  <cp:lastPrinted>2020-07-20T15:54:00Z</cp:lastPrinted>
  <dcterms:modified xsi:type="dcterms:W3CDTF">2025-11-10T09:04:51Z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824E5D7C91CC4999B233F555A444FF08_13</vt:lpwstr>
  </property>
  <property fmtid="{D5CDD505-2E9C-101B-9397-08002B2CF9AE}" pid="4" name="KSOTemplateDocerSaveRecord">
    <vt:lpwstr>eyJoZGlkIjoiZWY2ZmQ4NGZlNjY1MDJmNDlkMWEyZjEzZjdhM2U5MjMiLCJ1c2VySWQiOiI1MjQxNzYyNTYifQ==</vt:lpwstr>
  </property>
</Properties>
</file>