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5F5213">
      <w:pPr>
        <w:spacing w:line="360" w:lineRule="auto"/>
        <w:jc w:val="center"/>
        <w:rPr>
          <w:rFonts w:hint="eastAsia" w:ascii="宋体" w:hAnsi="宋体" w:eastAsia="宋体" w:cs="宋体"/>
          <w:b/>
          <w:bCs/>
          <w:color w:val="000000" w:themeColor="text1"/>
          <w:sz w:val="24"/>
          <w14:textFill>
            <w14:solidFill>
              <w14:schemeClr w14:val="tx1"/>
            </w14:solidFill>
          </w14:textFill>
        </w:rPr>
      </w:pPr>
      <w:bookmarkStart w:id="0" w:name="_Toc304454218"/>
      <w:bookmarkStart w:id="364" w:name="_GoBack"/>
      <w:bookmarkEnd w:id="364"/>
    </w:p>
    <w:p w14:paraId="663FA4BE">
      <w:pPr>
        <w:pStyle w:val="12"/>
        <w:spacing w:line="360" w:lineRule="auto"/>
        <w:jc w:val="center"/>
        <w:rPr>
          <w:rFonts w:hint="eastAsia" w:ascii="宋体" w:hAnsi="宋体" w:eastAsia="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开封市中心血站2025年无偿献血纪念品采购项目</w:t>
      </w:r>
    </w:p>
    <w:bookmarkEnd w:id="0"/>
    <w:p w14:paraId="33ED9444">
      <w:pPr>
        <w:spacing w:line="360" w:lineRule="auto"/>
        <w:jc w:val="center"/>
        <w:rPr>
          <w:rFonts w:hint="eastAsia" w:ascii="宋体" w:hAnsi="宋体" w:eastAsia="宋体" w:cs="宋体"/>
          <w:b/>
          <w:bCs/>
          <w:color w:val="000000" w:themeColor="text1"/>
          <w:sz w:val="44"/>
          <w:szCs w:val="44"/>
          <w14:textFill>
            <w14:solidFill>
              <w14:schemeClr w14:val="tx1"/>
            </w14:solidFill>
          </w14:textFill>
        </w:rPr>
      </w:pPr>
    </w:p>
    <w:p w14:paraId="6A54A6A9">
      <w:pPr>
        <w:spacing w:line="360" w:lineRule="auto"/>
        <w:jc w:val="center"/>
        <w:rPr>
          <w:rFonts w:hint="eastAsia" w:ascii="宋体" w:hAnsi="宋体" w:eastAsia="宋体" w:cs="宋体"/>
          <w:b/>
          <w:bCs/>
          <w:color w:val="000000" w:themeColor="text1"/>
          <w:kern w:val="2"/>
          <w:sz w:val="44"/>
          <w:szCs w:val="44"/>
          <w:lang w:val="en-US" w:eastAsia="zh-CN" w:bidi="ar-SA"/>
          <w14:textFill>
            <w14:solidFill>
              <w14:schemeClr w14:val="tx1"/>
            </w14:solidFill>
          </w14:textFill>
        </w:rPr>
      </w:pPr>
      <w:r>
        <w:rPr>
          <w:rFonts w:hint="eastAsia" w:ascii="宋体" w:hAnsi="宋体" w:eastAsia="宋体" w:cs="宋体"/>
          <w:b/>
          <w:bCs/>
          <w:color w:val="000000" w:themeColor="text1"/>
          <w:kern w:val="2"/>
          <w:sz w:val="44"/>
          <w:szCs w:val="44"/>
          <w:lang w:val="en-US" w:eastAsia="zh-CN" w:bidi="ar-SA"/>
          <w14:textFill>
            <w14:solidFill>
              <w14:schemeClr w14:val="tx1"/>
            </w14:solidFill>
          </w14:textFill>
        </w:rPr>
        <w:t>第</w:t>
      </w:r>
      <w:r>
        <w:rPr>
          <w:rFonts w:hint="eastAsia" w:ascii="宋体" w:hAnsi="宋体" w:cs="宋体"/>
          <w:b/>
          <w:bCs/>
          <w:color w:val="000000" w:themeColor="text1"/>
          <w:kern w:val="2"/>
          <w:sz w:val="44"/>
          <w:szCs w:val="44"/>
          <w:lang w:val="en-US" w:eastAsia="zh-CN" w:bidi="ar-SA"/>
          <w14:textFill>
            <w14:solidFill>
              <w14:schemeClr w14:val="tx1"/>
            </w14:solidFill>
          </w14:textFill>
        </w:rPr>
        <w:t>二</w:t>
      </w:r>
      <w:r>
        <w:rPr>
          <w:rFonts w:hint="eastAsia" w:ascii="宋体" w:hAnsi="宋体" w:eastAsia="宋体" w:cs="宋体"/>
          <w:b/>
          <w:bCs/>
          <w:color w:val="000000" w:themeColor="text1"/>
          <w:kern w:val="2"/>
          <w:sz w:val="44"/>
          <w:szCs w:val="44"/>
          <w:lang w:val="en-US" w:eastAsia="zh-CN" w:bidi="ar-SA"/>
          <w14:textFill>
            <w14:solidFill>
              <w14:schemeClr w14:val="tx1"/>
            </w14:solidFill>
          </w14:textFill>
        </w:rPr>
        <w:t>包段</w:t>
      </w:r>
    </w:p>
    <w:p w14:paraId="5BD70B0B">
      <w:pPr>
        <w:spacing w:line="360" w:lineRule="auto"/>
        <w:jc w:val="center"/>
        <w:rPr>
          <w:rFonts w:hint="eastAsia" w:ascii="宋体" w:hAnsi="宋体" w:cs="宋体"/>
          <w:b/>
          <w:bCs/>
          <w:color w:val="000000" w:themeColor="text1"/>
          <w:sz w:val="44"/>
          <w:szCs w:val="44"/>
          <w:lang w:val="en-US" w:eastAsia="zh-CN"/>
          <w14:textFill>
            <w14:solidFill>
              <w14:schemeClr w14:val="tx1"/>
            </w14:solidFill>
          </w14:textFill>
        </w:rPr>
      </w:pPr>
    </w:p>
    <w:p w14:paraId="02B16CB1">
      <w:pPr>
        <w:spacing w:line="360" w:lineRule="auto"/>
        <w:jc w:val="center"/>
        <w:rPr>
          <w:rFonts w:hint="eastAsia" w:ascii="宋体" w:hAnsi="宋体" w:cs="宋体"/>
          <w:b/>
          <w:bCs/>
          <w:color w:val="000000" w:themeColor="text1"/>
          <w:sz w:val="44"/>
          <w:szCs w:val="44"/>
          <w:lang w:val="en-US" w:eastAsia="zh-CN"/>
          <w14:textFill>
            <w14:solidFill>
              <w14:schemeClr w14:val="tx1"/>
            </w14:solidFill>
          </w14:textFill>
        </w:rPr>
      </w:pPr>
    </w:p>
    <w:p w14:paraId="3EF8313C">
      <w:pPr>
        <w:spacing w:line="360" w:lineRule="auto"/>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lang w:val="en-US" w:eastAsia="zh-CN"/>
          <w14:textFill>
            <w14:solidFill>
              <w14:schemeClr w14:val="tx1"/>
            </w14:solidFill>
          </w14:textFill>
        </w:rPr>
        <w:t>采购</w:t>
      </w:r>
      <w:r>
        <w:rPr>
          <w:rFonts w:hint="eastAsia" w:ascii="宋体" w:hAnsi="宋体" w:eastAsia="宋体" w:cs="宋体"/>
          <w:b/>
          <w:bCs/>
          <w:color w:val="000000" w:themeColor="text1"/>
          <w:sz w:val="44"/>
          <w:szCs w:val="44"/>
          <w14:textFill>
            <w14:solidFill>
              <w14:schemeClr w14:val="tx1"/>
            </w14:solidFill>
          </w14:textFill>
        </w:rPr>
        <w:t>文件</w:t>
      </w:r>
    </w:p>
    <w:p w14:paraId="5FF20A00">
      <w:pPr>
        <w:spacing w:line="360" w:lineRule="auto"/>
        <w:rPr>
          <w:rFonts w:hint="eastAsia" w:ascii="宋体" w:hAnsi="宋体" w:eastAsia="宋体" w:cs="宋体"/>
          <w:b/>
          <w:bCs/>
          <w:color w:val="000000" w:themeColor="text1"/>
          <w:sz w:val="24"/>
          <w14:textFill>
            <w14:solidFill>
              <w14:schemeClr w14:val="tx1"/>
            </w14:solidFill>
          </w14:textFill>
        </w:rPr>
      </w:pPr>
    </w:p>
    <w:p w14:paraId="7ED3CBA1">
      <w:pPr>
        <w:spacing w:line="360" w:lineRule="auto"/>
        <w:jc w:val="center"/>
        <w:rPr>
          <w:rFonts w:hint="default" w:ascii="宋体" w:hAnsi="宋体" w:eastAsia="宋体" w:cs="宋体"/>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项目编号：汴财招标采购-2025-</w:t>
      </w:r>
      <w:r>
        <w:rPr>
          <w:rFonts w:hint="eastAsia" w:ascii="宋体" w:hAnsi="宋体" w:eastAsia="宋体" w:cs="宋体"/>
          <w:b/>
          <w:bCs/>
          <w:color w:val="000000" w:themeColor="text1"/>
          <w:sz w:val="32"/>
          <w:szCs w:val="32"/>
          <w:lang w:val="en-US" w:eastAsia="zh-CN"/>
          <w14:textFill>
            <w14:solidFill>
              <w14:schemeClr w14:val="tx1"/>
            </w14:solidFill>
          </w14:textFill>
        </w:rPr>
        <w:t>77</w:t>
      </w:r>
    </w:p>
    <w:p w14:paraId="117C115A">
      <w:pPr>
        <w:pStyle w:val="8"/>
        <w:rPr>
          <w:rFonts w:hint="eastAsia" w:ascii="宋体" w:hAnsi="宋体" w:eastAsia="宋体" w:cs="宋体"/>
          <w:color w:val="000000" w:themeColor="text1"/>
          <w:sz w:val="24"/>
          <w:szCs w:val="24"/>
          <w14:textFill>
            <w14:solidFill>
              <w14:schemeClr w14:val="tx1"/>
            </w14:solidFill>
          </w14:textFill>
        </w:rPr>
      </w:pPr>
    </w:p>
    <w:p w14:paraId="2A37383C">
      <w:pPr>
        <w:pStyle w:val="8"/>
        <w:rPr>
          <w:rFonts w:hint="eastAsia" w:ascii="宋体" w:hAnsi="宋体" w:eastAsia="宋体" w:cs="宋体"/>
          <w:color w:val="000000" w:themeColor="text1"/>
          <w:sz w:val="24"/>
          <w:szCs w:val="24"/>
          <w14:textFill>
            <w14:solidFill>
              <w14:schemeClr w14:val="tx1"/>
            </w14:solidFill>
          </w14:textFill>
        </w:rPr>
      </w:pPr>
    </w:p>
    <w:p w14:paraId="4B190079">
      <w:pPr>
        <w:pStyle w:val="8"/>
        <w:rPr>
          <w:rFonts w:hint="eastAsia" w:ascii="宋体" w:hAnsi="宋体" w:eastAsia="宋体" w:cs="宋体"/>
          <w:color w:val="000000" w:themeColor="text1"/>
          <w:sz w:val="24"/>
          <w:szCs w:val="24"/>
          <w14:textFill>
            <w14:solidFill>
              <w14:schemeClr w14:val="tx1"/>
            </w14:solidFill>
          </w14:textFill>
        </w:rPr>
      </w:pPr>
    </w:p>
    <w:p w14:paraId="26EB5187">
      <w:pPr>
        <w:tabs>
          <w:tab w:val="left" w:pos="6813"/>
        </w:tabs>
        <w:spacing w:line="360" w:lineRule="auto"/>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drawing>
          <wp:anchor distT="0" distB="0" distL="114300" distR="114300" simplePos="0" relativeHeight="251659264" behindDoc="0" locked="0" layoutInCell="1" allowOverlap="1">
            <wp:simplePos x="0" y="0"/>
            <wp:positionH relativeFrom="column">
              <wp:posOffset>2074545</wp:posOffset>
            </wp:positionH>
            <wp:positionV relativeFrom="paragraph">
              <wp:posOffset>137160</wp:posOffset>
            </wp:positionV>
            <wp:extent cx="1800225" cy="1889760"/>
            <wp:effectExtent l="0" t="0" r="9525" b="15240"/>
            <wp:wrapTopAndBottom/>
            <wp:docPr id="1" name="图片 1" descr="7517d96d2d8840ee498775a3fb823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517d96d2d8840ee498775a3fb823fe"/>
                    <pic:cNvPicPr>
                      <a:picLocks noChangeAspect="1"/>
                    </pic:cNvPicPr>
                  </pic:nvPicPr>
                  <pic:blipFill>
                    <a:blip r:embed="rId5" cstate="print"/>
                    <a:srcRect l="13261" t="29259" r="63161" b="35722"/>
                    <a:stretch>
                      <a:fillRect/>
                    </a:stretch>
                  </pic:blipFill>
                  <pic:spPr>
                    <a:xfrm>
                      <a:off x="0" y="0"/>
                      <a:ext cx="1800225" cy="1889760"/>
                    </a:xfrm>
                    <a:prstGeom prst="rect">
                      <a:avLst/>
                    </a:prstGeom>
                    <a:noFill/>
                    <a:ln>
                      <a:noFill/>
                    </a:ln>
                  </pic:spPr>
                </pic:pic>
              </a:graphicData>
            </a:graphic>
          </wp:anchor>
        </w:drawing>
      </w:r>
    </w:p>
    <w:p w14:paraId="0AF19520">
      <w:pPr>
        <w:pStyle w:val="8"/>
        <w:spacing w:line="360" w:lineRule="auto"/>
        <w:ind w:firstLine="0"/>
        <w:rPr>
          <w:rFonts w:hint="eastAsia" w:ascii="宋体" w:hAnsi="宋体" w:eastAsia="宋体" w:cs="宋体"/>
          <w:color w:val="000000" w:themeColor="text1"/>
          <w:sz w:val="24"/>
          <w:szCs w:val="24"/>
          <w14:textFill>
            <w14:solidFill>
              <w14:schemeClr w14:val="tx1"/>
            </w14:solidFill>
          </w14:textFill>
        </w:rPr>
      </w:pPr>
    </w:p>
    <w:p w14:paraId="261C31EA">
      <w:pPr>
        <w:pStyle w:val="8"/>
        <w:spacing w:line="360" w:lineRule="auto"/>
        <w:ind w:firstLine="0"/>
        <w:rPr>
          <w:rFonts w:hint="eastAsia" w:ascii="宋体" w:hAnsi="宋体" w:eastAsia="宋体" w:cs="宋体"/>
          <w:color w:val="000000" w:themeColor="text1"/>
          <w:sz w:val="24"/>
          <w:szCs w:val="24"/>
          <w14:textFill>
            <w14:solidFill>
              <w14:schemeClr w14:val="tx1"/>
            </w14:solidFill>
          </w14:textFill>
        </w:rPr>
      </w:pPr>
    </w:p>
    <w:tbl>
      <w:tblPr>
        <w:tblStyle w:val="36"/>
        <w:tblW w:w="0" w:type="auto"/>
        <w:jc w:val="center"/>
        <w:tblLayout w:type="fixed"/>
        <w:tblCellMar>
          <w:top w:w="0" w:type="dxa"/>
          <w:left w:w="108" w:type="dxa"/>
          <w:bottom w:w="0" w:type="dxa"/>
          <w:right w:w="108" w:type="dxa"/>
        </w:tblCellMar>
      </w:tblPr>
      <w:tblGrid>
        <w:gridCol w:w="2851"/>
        <w:gridCol w:w="5288"/>
      </w:tblGrid>
      <w:tr w14:paraId="5B56E77F">
        <w:tblPrEx>
          <w:tblCellMar>
            <w:top w:w="0" w:type="dxa"/>
            <w:left w:w="108" w:type="dxa"/>
            <w:bottom w:w="0" w:type="dxa"/>
            <w:right w:w="108" w:type="dxa"/>
          </w:tblCellMar>
        </w:tblPrEx>
        <w:trPr>
          <w:trHeight w:val="1020" w:hRule="exact"/>
          <w:jc w:val="center"/>
        </w:trPr>
        <w:tc>
          <w:tcPr>
            <w:tcW w:w="2851" w:type="dxa"/>
            <w:vAlign w:val="center"/>
          </w:tcPr>
          <w:p w14:paraId="4389F7A7">
            <w:pPr>
              <w:spacing w:line="240" w:lineRule="atLeast"/>
              <w:jc w:val="distribute"/>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采购</w:t>
            </w:r>
            <w:r>
              <w:rPr>
                <w:rFonts w:hint="eastAsia" w:ascii="宋体" w:hAnsi="宋体" w:eastAsia="宋体" w:cs="宋体"/>
                <w:b/>
                <w:bCs/>
                <w:color w:val="000000" w:themeColor="text1"/>
                <w:sz w:val="32"/>
                <w:szCs w:val="32"/>
                <w:lang w:val="zh-CN"/>
                <w14:textFill>
                  <w14:solidFill>
                    <w14:schemeClr w14:val="tx1"/>
                  </w14:solidFill>
                </w14:textFill>
              </w:rPr>
              <w:t>人：</w:t>
            </w:r>
          </w:p>
        </w:tc>
        <w:tc>
          <w:tcPr>
            <w:tcW w:w="5288" w:type="dxa"/>
            <w:vAlign w:val="center"/>
          </w:tcPr>
          <w:p w14:paraId="640F3EF9">
            <w:pPr>
              <w:spacing w:line="240" w:lineRule="atLeast"/>
              <w:jc w:val="distribute"/>
              <w:rPr>
                <w:rFonts w:hint="eastAsia" w:ascii="宋体" w:hAnsi="宋体" w:eastAsia="宋体" w:cs="宋体"/>
                <w:b/>
                <w:bCs/>
                <w:color w:val="000000" w:themeColor="text1"/>
                <w:sz w:val="32"/>
                <w:szCs w:val="32"/>
                <w:lang w:val="zh-CN"/>
                <w14:textFill>
                  <w14:solidFill>
                    <w14:schemeClr w14:val="tx1"/>
                  </w14:solidFill>
                </w14:textFill>
              </w:rPr>
            </w:pPr>
            <w:r>
              <w:rPr>
                <w:rFonts w:hint="eastAsia" w:ascii="宋体" w:hAnsi="宋体" w:cs="宋体"/>
                <w:b/>
                <w:bCs/>
                <w:color w:val="000000" w:themeColor="text1"/>
                <w:sz w:val="32"/>
                <w:szCs w:val="32"/>
                <w:lang w:val="zh-CN"/>
                <w14:textFill>
                  <w14:solidFill>
                    <w14:schemeClr w14:val="tx1"/>
                  </w14:solidFill>
                </w14:textFill>
              </w:rPr>
              <w:t>开封市中心血站</w:t>
            </w:r>
          </w:p>
        </w:tc>
      </w:tr>
      <w:tr w14:paraId="7F07C931">
        <w:tblPrEx>
          <w:tblCellMar>
            <w:top w:w="0" w:type="dxa"/>
            <w:left w:w="108" w:type="dxa"/>
            <w:bottom w:w="0" w:type="dxa"/>
            <w:right w:w="108" w:type="dxa"/>
          </w:tblCellMar>
        </w:tblPrEx>
        <w:trPr>
          <w:trHeight w:val="1020" w:hRule="exact"/>
          <w:jc w:val="center"/>
        </w:trPr>
        <w:tc>
          <w:tcPr>
            <w:tcW w:w="2851" w:type="dxa"/>
            <w:vAlign w:val="center"/>
          </w:tcPr>
          <w:p w14:paraId="31DBC968">
            <w:pPr>
              <w:spacing w:line="240" w:lineRule="atLeast"/>
              <w:jc w:val="distribute"/>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lang w:val="zh-CN"/>
                <w14:textFill>
                  <w14:solidFill>
                    <w14:schemeClr w14:val="tx1"/>
                  </w14:solidFill>
                </w14:textFill>
              </w:rPr>
              <w:t>代理</w:t>
            </w:r>
            <w:r>
              <w:rPr>
                <w:rFonts w:hint="eastAsia" w:ascii="宋体" w:hAnsi="宋体" w:eastAsia="宋体" w:cs="宋体"/>
                <w:b/>
                <w:bCs/>
                <w:color w:val="000000" w:themeColor="text1"/>
                <w:sz w:val="32"/>
                <w:szCs w:val="32"/>
                <w14:textFill>
                  <w14:solidFill>
                    <w14:schemeClr w14:val="tx1"/>
                  </w14:solidFill>
                </w14:textFill>
              </w:rPr>
              <w:t>机构</w:t>
            </w:r>
            <w:r>
              <w:rPr>
                <w:rFonts w:hint="eastAsia" w:ascii="宋体" w:hAnsi="宋体" w:eastAsia="宋体" w:cs="宋体"/>
                <w:b/>
                <w:bCs/>
                <w:color w:val="000000" w:themeColor="text1"/>
                <w:sz w:val="32"/>
                <w:szCs w:val="32"/>
                <w:lang w:val="zh-CN"/>
                <w14:textFill>
                  <w14:solidFill>
                    <w14:schemeClr w14:val="tx1"/>
                  </w14:solidFill>
                </w14:textFill>
              </w:rPr>
              <w:t>：</w:t>
            </w:r>
          </w:p>
        </w:tc>
        <w:tc>
          <w:tcPr>
            <w:tcW w:w="5288" w:type="dxa"/>
            <w:vAlign w:val="center"/>
          </w:tcPr>
          <w:p w14:paraId="2D5022A0">
            <w:pPr>
              <w:spacing w:line="240" w:lineRule="atLeast"/>
              <w:jc w:val="distribute"/>
              <w:rPr>
                <w:rFonts w:hint="eastAsia" w:ascii="宋体" w:hAnsi="宋体" w:eastAsia="宋体" w:cs="宋体"/>
                <w:b/>
                <w:bCs/>
                <w:color w:val="000000" w:themeColor="text1"/>
                <w:sz w:val="32"/>
                <w:szCs w:val="32"/>
                <w:lang w:val="zh-CN"/>
                <w14:textFill>
                  <w14:solidFill>
                    <w14:schemeClr w14:val="tx1"/>
                  </w14:solidFill>
                </w14:textFill>
              </w:rPr>
            </w:pPr>
            <w:r>
              <w:rPr>
                <w:rFonts w:hint="eastAsia" w:ascii="宋体" w:hAnsi="宋体" w:eastAsia="宋体" w:cs="宋体"/>
                <w:b/>
                <w:bCs/>
                <w:color w:val="000000" w:themeColor="text1"/>
                <w:sz w:val="32"/>
                <w:szCs w:val="32"/>
                <w:lang w:val="zh-CN"/>
                <w14:textFill>
                  <w14:solidFill>
                    <w14:schemeClr w14:val="tx1"/>
                  </w14:solidFill>
                </w14:textFill>
              </w:rPr>
              <w:t>中韵天隆工程集团有限公司</w:t>
            </w:r>
          </w:p>
        </w:tc>
      </w:tr>
      <w:tr w14:paraId="0C027E19">
        <w:tblPrEx>
          <w:tblCellMar>
            <w:top w:w="0" w:type="dxa"/>
            <w:left w:w="108" w:type="dxa"/>
            <w:bottom w:w="0" w:type="dxa"/>
            <w:right w:w="108" w:type="dxa"/>
          </w:tblCellMar>
        </w:tblPrEx>
        <w:trPr>
          <w:trHeight w:val="1020" w:hRule="exact"/>
          <w:jc w:val="center"/>
        </w:trPr>
        <w:tc>
          <w:tcPr>
            <w:tcW w:w="2851" w:type="dxa"/>
            <w:vAlign w:val="center"/>
          </w:tcPr>
          <w:p w14:paraId="107A7DEB">
            <w:pPr>
              <w:spacing w:line="240" w:lineRule="atLeast"/>
              <w:jc w:val="distribute"/>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lang w:val="zh-CN"/>
                <w14:textFill>
                  <w14:solidFill>
                    <w14:schemeClr w14:val="tx1"/>
                  </w14:solidFill>
                </w14:textFill>
              </w:rPr>
              <w:t>日期：</w:t>
            </w:r>
          </w:p>
        </w:tc>
        <w:tc>
          <w:tcPr>
            <w:tcW w:w="5288" w:type="dxa"/>
            <w:vAlign w:val="center"/>
          </w:tcPr>
          <w:p w14:paraId="774A997B">
            <w:pPr>
              <w:spacing w:line="240" w:lineRule="atLeast"/>
              <w:jc w:val="distribute"/>
              <w:rPr>
                <w:rFonts w:hint="eastAsia" w:ascii="宋体" w:hAnsi="宋体" w:eastAsia="宋体" w:cs="宋体"/>
                <w:b/>
                <w:bCs/>
                <w:color w:val="000000" w:themeColor="text1"/>
                <w:sz w:val="32"/>
                <w:szCs w:val="32"/>
                <w:lang w:val="zh-CN"/>
                <w14:textFill>
                  <w14:solidFill>
                    <w14:schemeClr w14:val="tx1"/>
                  </w14:solidFill>
                </w14:textFill>
              </w:rPr>
            </w:pPr>
            <w:r>
              <w:rPr>
                <w:rFonts w:hint="eastAsia" w:ascii="宋体" w:hAnsi="宋体" w:eastAsia="宋体" w:cs="宋体"/>
                <w:b/>
                <w:bCs/>
                <w:color w:val="000000" w:themeColor="text1"/>
                <w:sz w:val="32"/>
                <w:szCs w:val="32"/>
                <w:lang w:val="zh-CN"/>
                <w14:textFill>
                  <w14:solidFill>
                    <w14:schemeClr w14:val="tx1"/>
                  </w14:solidFill>
                </w14:textFill>
              </w:rPr>
              <w:t>二零二</w:t>
            </w:r>
            <w:r>
              <w:rPr>
                <w:rFonts w:hint="eastAsia" w:ascii="宋体" w:hAnsi="宋体" w:cs="宋体"/>
                <w:b/>
                <w:bCs/>
                <w:color w:val="000000" w:themeColor="text1"/>
                <w:sz w:val="32"/>
                <w:szCs w:val="32"/>
                <w:lang w:val="en-US" w:eastAsia="zh-CN"/>
                <w14:textFill>
                  <w14:solidFill>
                    <w14:schemeClr w14:val="tx1"/>
                  </w14:solidFill>
                </w14:textFill>
              </w:rPr>
              <w:t>五</w:t>
            </w:r>
            <w:r>
              <w:rPr>
                <w:rFonts w:hint="eastAsia" w:ascii="宋体" w:hAnsi="宋体" w:eastAsia="宋体" w:cs="宋体"/>
                <w:b/>
                <w:bCs/>
                <w:color w:val="000000" w:themeColor="text1"/>
                <w:sz w:val="32"/>
                <w:szCs w:val="32"/>
                <w:lang w:val="zh-CN"/>
                <w14:textFill>
                  <w14:solidFill>
                    <w14:schemeClr w14:val="tx1"/>
                  </w14:solidFill>
                </w14:textFill>
              </w:rPr>
              <w:t>年</w:t>
            </w:r>
            <w:r>
              <w:rPr>
                <w:rFonts w:hint="eastAsia" w:ascii="宋体" w:hAnsi="宋体" w:cs="宋体"/>
                <w:b/>
                <w:bCs/>
                <w:color w:val="000000" w:themeColor="text1"/>
                <w:sz w:val="32"/>
                <w:szCs w:val="32"/>
                <w:lang w:val="en-US" w:eastAsia="zh-CN"/>
                <w14:textFill>
                  <w14:solidFill>
                    <w14:schemeClr w14:val="tx1"/>
                  </w14:solidFill>
                </w14:textFill>
              </w:rPr>
              <w:t>十一</w:t>
            </w:r>
            <w:r>
              <w:rPr>
                <w:rFonts w:hint="eastAsia" w:ascii="宋体" w:hAnsi="宋体" w:eastAsia="宋体" w:cs="宋体"/>
                <w:b/>
                <w:bCs/>
                <w:color w:val="000000" w:themeColor="text1"/>
                <w:sz w:val="32"/>
                <w:szCs w:val="32"/>
                <w:lang w:val="zh-CN"/>
                <w14:textFill>
                  <w14:solidFill>
                    <w14:schemeClr w14:val="tx1"/>
                  </w14:solidFill>
                </w14:textFill>
              </w:rPr>
              <w:t>月</w:t>
            </w:r>
          </w:p>
        </w:tc>
      </w:tr>
    </w:tbl>
    <w:p w14:paraId="537DE687">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p w14:paraId="0C58242E">
      <w:pPr>
        <w:rPr>
          <w:rFonts w:hint="eastAsia"/>
        </w:rPr>
      </w:pPr>
      <w:r>
        <w:rPr>
          <w:rFonts w:hint="eastAsia"/>
        </w:rPr>
        <w:drawing>
          <wp:inline distT="0" distB="0" distL="114300" distR="114300">
            <wp:extent cx="6108065" cy="8637270"/>
            <wp:effectExtent l="0" t="0" r="6985" b="11430"/>
            <wp:docPr id="3" name="图片 3" descr="5c7fb61bf78ff6a8e3b2136f3d99d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c7fb61bf78ff6a8e3b2136f3d99d726"/>
                    <pic:cNvPicPr>
                      <a:picLocks noChangeAspect="1"/>
                    </pic:cNvPicPr>
                  </pic:nvPicPr>
                  <pic:blipFill>
                    <a:blip r:embed="rId6"/>
                    <a:stretch>
                      <a:fillRect/>
                    </a:stretch>
                  </pic:blipFill>
                  <pic:spPr>
                    <a:xfrm>
                      <a:off x="0" y="0"/>
                      <a:ext cx="6108065" cy="8637270"/>
                    </a:xfrm>
                    <a:prstGeom prst="rect">
                      <a:avLst/>
                    </a:prstGeom>
                  </pic:spPr>
                </pic:pic>
              </a:graphicData>
            </a:graphic>
          </wp:inline>
        </w:drawing>
      </w:r>
      <w:r>
        <w:rPr>
          <w:rFonts w:hint="eastAsia"/>
        </w:rPr>
        <w:br w:type="page"/>
      </w:r>
    </w:p>
    <w:p w14:paraId="4CE1F1A7">
      <w:pPr>
        <w:pStyle w:val="2"/>
        <w:rPr>
          <w:rFonts w:hint="eastAsia"/>
        </w:rPr>
      </w:pPr>
    </w:p>
    <w:p w14:paraId="2E71C01D">
      <w:pPr>
        <w:jc w:val="center"/>
        <w:rPr>
          <w:rStyle w:val="41"/>
          <w:rFonts w:hint="eastAsia" w:ascii="宋体" w:hAnsi="宋体" w:eastAsia="宋体" w:cs="宋体"/>
          <w:b/>
          <w:bCs/>
          <w:caps/>
          <w:color w:val="000000" w:themeColor="text1"/>
          <w:sz w:val="28"/>
          <w:szCs w:val="28"/>
          <w14:textFill>
            <w14:solidFill>
              <w14:schemeClr w14:val="tx1"/>
            </w14:solidFill>
          </w14:textFill>
        </w:rPr>
      </w:pPr>
      <w:bookmarkStart w:id="1" w:name="_Toc296602400"/>
      <w:bookmarkStart w:id="2" w:name="_Toc247085669"/>
      <w:bookmarkStart w:id="3" w:name="_Toc246996898"/>
      <w:r>
        <w:rPr>
          <w:rStyle w:val="41"/>
          <w:rFonts w:hint="eastAsia" w:ascii="宋体" w:hAnsi="宋体" w:eastAsia="宋体" w:cs="宋体"/>
          <w:b/>
          <w:bCs/>
          <w:caps/>
          <w:color w:val="000000" w:themeColor="text1"/>
          <w:sz w:val="28"/>
          <w:szCs w:val="28"/>
          <w14:textFill>
            <w14:solidFill>
              <w14:schemeClr w14:val="tx1"/>
            </w14:solidFill>
          </w14:textFill>
        </w:rPr>
        <w:t>目   录</w:t>
      </w:r>
      <w:bookmarkEnd w:id="1"/>
      <w:bookmarkEnd w:id="2"/>
      <w:bookmarkEnd w:id="3"/>
    </w:p>
    <w:p w14:paraId="0E10081F">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bookmarkStart w:id="4" w:name="_Toc338840439"/>
      <w:bookmarkStart w:id="5" w:name="_Toc346523399"/>
      <w:bookmarkStart w:id="6" w:name="_Toc289241521"/>
      <w:bookmarkStart w:id="7" w:name="_Toc289241344"/>
      <w:bookmarkStart w:id="8" w:name="_Toc338840478"/>
      <w:bookmarkStart w:id="9" w:name="_Toc338840184"/>
      <w:r>
        <w:rPr>
          <w:rFonts w:hint="eastAsia" w:ascii="宋体" w:hAnsi="宋体" w:eastAsia="宋体" w:cs="宋体"/>
          <w:color w:val="000000" w:themeColor="text1"/>
          <w:sz w:val="24"/>
          <w14:textFill>
            <w14:solidFill>
              <w14:schemeClr w14:val="tx1"/>
            </w14:solidFill>
          </w14:textFill>
        </w:rPr>
        <w:fldChar w:fldCharType="begin"/>
      </w:r>
      <w:r>
        <w:rPr>
          <w:rFonts w:hint="eastAsia" w:ascii="宋体" w:hAnsi="宋体" w:eastAsia="宋体" w:cs="宋体"/>
          <w:iCs/>
          <w:caps/>
          <w:color w:val="000000" w:themeColor="text1"/>
          <w:sz w:val="24"/>
          <w14:textFill>
            <w14:solidFill>
              <w14:schemeClr w14:val="tx1"/>
            </w14:solidFill>
          </w14:textFill>
        </w:rPr>
        <w:instrText xml:space="preserve">TOC \o "1-3" \h \u </w:instrText>
      </w:r>
      <w:r>
        <w:rPr>
          <w:rFonts w:hint="eastAsia" w:ascii="宋体" w:hAnsi="宋体" w:eastAsia="宋体" w:cs="宋体"/>
          <w:color w:val="000000" w:themeColor="text1"/>
          <w:sz w:val="24"/>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rPr>
        <w:instrText xml:space="preserve"> HYPERLINK \l _Toc23164 </w:instrText>
      </w:r>
      <w:r>
        <w:rPr>
          <w:rFonts w:hint="eastAsia" w:ascii="宋体" w:hAnsi="宋体" w:eastAsia="宋体" w:cs="宋体"/>
        </w:rPr>
        <w:fldChar w:fldCharType="separate"/>
      </w:r>
      <w:r>
        <w:rPr>
          <w:rFonts w:hint="eastAsia" w:ascii="宋体" w:hAnsi="宋体" w:eastAsia="宋体" w:cs="宋体"/>
          <w:kern w:val="0"/>
          <w:szCs w:val="30"/>
        </w:rPr>
        <w:t xml:space="preserve">第一章  </w:t>
      </w:r>
      <w:r>
        <w:rPr>
          <w:rFonts w:hint="eastAsia" w:ascii="宋体" w:hAnsi="宋体" w:cs="宋体"/>
          <w:kern w:val="0"/>
          <w:szCs w:val="30"/>
          <w:lang w:val="en-US" w:eastAsia="zh-CN"/>
        </w:rPr>
        <w:t>招标</w:t>
      </w:r>
      <w:r>
        <w:rPr>
          <w:rFonts w:hint="eastAsia" w:ascii="宋体" w:hAnsi="宋体" w:eastAsia="宋体" w:cs="宋体"/>
          <w:kern w:val="0"/>
          <w:szCs w:val="30"/>
        </w:rPr>
        <w:t>公告</w:t>
      </w:r>
      <w:r>
        <w:tab/>
      </w:r>
      <w:r>
        <w:fldChar w:fldCharType="begin"/>
      </w:r>
      <w:r>
        <w:instrText xml:space="preserve"> PAGEREF _Toc23164 \h </w:instrText>
      </w:r>
      <w:r>
        <w:fldChar w:fldCharType="separate"/>
      </w:r>
      <w:r>
        <w:t>4</w:t>
      </w:r>
      <w:r>
        <w:fldChar w:fldCharType="end"/>
      </w:r>
      <w:r>
        <w:rPr>
          <w:rFonts w:hint="eastAsia" w:ascii="宋体" w:hAnsi="宋体" w:eastAsia="宋体" w:cs="宋体"/>
          <w:color w:val="000000" w:themeColor="text1"/>
          <w14:textFill>
            <w14:solidFill>
              <w14:schemeClr w14:val="tx1"/>
            </w14:solidFill>
          </w14:textFill>
        </w:rPr>
        <w:fldChar w:fldCharType="end"/>
      </w:r>
    </w:p>
    <w:p w14:paraId="1846590C">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rPr>
        <w:instrText xml:space="preserve"> HYPERLINK \l _Toc21718 </w:instrText>
      </w:r>
      <w:r>
        <w:rPr>
          <w:rFonts w:hint="eastAsia" w:ascii="宋体" w:hAnsi="宋体" w:eastAsia="宋体" w:cs="宋体"/>
        </w:rPr>
        <w:fldChar w:fldCharType="separate"/>
      </w:r>
      <w:r>
        <w:rPr>
          <w:rFonts w:hint="eastAsia" w:ascii="宋体" w:hAnsi="宋体" w:eastAsia="宋体" w:cs="宋体"/>
          <w:kern w:val="0"/>
          <w:szCs w:val="30"/>
        </w:rPr>
        <w:t>第二章  供应商须知</w:t>
      </w:r>
      <w:r>
        <w:tab/>
      </w:r>
      <w:r>
        <w:fldChar w:fldCharType="begin"/>
      </w:r>
      <w:r>
        <w:instrText xml:space="preserve"> PAGEREF _Toc21718 \h </w:instrText>
      </w:r>
      <w:r>
        <w:fldChar w:fldCharType="separate"/>
      </w:r>
      <w:r>
        <w:t>8</w:t>
      </w:r>
      <w:r>
        <w:fldChar w:fldCharType="end"/>
      </w:r>
      <w:r>
        <w:rPr>
          <w:rFonts w:hint="eastAsia" w:ascii="宋体" w:hAnsi="宋体" w:eastAsia="宋体" w:cs="宋体"/>
          <w:color w:val="000000" w:themeColor="text1"/>
          <w14:textFill>
            <w14:solidFill>
              <w14:schemeClr w14:val="tx1"/>
            </w14:solidFill>
          </w14:textFill>
        </w:rPr>
        <w:fldChar w:fldCharType="end"/>
      </w:r>
    </w:p>
    <w:p w14:paraId="5B765A53">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rPr>
        <w:instrText xml:space="preserve"> HYPERLINK \l _Toc18833 </w:instrText>
      </w:r>
      <w:r>
        <w:rPr>
          <w:rFonts w:hint="eastAsia" w:ascii="宋体" w:hAnsi="宋体" w:eastAsia="宋体" w:cs="宋体"/>
        </w:rPr>
        <w:fldChar w:fldCharType="separate"/>
      </w:r>
      <w:r>
        <w:rPr>
          <w:rFonts w:hint="eastAsia" w:ascii="宋体" w:hAnsi="宋体" w:eastAsia="宋体" w:cs="宋体"/>
          <w:kern w:val="0"/>
          <w:szCs w:val="30"/>
        </w:rPr>
        <w:t>第三章 评审方法</w:t>
      </w:r>
      <w:r>
        <w:tab/>
      </w:r>
      <w:r>
        <w:fldChar w:fldCharType="begin"/>
      </w:r>
      <w:r>
        <w:instrText xml:space="preserve"> PAGEREF _Toc18833 \h </w:instrText>
      </w:r>
      <w:r>
        <w:fldChar w:fldCharType="separate"/>
      </w:r>
      <w:r>
        <w:t>28</w:t>
      </w:r>
      <w:r>
        <w:fldChar w:fldCharType="end"/>
      </w:r>
      <w:r>
        <w:rPr>
          <w:rFonts w:hint="eastAsia" w:ascii="宋体" w:hAnsi="宋体" w:eastAsia="宋体" w:cs="宋体"/>
          <w:color w:val="000000" w:themeColor="text1"/>
          <w14:textFill>
            <w14:solidFill>
              <w14:schemeClr w14:val="tx1"/>
            </w14:solidFill>
          </w14:textFill>
        </w:rPr>
        <w:fldChar w:fldCharType="end"/>
      </w:r>
    </w:p>
    <w:p w14:paraId="2E7954D3">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rPr>
        <w:instrText xml:space="preserve"> HYPERLINK \l _Toc11631 </w:instrText>
      </w:r>
      <w:r>
        <w:rPr>
          <w:rFonts w:hint="eastAsia" w:ascii="宋体" w:hAnsi="宋体" w:eastAsia="宋体" w:cs="宋体"/>
        </w:rPr>
        <w:fldChar w:fldCharType="separate"/>
      </w:r>
      <w:r>
        <w:rPr>
          <w:rFonts w:hint="eastAsia" w:ascii="宋体" w:hAnsi="宋体" w:eastAsia="宋体" w:cs="宋体"/>
          <w:kern w:val="0"/>
          <w:szCs w:val="30"/>
        </w:rPr>
        <w:t>第四章 合同条款及格式</w:t>
      </w:r>
      <w:r>
        <w:tab/>
      </w:r>
      <w:r>
        <w:fldChar w:fldCharType="begin"/>
      </w:r>
      <w:r>
        <w:instrText xml:space="preserve"> PAGEREF _Toc11631 \h </w:instrText>
      </w:r>
      <w:r>
        <w:fldChar w:fldCharType="separate"/>
      </w:r>
      <w:r>
        <w:t>36</w:t>
      </w:r>
      <w:r>
        <w:fldChar w:fldCharType="end"/>
      </w:r>
      <w:r>
        <w:rPr>
          <w:rFonts w:hint="eastAsia" w:ascii="宋体" w:hAnsi="宋体" w:eastAsia="宋体" w:cs="宋体"/>
          <w:color w:val="000000" w:themeColor="text1"/>
          <w14:textFill>
            <w14:solidFill>
              <w14:schemeClr w14:val="tx1"/>
            </w14:solidFill>
          </w14:textFill>
        </w:rPr>
        <w:fldChar w:fldCharType="end"/>
      </w:r>
    </w:p>
    <w:p w14:paraId="7D3A60A9">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rPr>
        <w:instrText xml:space="preserve"> HYPERLINK \l _Toc25434 </w:instrText>
      </w:r>
      <w:r>
        <w:rPr>
          <w:rFonts w:hint="eastAsia" w:ascii="宋体" w:hAnsi="宋体" w:eastAsia="宋体" w:cs="宋体"/>
        </w:rPr>
        <w:fldChar w:fldCharType="separate"/>
      </w:r>
      <w:r>
        <w:rPr>
          <w:rFonts w:hint="eastAsia" w:ascii="宋体" w:hAnsi="宋体" w:eastAsia="宋体" w:cs="宋体"/>
          <w:kern w:val="0"/>
          <w:szCs w:val="30"/>
        </w:rPr>
        <w:t>第五章 采购需求及技术参数</w:t>
      </w:r>
      <w:r>
        <w:tab/>
      </w:r>
      <w:r>
        <w:fldChar w:fldCharType="begin"/>
      </w:r>
      <w:r>
        <w:instrText xml:space="preserve"> PAGEREF _Toc25434 \h </w:instrText>
      </w:r>
      <w:r>
        <w:fldChar w:fldCharType="separate"/>
      </w:r>
      <w:r>
        <w:t>38</w:t>
      </w:r>
      <w:r>
        <w:fldChar w:fldCharType="end"/>
      </w:r>
      <w:r>
        <w:rPr>
          <w:rFonts w:hint="eastAsia" w:ascii="宋体" w:hAnsi="宋体" w:eastAsia="宋体" w:cs="宋体"/>
          <w:color w:val="000000" w:themeColor="text1"/>
          <w14:textFill>
            <w14:solidFill>
              <w14:schemeClr w14:val="tx1"/>
            </w14:solidFill>
          </w14:textFill>
        </w:rPr>
        <w:fldChar w:fldCharType="end"/>
      </w:r>
    </w:p>
    <w:p w14:paraId="5B23D88F">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rPr>
        <w:instrText xml:space="preserve"> HYPERLINK \l _Toc26202 </w:instrText>
      </w:r>
      <w:r>
        <w:rPr>
          <w:rFonts w:hint="eastAsia" w:ascii="宋体" w:hAnsi="宋体" w:eastAsia="宋体" w:cs="宋体"/>
        </w:rPr>
        <w:fldChar w:fldCharType="separate"/>
      </w:r>
      <w:r>
        <w:rPr>
          <w:rFonts w:hint="eastAsia" w:ascii="宋体" w:hAnsi="宋体" w:eastAsia="宋体" w:cs="宋体"/>
          <w:kern w:val="0"/>
          <w:szCs w:val="30"/>
        </w:rPr>
        <w:t>第六章 响应文件格式</w:t>
      </w:r>
      <w:r>
        <w:tab/>
      </w:r>
      <w:r>
        <w:fldChar w:fldCharType="begin"/>
      </w:r>
      <w:r>
        <w:instrText xml:space="preserve"> PAGEREF _Toc26202 \h </w:instrText>
      </w:r>
      <w:r>
        <w:fldChar w:fldCharType="separate"/>
      </w:r>
      <w:r>
        <w:t>39</w:t>
      </w:r>
      <w:r>
        <w:fldChar w:fldCharType="end"/>
      </w:r>
      <w:r>
        <w:rPr>
          <w:rFonts w:hint="eastAsia" w:ascii="宋体" w:hAnsi="宋体" w:eastAsia="宋体" w:cs="宋体"/>
          <w:color w:val="000000" w:themeColor="text1"/>
          <w14:textFill>
            <w14:solidFill>
              <w14:schemeClr w14:val="tx1"/>
            </w14:solidFill>
          </w14:textFill>
        </w:rPr>
        <w:fldChar w:fldCharType="end"/>
      </w:r>
    </w:p>
    <w:p w14:paraId="0D7B89A9">
      <w:pPr>
        <w:pStyle w:val="27"/>
        <w:tabs>
          <w:tab w:val="right" w:leader="dot" w:pos="9638"/>
        </w:tabs>
      </w:pPr>
    </w:p>
    <w:p w14:paraId="08935630">
      <w:pPr>
        <w:spacing w:line="480" w:lineRule="auto"/>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sz w:val="24"/>
          <w14:textFill>
            <w14:solidFill>
              <w14:schemeClr w14:val="tx1"/>
            </w14:solidFill>
          </w14:textFill>
        </w:rPr>
        <w:br w:type="page"/>
      </w:r>
    </w:p>
    <w:bookmarkEnd w:id="4"/>
    <w:bookmarkEnd w:id="5"/>
    <w:bookmarkEnd w:id="6"/>
    <w:bookmarkEnd w:id="7"/>
    <w:bookmarkEnd w:id="8"/>
    <w:bookmarkEnd w:id="9"/>
    <w:p w14:paraId="3D766017">
      <w:pPr>
        <w:spacing w:line="360" w:lineRule="auto"/>
        <w:jc w:val="center"/>
        <w:outlineLvl w:val="0"/>
        <w:rPr>
          <w:rFonts w:hint="eastAsia" w:ascii="宋体" w:hAnsi="宋体" w:eastAsia="宋体" w:cs="宋体"/>
          <w:color w:val="000000" w:themeColor="text1"/>
          <w:sz w:val="30"/>
          <w:szCs w:val="30"/>
          <w14:textFill>
            <w14:solidFill>
              <w14:schemeClr w14:val="tx1"/>
            </w14:solidFill>
          </w14:textFill>
        </w:rPr>
      </w:pPr>
      <w:bookmarkStart w:id="10" w:name="_Toc23164"/>
      <w:bookmarkStart w:id="11" w:name="_Toc179632544"/>
      <w:bookmarkStart w:id="12" w:name="_Toc152042303"/>
      <w:bookmarkStart w:id="13" w:name="_Toc144974495"/>
      <w:bookmarkStart w:id="14" w:name="_Toc338840479"/>
      <w:bookmarkStart w:id="15" w:name="_Toc346523400"/>
      <w:bookmarkStart w:id="16" w:name="_Toc246996173"/>
      <w:bookmarkStart w:id="17" w:name="_Toc338840185"/>
      <w:bookmarkStart w:id="18" w:name="_Toc2215"/>
      <w:bookmarkStart w:id="19" w:name="_Toc247085687"/>
      <w:bookmarkStart w:id="20" w:name="_Toc18777"/>
      <w:bookmarkStart w:id="21" w:name="_Toc246996916"/>
      <w:bookmarkStart w:id="22" w:name="_Toc338840440"/>
      <w:bookmarkStart w:id="23" w:name="_Toc152045527"/>
      <w:r>
        <w:rPr>
          <w:rFonts w:hint="eastAsia" w:ascii="宋体" w:hAnsi="宋体" w:eastAsia="宋体" w:cs="宋体"/>
          <w:b/>
          <w:color w:val="000000" w:themeColor="text1"/>
          <w:kern w:val="0"/>
          <w:sz w:val="30"/>
          <w:szCs w:val="30"/>
          <w14:textFill>
            <w14:solidFill>
              <w14:schemeClr w14:val="tx1"/>
            </w14:solidFill>
          </w14:textFill>
        </w:rPr>
        <w:t xml:space="preserve">第一章  </w:t>
      </w:r>
      <w:r>
        <w:rPr>
          <w:rFonts w:hint="eastAsia" w:ascii="宋体" w:hAnsi="宋体" w:cs="宋体"/>
          <w:b/>
          <w:color w:val="000000" w:themeColor="text1"/>
          <w:kern w:val="0"/>
          <w:sz w:val="30"/>
          <w:szCs w:val="30"/>
          <w:lang w:val="en-US" w:eastAsia="zh-CN"/>
          <w14:textFill>
            <w14:solidFill>
              <w14:schemeClr w14:val="tx1"/>
            </w14:solidFill>
          </w14:textFill>
        </w:rPr>
        <w:t>招标</w:t>
      </w:r>
      <w:r>
        <w:rPr>
          <w:rFonts w:hint="eastAsia" w:ascii="宋体" w:hAnsi="宋体" w:eastAsia="宋体" w:cs="宋体"/>
          <w:b/>
          <w:color w:val="000000" w:themeColor="text1"/>
          <w:kern w:val="0"/>
          <w:sz w:val="30"/>
          <w:szCs w:val="30"/>
          <w14:textFill>
            <w14:solidFill>
              <w14:schemeClr w14:val="tx1"/>
            </w14:solidFill>
          </w14:textFill>
        </w:rPr>
        <w:t>公告</w:t>
      </w:r>
      <w:bookmarkEnd w:id="10"/>
    </w:p>
    <w:p w14:paraId="51BD986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525" w:lineRule="atLeast"/>
        <w:ind w:left="0" w:right="0" w:firstLine="0"/>
        <w:jc w:val="center"/>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bCs w:val="0"/>
          <w:color w:val="000000" w:themeColor="text1"/>
          <w:kern w:val="0"/>
          <w:sz w:val="30"/>
          <w:szCs w:val="30"/>
          <w:lang w:val="en-US" w:eastAsia="zh-CN" w:bidi="ar-SA"/>
          <w14:textFill>
            <w14:solidFill>
              <w14:schemeClr w14:val="tx1"/>
            </w14:solidFill>
          </w14:textFill>
        </w:rPr>
        <w:t>开封市中心血站2025年无偿献血纪念品采购项目第2包段-公开招标公告</w:t>
      </w:r>
    </w:p>
    <w:p w14:paraId="2561BB6A">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项目概况</w:t>
      </w:r>
    </w:p>
    <w:p w14:paraId="223B7ECB">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cs="宋体"/>
          <w:b w:val="0"/>
          <w:bCs/>
          <w:color w:val="000000" w:themeColor="text1"/>
          <w:kern w:val="0"/>
          <w:sz w:val="24"/>
          <w:lang w:eastAsia="zh-CN"/>
          <w14:textFill>
            <w14:solidFill>
              <w14:schemeClr w14:val="tx1"/>
            </w14:solidFill>
          </w14:textFill>
        </w:rPr>
        <w:t>开封市中心血站2025年无偿献血纪念品采购项目</w:t>
      </w:r>
      <w:r>
        <w:rPr>
          <w:rFonts w:hint="eastAsia" w:ascii="宋体" w:hAnsi="宋体" w:eastAsia="宋体" w:cs="宋体"/>
          <w:b w:val="0"/>
          <w:bCs/>
          <w:color w:val="000000" w:themeColor="text1"/>
          <w:kern w:val="0"/>
          <w:sz w:val="24"/>
          <w14:textFill>
            <w14:solidFill>
              <w14:schemeClr w14:val="tx1"/>
            </w14:solidFill>
          </w14:textFill>
        </w:rPr>
        <w:t>招标项目的潜在投标人应在开封市公共资源交易信息网获取招标文件，并于2025年</w:t>
      </w:r>
      <w:r>
        <w:rPr>
          <w:rFonts w:hint="eastAsia" w:ascii="宋体" w:hAnsi="宋体" w:cs="宋体"/>
          <w:b w:val="0"/>
          <w:bCs/>
          <w:color w:val="000000" w:themeColor="text1"/>
          <w:kern w:val="0"/>
          <w:sz w:val="24"/>
          <w:lang w:val="en-US" w:eastAsia="zh-CN"/>
          <w14:textFill>
            <w14:solidFill>
              <w14:schemeClr w14:val="tx1"/>
            </w14:solidFill>
          </w14:textFill>
        </w:rPr>
        <w:t xml:space="preserve"> 12 </w:t>
      </w:r>
      <w:r>
        <w:rPr>
          <w:rFonts w:hint="eastAsia" w:ascii="宋体" w:hAnsi="宋体" w:eastAsia="宋体" w:cs="宋体"/>
          <w:b w:val="0"/>
          <w:bCs/>
          <w:color w:val="000000" w:themeColor="text1"/>
          <w:kern w:val="0"/>
          <w:sz w:val="24"/>
          <w14:textFill>
            <w14:solidFill>
              <w14:schemeClr w14:val="tx1"/>
            </w14:solidFill>
          </w14:textFill>
        </w:rPr>
        <w:t>月</w:t>
      </w:r>
      <w:r>
        <w:rPr>
          <w:rFonts w:hint="eastAsia" w:ascii="宋体" w:hAnsi="宋体" w:cs="宋体"/>
          <w:b w:val="0"/>
          <w:bCs/>
          <w:color w:val="000000" w:themeColor="text1"/>
          <w:kern w:val="0"/>
          <w:sz w:val="24"/>
          <w:lang w:val="en-US" w:eastAsia="zh-CN"/>
          <w14:textFill>
            <w14:solidFill>
              <w14:schemeClr w14:val="tx1"/>
            </w14:solidFill>
          </w14:textFill>
        </w:rPr>
        <w:t xml:space="preserve"> 1 </w:t>
      </w:r>
      <w:r>
        <w:rPr>
          <w:rFonts w:hint="eastAsia" w:ascii="宋体" w:hAnsi="宋体" w:eastAsia="宋体" w:cs="宋体"/>
          <w:b w:val="0"/>
          <w:bCs/>
          <w:color w:val="000000" w:themeColor="text1"/>
          <w:kern w:val="0"/>
          <w:sz w:val="24"/>
          <w14:textFill>
            <w14:solidFill>
              <w14:schemeClr w14:val="tx1"/>
            </w14:solidFill>
          </w14:textFill>
        </w:rPr>
        <w:t>日09时</w:t>
      </w:r>
      <w:r>
        <w:rPr>
          <w:rFonts w:hint="eastAsia" w:ascii="宋体" w:hAnsi="宋体" w:cs="宋体"/>
          <w:b w:val="0"/>
          <w:bCs/>
          <w:color w:val="000000" w:themeColor="text1"/>
          <w:kern w:val="0"/>
          <w:sz w:val="24"/>
          <w:lang w:val="en-US" w:eastAsia="zh-CN"/>
          <w14:textFill>
            <w14:solidFill>
              <w14:schemeClr w14:val="tx1"/>
            </w14:solidFill>
          </w14:textFill>
        </w:rPr>
        <w:t>2</w:t>
      </w:r>
      <w:r>
        <w:rPr>
          <w:rFonts w:hint="eastAsia" w:ascii="宋体" w:hAnsi="宋体" w:eastAsia="宋体" w:cs="宋体"/>
          <w:b w:val="0"/>
          <w:bCs/>
          <w:color w:val="000000" w:themeColor="text1"/>
          <w:kern w:val="0"/>
          <w:sz w:val="24"/>
          <w14:textFill>
            <w14:solidFill>
              <w14:schemeClr w14:val="tx1"/>
            </w14:solidFill>
          </w14:textFill>
        </w:rPr>
        <w:t>0分（北京时间）前递交投标文件。</w:t>
      </w:r>
    </w:p>
    <w:p w14:paraId="0B56660E">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一、项目基本情况</w:t>
      </w:r>
    </w:p>
    <w:p w14:paraId="37814EF1">
      <w:pPr>
        <w:spacing w:line="540" w:lineRule="exact"/>
        <w:ind w:firstLine="480" w:firstLineChars="200"/>
        <w:rPr>
          <w:rFonts w:hint="default" w:ascii="宋体" w:hAnsi="宋体" w:eastAsia="宋体" w:cs="宋体"/>
          <w:b w:val="0"/>
          <w:bCs/>
          <w:color w:val="000000" w:themeColor="text1"/>
          <w:kern w:val="0"/>
          <w:sz w:val="24"/>
          <w:lang w:val="en-US"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1、项目编号：汴财招标采购-2025-</w:t>
      </w:r>
      <w:r>
        <w:rPr>
          <w:rFonts w:hint="eastAsia" w:ascii="宋体" w:hAnsi="宋体" w:cs="宋体"/>
          <w:b w:val="0"/>
          <w:bCs/>
          <w:color w:val="000000" w:themeColor="text1"/>
          <w:kern w:val="0"/>
          <w:sz w:val="24"/>
          <w:lang w:val="en-US" w:eastAsia="zh-CN"/>
          <w14:textFill>
            <w14:solidFill>
              <w14:schemeClr w14:val="tx1"/>
            </w14:solidFill>
          </w14:textFill>
        </w:rPr>
        <w:t>77</w:t>
      </w:r>
    </w:p>
    <w:p w14:paraId="6383C408">
      <w:pPr>
        <w:spacing w:line="540" w:lineRule="exact"/>
        <w:ind w:firstLine="480" w:firstLineChars="200"/>
        <w:rPr>
          <w:rFonts w:hint="eastAsia" w:ascii="宋体" w:hAnsi="宋体" w:eastAsia="宋体" w:cs="宋体"/>
          <w:b w:val="0"/>
          <w:bCs/>
          <w:color w:val="000000" w:themeColor="text1"/>
          <w:kern w:val="0"/>
          <w:sz w:val="24"/>
          <w:lang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2、项目名称：</w:t>
      </w:r>
      <w:r>
        <w:rPr>
          <w:rFonts w:hint="eastAsia" w:ascii="宋体" w:hAnsi="宋体" w:cs="宋体"/>
          <w:b w:val="0"/>
          <w:bCs/>
          <w:color w:val="000000" w:themeColor="text1"/>
          <w:kern w:val="0"/>
          <w:sz w:val="24"/>
          <w:lang w:eastAsia="zh-CN"/>
          <w14:textFill>
            <w14:solidFill>
              <w14:schemeClr w14:val="tx1"/>
            </w14:solidFill>
          </w14:textFill>
        </w:rPr>
        <w:t>开封市中心血站2025年无偿献血纪念品采购项目</w:t>
      </w:r>
    </w:p>
    <w:p w14:paraId="7E7AB163">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3、采购方式：公开招标</w:t>
      </w:r>
    </w:p>
    <w:p w14:paraId="10D0EB20">
      <w:pPr>
        <w:spacing w:line="540" w:lineRule="exact"/>
        <w:ind w:firstLine="480" w:firstLineChars="200"/>
        <w:rPr>
          <w:rFonts w:hint="eastAsia" w:ascii="宋体" w:hAnsi="宋体" w:eastAsia="宋体" w:cs="宋体"/>
          <w:b w:val="0"/>
          <w:bCs/>
          <w:color w:val="000000" w:themeColor="text1"/>
          <w:kern w:val="0"/>
          <w:sz w:val="24"/>
          <w:vertAlign w:val="baseline"/>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4、预算金额：</w:t>
      </w:r>
      <w:r>
        <w:rPr>
          <w:rFonts w:hint="eastAsia" w:ascii="宋体" w:hAnsi="宋体" w:cs="宋体"/>
          <w:b w:val="0"/>
          <w:bCs/>
          <w:color w:val="000000" w:themeColor="text1"/>
          <w:kern w:val="0"/>
          <w:sz w:val="24"/>
          <w:lang w:val="en-US" w:eastAsia="zh-CN"/>
          <w14:textFill>
            <w14:solidFill>
              <w14:schemeClr w14:val="tx1"/>
            </w14:solidFill>
          </w14:textFill>
        </w:rPr>
        <w:t>7844</w:t>
      </w:r>
      <w:r>
        <w:rPr>
          <w:rFonts w:hint="eastAsia" w:ascii="宋体" w:hAnsi="宋体" w:eastAsia="宋体" w:cs="宋体"/>
          <w:b w:val="0"/>
          <w:bCs/>
          <w:color w:val="000000" w:themeColor="text1"/>
          <w:kern w:val="0"/>
          <w:sz w:val="24"/>
          <w14:textFill>
            <w14:solidFill>
              <w14:schemeClr w14:val="tx1"/>
            </w14:solidFill>
          </w14:textFill>
        </w:rPr>
        <w:t>00.00元</w:t>
      </w:r>
      <w:r>
        <w:rPr>
          <w:rFonts w:hint="eastAsia" w:ascii="宋体" w:hAnsi="宋体" w:cs="宋体"/>
          <w:b w:val="0"/>
          <w:bCs/>
          <w:color w:val="000000" w:themeColor="text1"/>
          <w:kern w:val="0"/>
          <w:sz w:val="24"/>
          <w:lang w:eastAsia="zh-CN"/>
          <w14:textFill>
            <w14:solidFill>
              <w14:schemeClr w14:val="tx1"/>
            </w14:solidFill>
          </w14:textFill>
        </w:rPr>
        <w:t>；</w:t>
      </w:r>
      <w:r>
        <w:rPr>
          <w:rFonts w:hint="eastAsia" w:ascii="宋体" w:hAnsi="宋体" w:eastAsia="宋体" w:cs="宋体"/>
          <w:b w:val="0"/>
          <w:bCs/>
          <w:color w:val="000000" w:themeColor="text1"/>
          <w:kern w:val="0"/>
          <w:sz w:val="24"/>
          <w14:textFill>
            <w14:solidFill>
              <w14:schemeClr w14:val="tx1"/>
            </w14:solidFill>
          </w14:textFill>
        </w:rPr>
        <w:t>最高限价：</w:t>
      </w:r>
      <w:r>
        <w:rPr>
          <w:rFonts w:hint="eastAsia" w:ascii="宋体" w:hAnsi="宋体" w:cs="宋体"/>
          <w:b w:val="0"/>
          <w:bCs/>
          <w:color w:val="000000" w:themeColor="text1"/>
          <w:kern w:val="0"/>
          <w:sz w:val="24"/>
          <w:lang w:val="en-US" w:eastAsia="zh-CN"/>
          <w14:textFill>
            <w14:solidFill>
              <w14:schemeClr w14:val="tx1"/>
            </w14:solidFill>
          </w14:textFill>
        </w:rPr>
        <w:t>7844</w:t>
      </w:r>
      <w:r>
        <w:rPr>
          <w:rFonts w:hint="eastAsia" w:ascii="宋体" w:hAnsi="宋体" w:eastAsia="宋体" w:cs="宋体"/>
          <w:b w:val="0"/>
          <w:bCs/>
          <w:color w:val="000000" w:themeColor="text1"/>
          <w:kern w:val="0"/>
          <w:sz w:val="24"/>
          <w14:textFill>
            <w14:solidFill>
              <w14:schemeClr w14:val="tx1"/>
            </w14:solidFill>
          </w14:textFill>
        </w:rPr>
        <w:t>00.00元</w:t>
      </w:r>
      <w:r>
        <w:rPr>
          <w:rFonts w:hint="eastAsia" w:ascii="宋体" w:hAnsi="宋体" w:cs="宋体"/>
          <w:b w:val="0"/>
          <w:bCs/>
          <w:color w:val="000000" w:themeColor="text1"/>
          <w:kern w:val="0"/>
          <w:sz w:val="24"/>
          <w:lang w:eastAsia="zh-CN"/>
          <w14:textFill>
            <w14:solidFill>
              <w14:schemeClr w14:val="tx1"/>
            </w14:solidFill>
          </w14:textFill>
        </w:rPr>
        <w:t>；</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3116"/>
        <w:gridCol w:w="1801"/>
        <w:gridCol w:w="1762"/>
        <w:gridCol w:w="1858"/>
      </w:tblGrid>
      <w:tr w14:paraId="52B02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21D5F0E0">
            <w:pPr>
              <w:spacing w:line="540" w:lineRule="exact"/>
              <w:rPr>
                <w:rFonts w:hint="eastAsia" w:ascii="宋体" w:hAnsi="宋体" w:eastAsia="宋体" w:cs="宋体"/>
                <w:b w:val="0"/>
                <w:bCs/>
                <w:color w:val="000000" w:themeColor="text1"/>
                <w:kern w:val="0"/>
                <w:sz w:val="24"/>
                <w:vertAlign w:val="baseline"/>
                <w:lang w:val="en-US" w:eastAsia="zh-CN"/>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序号</w:t>
            </w:r>
          </w:p>
        </w:tc>
        <w:tc>
          <w:tcPr>
            <w:tcW w:w="3116" w:type="dxa"/>
          </w:tcPr>
          <w:p w14:paraId="46E3DEB9">
            <w:pPr>
              <w:spacing w:line="540" w:lineRule="exact"/>
              <w:rPr>
                <w:rFonts w:hint="eastAsia" w:ascii="宋体" w:hAnsi="宋体" w:eastAsia="宋体" w:cs="宋体"/>
                <w:b w:val="0"/>
                <w:bCs/>
                <w:color w:val="000000" w:themeColor="text1"/>
                <w:kern w:val="0"/>
                <w:sz w:val="24"/>
                <w:vertAlign w:val="baseline"/>
                <w:lang w:val="en-US" w:eastAsia="zh-CN"/>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包号</w:t>
            </w:r>
          </w:p>
        </w:tc>
        <w:tc>
          <w:tcPr>
            <w:tcW w:w="1801" w:type="dxa"/>
          </w:tcPr>
          <w:p w14:paraId="7F63E383">
            <w:pPr>
              <w:spacing w:line="540" w:lineRule="exact"/>
              <w:rPr>
                <w:rFonts w:hint="default" w:ascii="宋体" w:hAnsi="宋体" w:eastAsia="宋体" w:cs="宋体"/>
                <w:b w:val="0"/>
                <w:bCs/>
                <w:color w:val="000000" w:themeColor="text1"/>
                <w:kern w:val="0"/>
                <w:sz w:val="24"/>
                <w:vertAlign w:val="baseline"/>
                <w:lang w:val="en-US" w:eastAsia="zh-CN"/>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包名称</w:t>
            </w:r>
          </w:p>
        </w:tc>
        <w:tc>
          <w:tcPr>
            <w:tcW w:w="1762" w:type="dxa"/>
          </w:tcPr>
          <w:p w14:paraId="63FAF6F2">
            <w:pPr>
              <w:spacing w:line="540" w:lineRule="exact"/>
              <w:rPr>
                <w:rFonts w:hint="eastAsia" w:ascii="宋体" w:hAnsi="宋体" w:eastAsia="宋体" w:cs="宋体"/>
                <w:b w:val="0"/>
                <w:bCs/>
                <w:color w:val="000000" w:themeColor="text1"/>
                <w:kern w:val="0"/>
                <w:sz w:val="24"/>
                <w:vertAlign w:val="baseline"/>
                <w:lang w:val="en-US" w:eastAsia="zh-CN"/>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包预算（元）</w:t>
            </w:r>
          </w:p>
        </w:tc>
        <w:tc>
          <w:tcPr>
            <w:tcW w:w="1858" w:type="dxa"/>
          </w:tcPr>
          <w:p w14:paraId="7B25ADC0">
            <w:pPr>
              <w:spacing w:line="540" w:lineRule="exact"/>
              <w:rPr>
                <w:rFonts w:hint="default" w:ascii="宋体" w:hAnsi="宋体" w:eastAsia="宋体" w:cs="宋体"/>
                <w:b w:val="0"/>
                <w:bCs/>
                <w:color w:val="000000" w:themeColor="text1"/>
                <w:kern w:val="0"/>
                <w:sz w:val="24"/>
                <w:vertAlign w:val="baseline"/>
                <w:lang w:val="en-US" w:eastAsia="zh-CN"/>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包最高限价（元）</w:t>
            </w:r>
          </w:p>
        </w:tc>
      </w:tr>
      <w:tr w14:paraId="2BAE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6154F8D6">
            <w:pPr>
              <w:spacing w:line="540" w:lineRule="exact"/>
              <w:rPr>
                <w:rFonts w:hint="eastAsia" w:ascii="宋体" w:hAnsi="宋体" w:eastAsia="宋体" w:cs="宋体"/>
                <w:b w:val="0"/>
                <w:bCs/>
                <w:color w:val="000000" w:themeColor="text1"/>
                <w:kern w:val="0"/>
                <w:sz w:val="24"/>
                <w:vertAlign w:val="baseline"/>
                <w:lang w:val="en-US" w:eastAsia="zh-CN"/>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1</w:t>
            </w:r>
          </w:p>
        </w:tc>
        <w:tc>
          <w:tcPr>
            <w:tcW w:w="3116" w:type="dxa"/>
            <w:shd w:val="clear" w:color="auto" w:fill="auto"/>
            <w:vAlign w:val="top"/>
          </w:tcPr>
          <w:p w14:paraId="4B8F47B5">
            <w:pPr>
              <w:spacing w:line="540" w:lineRule="exact"/>
              <w:rPr>
                <w:rFonts w:hint="default" w:ascii="宋体" w:hAnsi="宋体" w:eastAsia="宋体" w:cs="宋体"/>
                <w:b w:val="0"/>
                <w:bCs/>
                <w:color w:val="000000" w:themeColor="text1"/>
                <w:kern w:val="0"/>
                <w:sz w:val="24"/>
                <w:szCs w:val="24"/>
                <w:highlight w:val="none"/>
                <w:vertAlign w:val="baseline"/>
                <w:lang w:val="en-US" w:eastAsia="zh-CN" w:bidi="ar-SA"/>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汴财招标采购-2025-77-2</w:t>
            </w:r>
          </w:p>
        </w:tc>
        <w:tc>
          <w:tcPr>
            <w:tcW w:w="1801" w:type="dxa"/>
            <w:shd w:val="clear" w:color="auto" w:fill="auto"/>
            <w:vAlign w:val="top"/>
          </w:tcPr>
          <w:p w14:paraId="3BBF1B6D">
            <w:pPr>
              <w:spacing w:line="540" w:lineRule="exact"/>
              <w:rPr>
                <w:rFonts w:hint="eastAsia" w:ascii="宋体" w:hAnsi="宋体" w:eastAsia="宋体" w:cs="宋体"/>
                <w:b w:val="0"/>
                <w:bCs/>
                <w:color w:val="000000" w:themeColor="text1"/>
                <w:kern w:val="0"/>
                <w:sz w:val="24"/>
                <w:szCs w:val="24"/>
                <w:vertAlign w:val="baseline"/>
                <w:lang w:val="en-US" w:eastAsia="zh-CN" w:bidi="ar-SA"/>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餐具类</w:t>
            </w:r>
          </w:p>
        </w:tc>
        <w:tc>
          <w:tcPr>
            <w:tcW w:w="1762" w:type="dxa"/>
            <w:shd w:val="clear" w:color="auto" w:fill="auto"/>
            <w:vAlign w:val="top"/>
          </w:tcPr>
          <w:p w14:paraId="23747DEF">
            <w:pPr>
              <w:spacing w:line="540" w:lineRule="exact"/>
              <w:rPr>
                <w:rFonts w:hint="default" w:ascii="宋体" w:hAnsi="宋体" w:eastAsia="宋体" w:cs="宋体"/>
                <w:b w:val="0"/>
                <w:bCs/>
                <w:color w:val="000000" w:themeColor="text1"/>
                <w:kern w:val="0"/>
                <w:sz w:val="24"/>
                <w:szCs w:val="24"/>
                <w:vertAlign w:val="baseline"/>
                <w:lang w:val="en-US" w:eastAsia="zh-CN" w:bidi="ar-SA"/>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129000</w:t>
            </w:r>
          </w:p>
        </w:tc>
        <w:tc>
          <w:tcPr>
            <w:tcW w:w="1858" w:type="dxa"/>
            <w:shd w:val="clear" w:color="auto" w:fill="auto"/>
            <w:vAlign w:val="top"/>
          </w:tcPr>
          <w:p w14:paraId="45167F11">
            <w:pPr>
              <w:spacing w:line="540" w:lineRule="exact"/>
              <w:rPr>
                <w:rFonts w:hint="eastAsia" w:ascii="宋体" w:hAnsi="宋体" w:eastAsia="宋体" w:cs="宋体"/>
                <w:b w:val="0"/>
                <w:bCs/>
                <w:color w:val="000000" w:themeColor="text1"/>
                <w:kern w:val="0"/>
                <w:sz w:val="24"/>
                <w:szCs w:val="24"/>
                <w:vertAlign w:val="baseline"/>
                <w:lang w:val="en-US" w:eastAsia="zh-CN" w:bidi="ar-SA"/>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129000</w:t>
            </w:r>
          </w:p>
        </w:tc>
      </w:tr>
    </w:tbl>
    <w:p w14:paraId="5518C2FE">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5、采购需求（包括但不限于标的的名称、数量、简要技术需求或服务要求等）</w:t>
      </w:r>
    </w:p>
    <w:p w14:paraId="7158F550">
      <w:pPr>
        <w:spacing w:line="540" w:lineRule="exact"/>
        <w:ind w:firstLine="480" w:firstLineChars="200"/>
        <w:rPr>
          <w:rFonts w:hint="default" w:ascii="宋体" w:hAnsi="宋体" w:eastAsia="宋体" w:cs="宋体"/>
          <w:b w:val="0"/>
          <w:bCs/>
          <w:color w:val="000000" w:themeColor="text1"/>
          <w:kern w:val="0"/>
          <w:sz w:val="24"/>
          <w:lang w:val="en-US"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5.1资金来源：</w:t>
      </w:r>
      <w:r>
        <w:rPr>
          <w:rFonts w:hint="eastAsia" w:ascii="宋体" w:hAnsi="宋体" w:eastAsia="宋体" w:cs="宋体"/>
          <w:b w:val="0"/>
          <w:bCs/>
          <w:color w:val="000000" w:themeColor="text1"/>
          <w:kern w:val="0"/>
          <w:sz w:val="24"/>
          <w:lang w:val="en-US" w:eastAsia="zh-CN"/>
          <w14:textFill>
            <w14:solidFill>
              <w14:schemeClr w14:val="tx1"/>
            </w14:solidFill>
          </w14:textFill>
        </w:rPr>
        <w:t>自筹资金</w:t>
      </w:r>
      <w:r>
        <w:rPr>
          <w:rFonts w:hint="eastAsia" w:ascii="宋体" w:hAnsi="宋体" w:eastAsia="宋体" w:cs="宋体"/>
          <w:b w:val="0"/>
          <w:bCs/>
          <w:color w:val="000000" w:themeColor="text1"/>
          <w:kern w:val="0"/>
          <w:sz w:val="24"/>
          <w14:textFill>
            <w14:solidFill>
              <w14:schemeClr w14:val="tx1"/>
            </w14:solidFill>
          </w14:textFill>
        </w:rPr>
        <w:t>；</w:t>
      </w:r>
    </w:p>
    <w:p w14:paraId="2200AF06">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5.2采购内容：</w:t>
      </w:r>
      <w:r>
        <w:rPr>
          <w:rFonts w:hint="eastAsia" w:ascii="宋体" w:hAnsi="宋体" w:eastAsia="宋体" w:cs="宋体"/>
          <w:b w:val="0"/>
          <w:bCs/>
          <w:color w:val="000000" w:themeColor="text1"/>
          <w:kern w:val="0"/>
          <w:sz w:val="24"/>
          <w:lang w:eastAsia="zh-CN"/>
          <w14:textFill>
            <w14:solidFill>
              <w14:schemeClr w14:val="tx1"/>
            </w14:solidFill>
          </w14:textFill>
        </w:rPr>
        <w:t>无偿献血纪念品采购</w:t>
      </w:r>
      <w:r>
        <w:rPr>
          <w:rFonts w:hint="eastAsia" w:ascii="宋体" w:hAnsi="宋体" w:eastAsia="宋体" w:cs="宋体"/>
          <w:b w:val="0"/>
          <w:bCs/>
          <w:color w:val="000000" w:themeColor="text1"/>
          <w:kern w:val="0"/>
          <w:sz w:val="24"/>
          <w14:textFill>
            <w14:solidFill>
              <w14:schemeClr w14:val="tx1"/>
            </w14:solidFill>
          </w14:textFill>
        </w:rPr>
        <w:t>（具体详见采购文件第五章采购需求）。</w:t>
      </w:r>
    </w:p>
    <w:p w14:paraId="7F7A5430">
      <w:pPr>
        <w:spacing w:line="540" w:lineRule="exact"/>
        <w:ind w:firstLine="480" w:firstLineChars="200"/>
        <w:rPr>
          <w:rFonts w:hint="eastAsia" w:ascii="宋体" w:hAnsi="宋体" w:eastAsia="宋体" w:cs="宋体"/>
          <w:b w:val="0"/>
          <w:bCs/>
          <w:color w:val="auto"/>
          <w:kern w:val="0"/>
          <w:sz w:val="24"/>
        </w:rPr>
      </w:pPr>
      <w:r>
        <w:rPr>
          <w:rFonts w:hint="eastAsia" w:ascii="宋体" w:hAnsi="宋体" w:eastAsia="宋体" w:cs="宋体"/>
          <w:b w:val="0"/>
          <w:bCs/>
          <w:color w:val="000000" w:themeColor="text1"/>
          <w:kern w:val="0"/>
          <w:sz w:val="24"/>
          <w14:textFill>
            <w14:solidFill>
              <w14:schemeClr w14:val="tx1"/>
            </w14:solidFill>
          </w14:textFill>
        </w:rPr>
        <w:t>5.3采购范围：</w:t>
      </w:r>
      <w:r>
        <w:rPr>
          <w:rFonts w:hint="eastAsia" w:ascii="宋体" w:hAnsi="宋体" w:eastAsia="宋体" w:cs="宋体"/>
          <w:b w:val="0"/>
          <w:bCs/>
          <w:color w:val="auto"/>
          <w:kern w:val="0"/>
          <w:sz w:val="24"/>
        </w:rPr>
        <w:t>招标文件范围内的全部内容；</w:t>
      </w:r>
    </w:p>
    <w:p w14:paraId="4E49F059">
      <w:pPr>
        <w:spacing w:line="540" w:lineRule="exact"/>
        <w:ind w:firstLine="480" w:firstLineChars="200"/>
        <w:rPr>
          <w:rFonts w:hint="default"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rPr>
        <w:t>5.4供货期限：</w:t>
      </w:r>
      <w:r>
        <w:rPr>
          <w:rFonts w:hint="eastAsia" w:ascii="宋体" w:hAnsi="宋体" w:eastAsia="宋体" w:cs="宋体"/>
          <w:b w:val="0"/>
          <w:bCs/>
          <w:color w:val="auto"/>
          <w:kern w:val="0"/>
          <w:sz w:val="24"/>
          <w:lang w:val="en-US" w:eastAsia="zh-CN"/>
        </w:rPr>
        <w:t>自合同生效之日起至保修结束后双方义务履行完毕且无异议，合同自动终止</w:t>
      </w:r>
      <w:r>
        <w:rPr>
          <w:rFonts w:hint="eastAsia" w:ascii="宋体" w:hAnsi="宋体" w:eastAsia="宋体" w:cs="宋体"/>
          <w:b w:val="0"/>
          <w:bCs/>
          <w:color w:val="auto"/>
          <w:kern w:val="0"/>
          <w:sz w:val="24"/>
        </w:rPr>
        <w:t>；</w:t>
      </w:r>
    </w:p>
    <w:p w14:paraId="1D6C13AC">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5.5质量要求：产品设计和生产满足国家、地方以及相关行业的法规、标准和规范要求;产品的材料、工艺、技术要求和安全要求等符合国家相关规定和标准。</w:t>
      </w:r>
    </w:p>
    <w:p w14:paraId="429C5D69">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5.6供货地点：采购人指定地点</w:t>
      </w:r>
    </w:p>
    <w:p w14:paraId="33D3C11F">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5.7包段划分</w:t>
      </w:r>
      <w:r>
        <w:rPr>
          <w:rFonts w:hint="eastAsia" w:ascii="宋体" w:hAnsi="宋体" w:eastAsia="宋体" w:cs="宋体"/>
          <w:b w:val="0"/>
          <w:bCs/>
          <w:color w:val="auto"/>
          <w:kern w:val="0"/>
          <w:sz w:val="24"/>
        </w:rPr>
        <w:t>：共计</w:t>
      </w:r>
      <w:r>
        <w:rPr>
          <w:rFonts w:hint="eastAsia" w:ascii="宋体" w:hAnsi="宋体" w:cs="宋体"/>
          <w:b w:val="0"/>
          <w:bCs/>
          <w:color w:val="auto"/>
          <w:kern w:val="0"/>
          <w:sz w:val="24"/>
          <w:lang w:val="en-US" w:eastAsia="zh-CN"/>
        </w:rPr>
        <w:t>5</w:t>
      </w:r>
      <w:r>
        <w:rPr>
          <w:rFonts w:hint="eastAsia" w:ascii="宋体" w:hAnsi="宋体" w:eastAsia="宋体" w:cs="宋体"/>
          <w:b w:val="0"/>
          <w:bCs/>
          <w:color w:val="auto"/>
          <w:kern w:val="0"/>
          <w:sz w:val="24"/>
        </w:rPr>
        <w:t>个</w:t>
      </w:r>
      <w:r>
        <w:rPr>
          <w:rFonts w:hint="eastAsia" w:ascii="宋体" w:hAnsi="宋体" w:cs="宋体"/>
          <w:b w:val="0"/>
          <w:bCs/>
          <w:color w:val="auto"/>
          <w:kern w:val="0"/>
          <w:sz w:val="24"/>
          <w:lang w:val="en-US" w:eastAsia="zh-CN"/>
        </w:rPr>
        <w:t>标</w:t>
      </w:r>
      <w:r>
        <w:rPr>
          <w:rFonts w:hint="eastAsia" w:ascii="宋体" w:hAnsi="宋体" w:eastAsia="宋体" w:cs="宋体"/>
          <w:b w:val="0"/>
          <w:bCs/>
          <w:color w:val="auto"/>
          <w:kern w:val="0"/>
          <w:sz w:val="24"/>
        </w:rPr>
        <w:t>段</w:t>
      </w:r>
      <w:r>
        <w:rPr>
          <w:rFonts w:hint="eastAsia" w:ascii="宋体" w:hAnsi="宋体" w:eastAsia="宋体" w:cs="宋体"/>
          <w:b w:val="0"/>
          <w:bCs/>
          <w:color w:val="000000" w:themeColor="text1"/>
          <w:kern w:val="0"/>
          <w:sz w:val="24"/>
          <w14:textFill>
            <w14:solidFill>
              <w14:schemeClr w14:val="tx1"/>
            </w14:solidFill>
          </w14:textFill>
        </w:rPr>
        <w:t>；</w:t>
      </w:r>
    </w:p>
    <w:p w14:paraId="23B1C6F8">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6、合同履行期限：同供货期限</w:t>
      </w:r>
    </w:p>
    <w:p w14:paraId="1C95F778">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7、本项目是否接受联合体投标：否</w:t>
      </w:r>
    </w:p>
    <w:p w14:paraId="7BA91068">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8、是否接受进口产品：否</w:t>
      </w:r>
    </w:p>
    <w:p w14:paraId="3FCF3C26">
      <w:pPr>
        <w:spacing w:line="540" w:lineRule="exact"/>
        <w:ind w:firstLine="480" w:firstLineChars="200"/>
        <w:rPr>
          <w:rFonts w:hint="eastAsia" w:ascii="宋体" w:hAnsi="宋体" w:eastAsia="宋体" w:cs="宋体"/>
          <w:b w:val="0"/>
          <w:bCs/>
          <w:color w:val="000000" w:themeColor="text1"/>
          <w:kern w:val="0"/>
          <w:sz w:val="24"/>
          <w:lang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9、是否专门面向中小企业：</w:t>
      </w:r>
      <w:r>
        <w:rPr>
          <w:rFonts w:hint="eastAsia" w:ascii="宋体" w:hAnsi="宋体" w:cs="宋体"/>
          <w:b w:val="0"/>
          <w:bCs/>
          <w:color w:val="000000" w:themeColor="text1"/>
          <w:kern w:val="0"/>
          <w:sz w:val="24"/>
          <w:lang w:eastAsia="zh-CN"/>
          <w14:textFill>
            <w14:solidFill>
              <w14:schemeClr w14:val="tx1"/>
            </w14:solidFill>
          </w14:textFill>
        </w:rPr>
        <w:t>是</w:t>
      </w:r>
    </w:p>
    <w:p w14:paraId="43DDE44D">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二、申请人资格要求：</w:t>
      </w:r>
    </w:p>
    <w:p w14:paraId="2E74F392">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1、满足《中华人民共和国政府采购法》第二十二条规定；</w:t>
      </w:r>
    </w:p>
    <w:p w14:paraId="3A6B2367">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2、落实政府采购政策满足的资格要求：</w:t>
      </w:r>
    </w:p>
    <w:p w14:paraId="6DF10C55">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本项目落实节能环保、中小微型企业扶持、支持监狱企业发展、残疾人福利性单位扶持等相关政府采购政策，强制优化采购节能产品、环境标志产品等政府采购政策。</w:t>
      </w:r>
    </w:p>
    <w:p w14:paraId="72EFD826">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3、本项目的特定资格要求</w:t>
      </w:r>
    </w:p>
    <w:p w14:paraId="273867BB">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3.1、信誉要求：根据《关于在政府采购活动中查询及使用信用记录有关问题的通知》(财库[2016]125号)的规定，对列入失信被执行人、重大税收违法失信主体、政府采购严重违法失信行为记录名单的供应商，拒绝参与本项目政府采购活动；【查询渠道：“信用中国”网站（www.creditchina.gov.cn）、中国政府采购网（www.ccgp.gov.cn）】；，供应商提供相关查询截图并加盖供应商公章，查询日期在招标公告发布之日后（查询对象为：供应商企业）。（信用信息查询及截止时间：本项目开标结束后至评标结束前，由采购人或采购代理机构查询供应商信用记录，信用记录相关网页、内容的截图资料，由采购代理机构以作证据存档备查）。</w:t>
      </w:r>
    </w:p>
    <w:p w14:paraId="0E74D508">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3.2</w:t>
      </w:r>
      <w:r>
        <w:rPr>
          <w:rFonts w:hint="eastAsia" w:ascii="宋体" w:hAnsi="宋体" w:cs="宋体"/>
          <w:b w:val="0"/>
          <w:bCs/>
          <w:color w:val="000000" w:themeColor="text1"/>
          <w:kern w:val="0"/>
          <w:sz w:val="24"/>
          <w:lang w:eastAsia="zh-CN"/>
          <w14:textFill>
            <w14:solidFill>
              <w14:schemeClr w14:val="tx1"/>
            </w14:solidFill>
          </w14:textFill>
        </w:rPr>
        <w:t>、</w:t>
      </w:r>
      <w:r>
        <w:rPr>
          <w:rFonts w:hint="eastAsia" w:ascii="宋体" w:hAnsi="宋体" w:eastAsia="宋体" w:cs="宋体"/>
          <w:b w:val="0"/>
          <w:bCs/>
          <w:color w:val="000000" w:themeColor="text1"/>
          <w:kern w:val="0"/>
          <w:sz w:val="24"/>
          <w14:textFill>
            <w14:solidFill>
              <w14:schemeClr w14:val="tx1"/>
            </w14:solidFill>
          </w14:textFill>
        </w:rPr>
        <w:t>根据《中华人民共和国政府采购法实施条例》国务院第658号令第十八条规定：单位负责人为同一人或者存在控股、管理关系的不同单位，不得参加同一合同项下的政府采购活动。</w:t>
      </w:r>
    </w:p>
    <w:p w14:paraId="5A312665">
      <w:pPr>
        <w:spacing w:line="540" w:lineRule="exact"/>
        <w:ind w:firstLine="480" w:firstLineChars="200"/>
        <w:rPr>
          <w:rFonts w:hint="eastAsia" w:ascii="宋体" w:hAnsi="宋体" w:eastAsia="宋体" w:cs="宋体"/>
          <w:sz w:val="24"/>
          <w:szCs w:val="24"/>
        </w:rPr>
      </w:pPr>
      <w:r>
        <w:rPr>
          <w:rFonts w:hint="eastAsia" w:ascii="宋体" w:hAnsi="宋体" w:eastAsia="宋体" w:cs="宋体"/>
          <w:b w:val="0"/>
          <w:bCs/>
          <w:color w:val="000000" w:themeColor="text1"/>
          <w:kern w:val="0"/>
          <w:sz w:val="24"/>
          <w14:textFill>
            <w14:solidFill>
              <w14:schemeClr w14:val="tx1"/>
            </w14:solidFill>
          </w14:textFill>
        </w:rPr>
        <w:t>3.3、</w:t>
      </w:r>
      <w:r>
        <w:rPr>
          <w:rFonts w:hint="eastAsia" w:ascii="宋体" w:hAnsi="宋体" w:eastAsia="宋体" w:cs="宋体"/>
          <w:sz w:val="24"/>
          <w:szCs w:val="24"/>
        </w:rPr>
        <w:t>不接受联合体报名投标。</w:t>
      </w:r>
    </w:p>
    <w:p w14:paraId="3ED01F30">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三、获取招标文件</w:t>
      </w:r>
    </w:p>
    <w:p w14:paraId="1C2529DB">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1.时间：2025年</w:t>
      </w:r>
      <w:r>
        <w:rPr>
          <w:rFonts w:hint="eastAsia" w:ascii="宋体" w:hAnsi="宋体" w:cs="宋体"/>
          <w:b w:val="0"/>
          <w:bCs/>
          <w:color w:val="000000" w:themeColor="text1"/>
          <w:kern w:val="0"/>
          <w:sz w:val="24"/>
          <w:lang w:val="en-US" w:eastAsia="zh-CN"/>
          <w14:textFill>
            <w14:solidFill>
              <w14:schemeClr w14:val="tx1"/>
            </w14:solidFill>
          </w14:textFill>
        </w:rPr>
        <w:t xml:space="preserve"> 11 </w:t>
      </w:r>
      <w:r>
        <w:rPr>
          <w:rFonts w:hint="eastAsia" w:ascii="宋体" w:hAnsi="宋体" w:eastAsia="宋体" w:cs="宋体"/>
          <w:b w:val="0"/>
          <w:bCs/>
          <w:color w:val="000000" w:themeColor="text1"/>
          <w:kern w:val="0"/>
          <w:sz w:val="24"/>
          <w14:textFill>
            <w14:solidFill>
              <w14:schemeClr w14:val="tx1"/>
            </w14:solidFill>
          </w14:textFill>
        </w:rPr>
        <w:t>月</w:t>
      </w:r>
      <w:r>
        <w:rPr>
          <w:rFonts w:hint="eastAsia" w:ascii="宋体" w:hAnsi="宋体" w:cs="宋体"/>
          <w:b w:val="0"/>
          <w:bCs/>
          <w:color w:val="000000" w:themeColor="text1"/>
          <w:kern w:val="0"/>
          <w:sz w:val="24"/>
          <w:lang w:val="en-US" w:eastAsia="zh-CN"/>
          <w14:textFill>
            <w14:solidFill>
              <w14:schemeClr w14:val="tx1"/>
            </w14:solidFill>
          </w14:textFill>
        </w:rPr>
        <w:t xml:space="preserve"> 11 </w:t>
      </w:r>
      <w:r>
        <w:rPr>
          <w:rFonts w:hint="eastAsia" w:ascii="宋体" w:hAnsi="宋体" w:eastAsia="宋体" w:cs="宋体"/>
          <w:b w:val="0"/>
          <w:bCs/>
          <w:color w:val="000000" w:themeColor="text1"/>
          <w:kern w:val="0"/>
          <w:sz w:val="24"/>
          <w14:textFill>
            <w14:solidFill>
              <w14:schemeClr w14:val="tx1"/>
            </w14:solidFill>
          </w14:textFill>
        </w:rPr>
        <w:t>日 至 2025年</w:t>
      </w:r>
      <w:r>
        <w:rPr>
          <w:rFonts w:hint="eastAsia" w:ascii="宋体" w:hAnsi="宋体" w:cs="宋体"/>
          <w:b w:val="0"/>
          <w:bCs/>
          <w:color w:val="000000" w:themeColor="text1"/>
          <w:kern w:val="0"/>
          <w:sz w:val="24"/>
          <w:lang w:val="en-US" w:eastAsia="zh-CN"/>
          <w14:textFill>
            <w14:solidFill>
              <w14:schemeClr w14:val="tx1"/>
            </w14:solidFill>
          </w14:textFill>
        </w:rPr>
        <w:t xml:space="preserve"> 11 </w:t>
      </w:r>
      <w:r>
        <w:rPr>
          <w:rFonts w:hint="eastAsia" w:ascii="宋体" w:hAnsi="宋体" w:eastAsia="宋体" w:cs="宋体"/>
          <w:b w:val="0"/>
          <w:bCs/>
          <w:color w:val="000000" w:themeColor="text1"/>
          <w:kern w:val="0"/>
          <w:sz w:val="24"/>
          <w14:textFill>
            <w14:solidFill>
              <w14:schemeClr w14:val="tx1"/>
            </w14:solidFill>
          </w14:textFill>
        </w:rPr>
        <w:t>月</w:t>
      </w:r>
      <w:r>
        <w:rPr>
          <w:rFonts w:hint="eastAsia" w:ascii="宋体" w:hAnsi="宋体" w:cs="宋体"/>
          <w:b w:val="0"/>
          <w:bCs/>
          <w:color w:val="000000" w:themeColor="text1"/>
          <w:kern w:val="0"/>
          <w:sz w:val="24"/>
          <w:lang w:val="en-US" w:eastAsia="zh-CN"/>
          <w14:textFill>
            <w14:solidFill>
              <w14:schemeClr w14:val="tx1"/>
            </w14:solidFill>
          </w14:textFill>
        </w:rPr>
        <w:t xml:space="preserve"> 30 </w:t>
      </w:r>
      <w:r>
        <w:rPr>
          <w:rFonts w:hint="eastAsia" w:ascii="宋体" w:hAnsi="宋体" w:eastAsia="宋体" w:cs="宋体"/>
          <w:b w:val="0"/>
          <w:bCs/>
          <w:color w:val="000000" w:themeColor="text1"/>
          <w:kern w:val="0"/>
          <w:sz w:val="24"/>
          <w14:textFill>
            <w14:solidFill>
              <w14:schemeClr w14:val="tx1"/>
            </w14:solidFill>
          </w14:textFill>
        </w:rPr>
        <w:t>日，每天上午00:01至12:00，下午12:01至23:59（北京时间，法定节假日除外。）</w:t>
      </w:r>
    </w:p>
    <w:p w14:paraId="7031AFA2">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2.地点：开封市公共资源交易信息网</w:t>
      </w:r>
    </w:p>
    <w:p w14:paraId="2595A3F6">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3.方式：供应商应注册成为开封市公共资源交易信息网会员并取得 CA密钥，按要求下载电子招标文件。</w:t>
      </w:r>
    </w:p>
    <w:p w14:paraId="1D562E8B">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4.售价：0元</w:t>
      </w:r>
    </w:p>
    <w:p w14:paraId="2C3897C5">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四、投标截止时间及地点</w:t>
      </w:r>
    </w:p>
    <w:p w14:paraId="49548D8E">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1.时间：2025年</w:t>
      </w:r>
      <w:r>
        <w:rPr>
          <w:rFonts w:hint="eastAsia" w:ascii="宋体" w:hAnsi="宋体" w:cs="宋体"/>
          <w:b w:val="0"/>
          <w:bCs/>
          <w:color w:val="000000" w:themeColor="text1"/>
          <w:kern w:val="0"/>
          <w:sz w:val="24"/>
          <w:lang w:val="en-US" w:eastAsia="zh-CN"/>
          <w14:textFill>
            <w14:solidFill>
              <w14:schemeClr w14:val="tx1"/>
            </w14:solidFill>
          </w14:textFill>
        </w:rPr>
        <w:t xml:space="preserve"> 12 </w:t>
      </w:r>
      <w:r>
        <w:rPr>
          <w:rFonts w:hint="eastAsia" w:ascii="宋体" w:hAnsi="宋体" w:eastAsia="宋体" w:cs="宋体"/>
          <w:b w:val="0"/>
          <w:bCs/>
          <w:color w:val="000000" w:themeColor="text1"/>
          <w:kern w:val="0"/>
          <w:sz w:val="24"/>
          <w14:textFill>
            <w14:solidFill>
              <w14:schemeClr w14:val="tx1"/>
            </w14:solidFill>
          </w14:textFill>
        </w:rPr>
        <w:t>月</w:t>
      </w:r>
      <w:r>
        <w:rPr>
          <w:rFonts w:hint="eastAsia" w:ascii="宋体" w:hAnsi="宋体" w:cs="宋体"/>
          <w:b w:val="0"/>
          <w:bCs/>
          <w:color w:val="000000" w:themeColor="text1"/>
          <w:kern w:val="0"/>
          <w:sz w:val="24"/>
          <w:lang w:val="en-US" w:eastAsia="zh-CN"/>
          <w14:textFill>
            <w14:solidFill>
              <w14:schemeClr w14:val="tx1"/>
            </w14:solidFill>
          </w14:textFill>
        </w:rPr>
        <w:t xml:space="preserve"> 1 </w:t>
      </w:r>
      <w:r>
        <w:rPr>
          <w:rFonts w:hint="eastAsia" w:ascii="宋体" w:hAnsi="宋体" w:eastAsia="宋体" w:cs="宋体"/>
          <w:b w:val="0"/>
          <w:bCs/>
          <w:color w:val="000000" w:themeColor="text1"/>
          <w:kern w:val="0"/>
          <w:sz w:val="24"/>
          <w14:textFill>
            <w14:solidFill>
              <w14:schemeClr w14:val="tx1"/>
            </w14:solidFill>
          </w14:textFill>
        </w:rPr>
        <w:t>日09时</w:t>
      </w:r>
      <w:r>
        <w:rPr>
          <w:rFonts w:hint="eastAsia" w:ascii="宋体" w:hAnsi="宋体" w:cs="宋体"/>
          <w:b w:val="0"/>
          <w:bCs/>
          <w:color w:val="000000" w:themeColor="text1"/>
          <w:kern w:val="0"/>
          <w:sz w:val="24"/>
          <w:lang w:val="en-US" w:eastAsia="zh-CN"/>
          <w14:textFill>
            <w14:solidFill>
              <w14:schemeClr w14:val="tx1"/>
            </w14:solidFill>
          </w14:textFill>
        </w:rPr>
        <w:t>2</w:t>
      </w:r>
      <w:r>
        <w:rPr>
          <w:rFonts w:hint="eastAsia" w:ascii="宋体" w:hAnsi="宋体" w:eastAsia="宋体" w:cs="宋体"/>
          <w:b w:val="0"/>
          <w:bCs/>
          <w:color w:val="000000" w:themeColor="text1"/>
          <w:kern w:val="0"/>
          <w:sz w:val="24"/>
          <w14:textFill>
            <w14:solidFill>
              <w14:schemeClr w14:val="tx1"/>
            </w14:solidFill>
          </w14:textFill>
        </w:rPr>
        <w:t>0分（北京时间）</w:t>
      </w:r>
    </w:p>
    <w:p w14:paraId="0126BCCC">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2.地点：电子投标文件须在投标截止时间前在开封市公共资源交易信息网会员系统中加密上传。</w:t>
      </w:r>
    </w:p>
    <w:p w14:paraId="74919184">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五、开标时间及地点</w:t>
      </w:r>
    </w:p>
    <w:p w14:paraId="34302C66">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1.时间：2025年</w:t>
      </w:r>
      <w:r>
        <w:rPr>
          <w:rFonts w:hint="eastAsia" w:ascii="宋体" w:hAnsi="宋体" w:cs="宋体"/>
          <w:b w:val="0"/>
          <w:bCs/>
          <w:color w:val="000000" w:themeColor="text1"/>
          <w:kern w:val="0"/>
          <w:sz w:val="24"/>
          <w:lang w:val="en-US" w:eastAsia="zh-CN"/>
          <w14:textFill>
            <w14:solidFill>
              <w14:schemeClr w14:val="tx1"/>
            </w14:solidFill>
          </w14:textFill>
        </w:rPr>
        <w:t xml:space="preserve"> 12 </w:t>
      </w:r>
      <w:r>
        <w:rPr>
          <w:rFonts w:hint="eastAsia" w:ascii="宋体" w:hAnsi="宋体" w:eastAsia="宋体" w:cs="宋体"/>
          <w:b w:val="0"/>
          <w:bCs/>
          <w:color w:val="000000" w:themeColor="text1"/>
          <w:kern w:val="0"/>
          <w:sz w:val="24"/>
          <w14:textFill>
            <w14:solidFill>
              <w14:schemeClr w14:val="tx1"/>
            </w14:solidFill>
          </w14:textFill>
        </w:rPr>
        <w:t>月</w:t>
      </w:r>
      <w:r>
        <w:rPr>
          <w:rFonts w:hint="eastAsia" w:ascii="宋体" w:hAnsi="宋体" w:cs="宋体"/>
          <w:b w:val="0"/>
          <w:bCs/>
          <w:color w:val="000000" w:themeColor="text1"/>
          <w:kern w:val="0"/>
          <w:sz w:val="24"/>
          <w:lang w:val="en-US" w:eastAsia="zh-CN"/>
          <w14:textFill>
            <w14:solidFill>
              <w14:schemeClr w14:val="tx1"/>
            </w14:solidFill>
          </w14:textFill>
        </w:rPr>
        <w:t xml:space="preserve"> 1 </w:t>
      </w:r>
      <w:r>
        <w:rPr>
          <w:rFonts w:hint="eastAsia" w:ascii="宋体" w:hAnsi="宋体" w:eastAsia="宋体" w:cs="宋体"/>
          <w:b w:val="0"/>
          <w:bCs/>
          <w:color w:val="000000" w:themeColor="text1"/>
          <w:kern w:val="0"/>
          <w:sz w:val="24"/>
          <w14:textFill>
            <w14:solidFill>
              <w14:schemeClr w14:val="tx1"/>
            </w14:solidFill>
          </w14:textFill>
        </w:rPr>
        <w:t>日09时</w:t>
      </w:r>
      <w:r>
        <w:rPr>
          <w:rFonts w:hint="eastAsia" w:ascii="宋体" w:hAnsi="宋体" w:cs="宋体"/>
          <w:b w:val="0"/>
          <w:bCs/>
          <w:color w:val="000000" w:themeColor="text1"/>
          <w:kern w:val="0"/>
          <w:sz w:val="24"/>
          <w:lang w:val="en-US" w:eastAsia="zh-CN"/>
          <w14:textFill>
            <w14:solidFill>
              <w14:schemeClr w14:val="tx1"/>
            </w14:solidFill>
          </w14:textFill>
        </w:rPr>
        <w:t>2</w:t>
      </w:r>
      <w:r>
        <w:rPr>
          <w:rFonts w:hint="eastAsia" w:ascii="宋体" w:hAnsi="宋体" w:eastAsia="宋体" w:cs="宋体"/>
          <w:b w:val="0"/>
          <w:bCs/>
          <w:color w:val="000000" w:themeColor="text1"/>
          <w:kern w:val="0"/>
          <w:sz w:val="24"/>
          <w14:textFill>
            <w14:solidFill>
              <w14:schemeClr w14:val="tx1"/>
            </w14:solidFill>
          </w14:textFill>
        </w:rPr>
        <w:t>0分（北京时间）</w:t>
      </w:r>
    </w:p>
    <w:p w14:paraId="59379086">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2.地点：开封市郑开大道与三大街交叉口路北市民之家五楼西B区（开标区）。</w:t>
      </w:r>
    </w:p>
    <w:p w14:paraId="387E8EE3">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六、发布公告的媒介及招标公告期限</w:t>
      </w:r>
    </w:p>
    <w:p w14:paraId="2F7201FB">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本次招标公告在《河南省政府采购网》、《开封市公共资源交易信息网》、《中国招标投标公共服务平台》</w:t>
      </w:r>
      <w:r>
        <w:rPr>
          <w:rFonts w:hint="eastAsia" w:ascii="宋体" w:hAnsi="宋体" w:cs="宋体"/>
          <w:b w:val="0"/>
          <w:bCs/>
          <w:color w:val="000000" w:themeColor="text1"/>
          <w:kern w:val="0"/>
          <w:sz w:val="24"/>
          <w:lang w:eastAsia="zh-CN"/>
          <w14:textFill>
            <w14:solidFill>
              <w14:schemeClr w14:val="tx1"/>
            </w14:solidFill>
          </w14:textFill>
        </w:rPr>
        <w:t>、</w:t>
      </w:r>
      <w:r>
        <w:rPr>
          <w:rFonts w:hint="eastAsia" w:ascii="宋体" w:hAnsi="宋体" w:eastAsia="宋体" w:cs="宋体"/>
          <w:b w:val="0"/>
          <w:bCs/>
          <w:color w:val="000000" w:themeColor="text1"/>
          <w:kern w:val="0"/>
          <w:sz w:val="24"/>
          <w14:textFill>
            <w14:solidFill>
              <w14:schemeClr w14:val="tx1"/>
            </w14:solidFill>
          </w14:textFill>
        </w:rPr>
        <w:t>《</w:t>
      </w:r>
      <w:r>
        <w:rPr>
          <w:rFonts w:hint="eastAsia" w:ascii="宋体" w:hAnsi="宋体" w:cs="宋体"/>
          <w:b w:val="0"/>
          <w:bCs/>
          <w:color w:val="000000" w:themeColor="text1"/>
          <w:kern w:val="0"/>
          <w:sz w:val="24"/>
          <w:lang w:eastAsia="zh-CN"/>
          <w14:textFill>
            <w14:solidFill>
              <w14:schemeClr w14:val="tx1"/>
            </w14:solidFill>
          </w14:textFill>
        </w:rPr>
        <w:t>开封市中心血站</w:t>
      </w:r>
      <w:r>
        <w:rPr>
          <w:rFonts w:hint="eastAsia" w:ascii="宋体" w:hAnsi="宋体" w:cs="宋体"/>
          <w:b w:val="0"/>
          <w:bCs/>
          <w:color w:val="000000" w:themeColor="text1"/>
          <w:kern w:val="0"/>
          <w:sz w:val="24"/>
          <w:lang w:val="en-US" w:eastAsia="zh-CN"/>
          <w14:textFill>
            <w14:solidFill>
              <w14:schemeClr w14:val="tx1"/>
            </w14:solidFill>
          </w14:textFill>
        </w:rPr>
        <w:t>官网</w:t>
      </w:r>
      <w:r>
        <w:rPr>
          <w:rFonts w:hint="eastAsia" w:ascii="宋体" w:hAnsi="宋体" w:eastAsia="宋体" w:cs="宋体"/>
          <w:b w:val="0"/>
          <w:bCs/>
          <w:color w:val="000000" w:themeColor="text1"/>
          <w:kern w:val="0"/>
          <w:sz w:val="24"/>
          <w14:textFill>
            <w14:solidFill>
              <w14:schemeClr w14:val="tx1"/>
            </w14:solidFill>
          </w14:textFill>
        </w:rPr>
        <w:t>》上发布，招标公告期限为五个工作日 。</w:t>
      </w:r>
    </w:p>
    <w:p w14:paraId="32F0DA9C">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七、其他补充事宜</w:t>
      </w:r>
    </w:p>
    <w:p w14:paraId="4DB17985">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1.本项目采用“远程不见面”开标方式，供应商无需到开封市公共资源交易中心现场参加开标会议；供应商应当在开标时间前，登录远程开标大厅，在线准时参加开标活动并进行响应文件解密、答疑澄清等。（系统解密时长默认为40分钟，错过解密时长者视为自动放弃本次投标。）</w:t>
      </w:r>
    </w:p>
    <w:p w14:paraId="1780CBF0">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2.供应商应注册成为开封市公共资源交易信息网会员并取得CA密钥，在开封市公共资源交易信息网登录政采、工程业务系统。按要求下载电子招标文件。供应商未按规定下载电子招标文件的，其投标将被拒绝。</w:t>
      </w:r>
    </w:p>
    <w:p w14:paraId="307C0B02">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3.获取招标文件后，凭CA密钥登录会员系统，在“组件下载”中下载最新版本的投标文件制作工具安装包，并使用安装后的最新版本投标文件制作工具制作电子投标文件。供应商系统操作手册在开封市公共资源交易信息网查看。（如有网上系统问题请联系0371-23859291）</w:t>
      </w:r>
    </w:p>
    <w:p w14:paraId="3A407B0C">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4.请供应商时刻关注开封市公共资源交易信息网和公司CA密钥推送消息。</w:t>
      </w:r>
    </w:p>
    <w:p w14:paraId="521246A7">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5.潜在供应商打开开封市公共资源交易中心网站首页“流程公开”里查看采购文件。</w:t>
      </w:r>
    </w:p>
    <w:p w14:paraId="511C82A1">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6、监督部门：开封市财政局政府采购监督管理办公室 联系电话：0371-23876034</w:t>
      </w:r>
    </w:p>
    <w:p w14:paraId="03821E7D">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八、凡对本次招标提出询问，请按照以下方式联系</w:t>
      </w:r>
    </w:p>
    <w:p w14:paraId="12FF6C01">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1. 采购人信息</w:t>
      </w:r>
    </w:p>
    <w:p w14:paraId="775829A5">
      <w:pPr>
        <w:spacing w:line="540" w:lineRule="exact"/>
        <w:ind w:firstLine="480" w:firstLineChars="200"/>
        <w:rPr>
          <w:rFonts w:hint="eastAsia" w:ascii="宋体" w:hAnsi="宋体" w:eastAsia="宋体" w:cs="宋体"/>
          <w:b w:val="0"/>
          <w:bCs/>
          <w:color w:val="000000" w:themeColor="text1"/>
          <w:kern w:val="0"/>
          <w:sz w:val="24"/>
          <w:lang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名称：</w:t>
      </w:r>
      <w:r>
        <w:rPr>
          <w:rFonts w:hint="eastAsia" w:ascii="宋体" w:hAnsi="宋体" w:cs="宋体"/>
          <w:b w:val="0"/>
          <w:bCs/>
          <w:color w:val="000000" w:themeColor="text1"/>
          <w:kern w:val="0"/>
          <w:sz w:val="24"/>
          <w:lang w:eastAsia="zh-CN"/>
          <w14:textFill>
            <w14:solidFill>
              <w14:schemeClr w14:val="tx1"/>
            </w14:solidFill>
          </w14:textFill>
        </w:rPr>
        <w:t>开封市中心血站</w:t>
      </w:r>
    </w:p>
    <w:p w14:paraId="01783FB3">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地址：开封市龙亭区金明大道</w:t>
      </w:r>
      <w:r>
        <w:rPr>
          <w:rFonts w:hint="eastAsia" w:ascii="宋体" w:hAnsi="宋体" w:eastAsia="宋体" w:cs="宋体"/>
          <w:b w:val="0"/>
          <w:bCs/>
          <w:color w:val="000000" w:themeColor="text1"/>
          <w:kern w:val="0"/>
          <w:sz w:val="24"/>
          <w:lang w:val="en-US" w:eastAsia="zh-CN"/>
          <w14:textFill>
            <w14:solidFill>
              <w14:schemeClr w14:val="tx1"/>
            </w14:solidFill>
          </w14:textFill>
        </w:rPr>
        <w:t>157</w:t>
      </w:r>
      <w:r>
        <w:rPr>
          <w:rFonts w:hint="eastAsia" w:ascii="宋体" w:hAnsi="宋体" w:eastAsia="宋体" w:cs="宋体"/>
          <w:b w:val="0"/>
          <w:bCs/>
          <w:color w:val="000000" w:themeColor="text1"/>
          <w:kern w:val="0"/>
          <w:sz w:val="24"/>
          <w14:textFill>
            <w14:solidFill>
              <w14:schemeClr w14:val="tx1"/>
            </w14:solidFill>
          </w14:textFill>
        </w:rPr>
        <w:t>号</w:t>
      </w:r>
    </w:p>
    <w:p w14:paraId="761B4633">
      <w:pPr>
        <w:spacing w:line="540" w:lineRule="exact"/>
        <w:ind w:firstLine="480" w:firstLineChars="200"/>
        <w:rPr>
          <w:rFonts w:hint="default" w:ascii="宋体" w:hAnsi="宋体" w:eastAsia="宋体" w:cs="宋体"/>
          <w:b w:val="0"/>
          <w:bCs/>
          <w:color w:val="000000" w:themeColor="text1"/>
          <w:kern w:val="0"/>
          <w:sz w:val="24"/>
          <w:lang w:val="en-US"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联系人：</w:t>
      </w:r>
      <w:r>
        <w:rPr>
          <w:rFonts w:hint="eastAsia" w:ascii="宋体" w:hAnsi="宋体" w:cs="宋体"/>
          <w:b w:val="0"/>
          <w:bCs/>
          <w:color w:val="000000" w:themeColor="text1"/>
          <w:kern w:val="0"/>
          <w:sz w:val="24"/>
          <w:lang w:val="en-US" w:eastAsia="zh-CN"/>
          <w14:textFill>
            <w14:solidFill>
              <w14:schemeClr w14:val="tx1"/>
            </w14:solidFill>
          </w14:textFill>
        </w:rPr>
        <w:t>赵景森</w:t>
      </w:r>
    </w:p>
    <w:p w14:paraId="63391F16">
      <w:pPr>
        <w:spacing w:line="540" w:lineRule="exact"/>
        <w:ind w:firstLine="480" w:firstLineChars="200"/>
        <w:rPr>
          <w:rFonts w:hint="default" w:ascii="宋体" w:hAnsi="宋体" w:eastAsia="宋体" w:cs="宋体"/>
          <w:b w:val="0"/>
          <w:bCs/>
          <w:color w:val="000000" w:themeColor="text1"/>
          <w:kern w:val="0"/>
          <w:sz w:val="24"/>
          <w:lang w:val="en-US"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联系方式：</w:t>
      </w:r>
      <w:r>
        <w:rPr>
          <w:rFonts w:hint="eastAsia" w:ascii="宋体" w:hAnsi="宋体" w:cs="宋体"/>
          <w:b w:val="0"/>
          <w:bCs/>
          <w:color w:val="000000" w:themeColor="text1"/>
          <w:kern w:val="0"/>
          <w:sz w:val="24"/>
          <w:lang w:val="en-US" w:eastAsia="zh-CN"/>
          <w14:textFill>
            <w14:solidFill>
              <w14:schemeClr w14:val="tx1"/>
            </w14:solidFill>
          </w14:textFill>
        </w:rPr>
        <w:t>19503786651</w:t>
      </w:r>
    </w:p>
    <w:p w14:paraId="58FD82EC">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2.采购代理机构信息（如有）</w:t>
      </w:r>
    </w:p>
    <w:p w14:paraId="45C3C757">
      <w:pPr>
        <w:spacing w:line="540" w:lineRule="exact"/>
        <w:ind w:firstLine="480" w:firstLineChars="200"/>
        <w:rPr>
          <w:rFonts w:hint="default" w:ascii="宋体" w:hAnsi="宋体" w:eastAsia="宋体" w:cs="宋体"/>
          <w:b w:val="0"/>
          <w:bCs/>
          <w:color w:val="000000" w:themeColor="text1"/>
          <w:kern w:val="0"/>
          <w:sz w:val="24"/>
          <w:lang w:val="en-US"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名称：</w:t>
      </w:r>
      <w:r>
        <w:rPr>
          <w:rFonts w:hint="eastAsia" w:ascii="宋体" w:hAnsi="宋体" w:cs="宋体"/>
          <w:b w:val="0"/>
          <w:bCs/>
          <w:color w:val="000000" w:themeColor="text1"/>
          <w:kern w:val="0"/>
          <w:sz w:val="24"/>
          <w:lang w:val="en-US" w:eastAsia="zh-CN"/>
          <w14:textFill>
            <w14:solidFill>
              <w14:schemeClr w14:val="tx1"/>
            </w14:solidFill>
          </w14:textFill>
        </w:rPr>
        <w:t>中韵天隆工程集团有限公司</w:t>
      </w:r>
    </w:p>
    <w:p w14:paraId="3DEC74FB">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地址：郑州市经济技术开发区航海东路与经开第二十大街交叉口中兴新业港三期25幢</w:t>
      </w:r>
    </w:p>
    <w:p w14:paraId="1F5A8BBC">
      <w:pPr>
        <w:spacing w:line="540" w:lineRule="exact"/>
        <w:ind w:firstLine="480" w:firstLineChars="200"/>
        <w:rPr>
          <w:rFonts w:hint="default" w:ascii="宋体" w:hAnsi="宋体" w:eastAsia="宋体" w:cs="宋体"/>
          <w:b w:val="0"/>
          <w:bCs/>
          <w:color w:val="000000" w:themeColor="text1"/>
          <w:kern w:val="0"/>
          <w:sz w:val="24"/>
          <w:lang w:val="en-US"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联系人：</w:t>
      </w:r>
      <w:r>
        <w:rPr>
          <w:rFonts w:hint="eastAsia" w:ascii="宋体" w:hAnsi="宋体" w:cs="宋体"/>
          <w:b w:val="0"/>
          <w:bCs/>
          <w:color w:val="000000" w:themeColor="text1"/>
          <w:kern w:val="0"/>
          <w:sz w:val="24"/>
          <w:lang w:val="en-US" w:eastAsia="zh-CN"/>
          <w14:textFill>
            <w14:solidFill>
              <w14:schemeClr w14:val="tx1"/>
            </w14:solidFill>
          </w14:textFill>
        </w:rPr>
        <w:t>刘亿、刘世喆</w:t>
      </w:r>
    </w:p>
    <w:p w14:paraId="6A0EC449">
      <w:pPr>
        <w:spacing w:line="540" w:lineRule="exact"/>
        <w:ind w:firstLine="480" w:firstLineChars="200"/>
        <w:rPr>
          <w:rFonts w:hint="default" w:ascii="宋体" w:hAnsi="宋体" w:eastAsia="宋体" w:cs="宋体"/>
          <w:b w:val="0"/>
          <w:bCs/>
          <w:color w:val="000000" w:themeColor="text1"/>
          <w:kern w:val="0"/>
          <w:sz w:val="24"/>
          <w:lang w:val="en-US"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联系方式：</w:t>
      </w:r>
      <w:r>
        <w:rPr>
          <w:rFonts w:hint="eastAsia" w:ascii="宋体" w:hAnsi="宋体" w:cs="宋体"/>
          <w:b w:val="0"/>
          <w:bCs/>
          <w:color w:val="000000" w:themeColor="text1"/>
          <w:kern w:val="0"/>
          <w:sz w:val="24"/>
          <w:lang w:val="en-US" w:eastAsia="zh-CN"/>
          <w14:textFill>
            <w14:solidFill>
              <w14:schemeClr w14:val="tx1"/>
            </w14:solidFill>
          </w14:textFill>
        </w:rPr>
        <w:t>0371-88881296</w:t>
      </w:r>
    </w:p>
    <w:p w14:paraId="3B2A489D">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3.项目联系方式</w:t>
      </w:r>
    </w:p>
    <w:p w14:paraId="44DF6915">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项目联系人：</w:t>
      </w:r>
      <w:r>
        <w:rPr>
          <w:rFonts w:hint="eastAsia" w:ascii="宋体" w:hAnsi="宋体" w:cs="宋体"/>
          <w:b w:val="0"/>
          <w:bCs/>
          <w:color w:val="000000" w:themeColor="text1"/>
          <w:kern w:val="0"/>
          <w:sz w:val="24"/>
          <w:lang w:val="en-US" w:eastAsia="zh-CN"/>
          <w14:textFill>
            <w14:solidFill>
              <w14:schemeClr w14:val="tx1"/>
            </w14:solidFill>
          </w14:textFill>
        </w:rPr>
        <w:t>刘亿、刘世喆</w:t>
      </w:r>
    </w:p>
    <w:p w14:paraId="3E624640">
      <w:pPr>
        <w:spacing w:line="54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联系方式：</w:t>
      </w:r>
      <w:r>
        <w:rPr>
          <w:rFonts w:hint="eastAsia" w:ascii="宋体" w:hAnsi="宋体" w:cs="宋体"/>
          <w:b w:val="0"/>
          <w:bCs/>
          <w:color w:val="000000" w:themeColor="text1"/>
          <w:kern w:val="0"/>
          <w:sz w:val="24"/>
          <w:lang w:val="en-US" w:eastAsia="zh-CN"/>
          <w14:textFill>
            <w14:solidFill>
              <w14:schemeClr w14:val="tx1"/>
            </w14:solidFill>
          </w14:textFill>
        </w:rPr>
        <w:t>0371-88881296</w:t>
      </w:r>
      <w:r>
        <w:rPr>
          <w:rFonts w:hint="eastAsia" w:ascii="宋体" w:hAnsi="宋体" w:eastAsia="宋体" w:cs="宋体"/>
          <w:b/>
          <w:color w:val="000000" w:themeColor="text1"/>
          <w:kern w:val="0"/>
          <w:sz w:val="24"/>
          <w14:textFill>
            <w14:solidFill>
              <w14:schemeClr w14:val="tx1"/>
            </w14:solidFill>
          </w14:textFill>
        </w:rPr>
        <w:br w:type="page"/>
      </w:r>
    </w:p>
    <w:p w14:paraId="4DB37F6E">
      <w:pPr>
        <w:spacing w:line="360" w:lineRule="auto"/>
        <w:jc w:val="center"/>
        <w:outlineLvl w:val="0"/>
        <w:rPr>
          <w:rFonts w:hint="eastAsia" w:ascii="宋体" w:hAnsi="宋体" w:eastAsia="宋体" w:cs="宋体"/>
          <w:b/>
          <w:color w:val="000000" w:themeColor="text1"/>
          <w:kern w:val="0"/>
          <w:sz w:val="30"/>
          <w:szCs w:val="30"/>
          <w14:textFill>
            <w14:solidFill>
              <w14:schemeClr w14:val="tx1"/>
            </w14:solidFill>
          </w14:textFill>
        </w:rPr>
      </w:pPr>
      <w:bookmarkStart w:id="24" w:name="_Toc21718"/>
      <w:r>
        <w:rPr>
          <w:rFonts w:hint="eastAsia" w:ascii="宋体" w:hAnsi="宋体" w:eastAsia="宋体" w:cs="宋体"/>
          <w:b/>
          <w:color w:val="000000" w:themeColor="text1"/>
          <w:kern w:val="0"/>
          <w:sz w:val="30"/>
          <w:szCs w:val="30"/>
          <w14:textFill>
            <w14:solidFill>
              <w14:schemeClr w14:val="tx1"/>
            </w14:solidFill>
          </w14:textFill>
        </w:rPr>
        <w:t>第二章  供应商须知</w:t>
      </w:r>
      <w:bookmarkEnd w:id="24"/>
    </w:p>
    <w:p w14:paraId="2B106C55">
      <w:pPr>
        <w:adjustRightInd w:val="0"/>
        <w:snapToGrid w:val="0"/>
        <w:spacing w:line="360" w:lineRule="auto"/>
        <w:jc w:val="center"/>
        <w:outlineLvl w:val="1"/>
        <w:rPr>
          <w:rFonts w:hint="eastAsia" w:ascii="宋体" w:hAnsi="宋体" w:eastAsia="宋体" w:cs="宋体"/>
          <w:b/>
          <w:color w:val="000000" w:themeColor="text1"/>
          <w:kern w:val="0"/>
          <w:sz w:val="28"/>
          <w:szCs w:val="28"/>
          <w14:textFill>
            <w14:solidFill>
              <w14:schemeClr w14:val="tx1"/>
            </w14:solidFill>
          </w14:textFill>
        </w:rPr>
      </w:pPr>
      <w:bookmarkStart w:id="25" w:name="_Toc7641"/>
      <w:bookmarkStart w:id="26" w:name="_Toc14239"/>
      <w:bookmarkStart w:id="27" w:name="_Toc1006"/>
      <w:bookmarkStart w:id="28" w:name="_Toc2391"/>
      <w:r>
        <w:rPr>
          <w:rFonts w:hint="eastAsia" w:ascii="宋体" w:hAnsi="宋体" w:eastAsia="宋体" w:cs="宋体"/>
          <w:b/>
          <w:color w:val="000000" w:themeColor="text1"/>
          <w:kern w:val="0"/>
          <w:sz w:val="28"/>
          <w:szCs w:val="28"/>
          <w14:textFill>
            <w14:solidFill>
              <w14:schemeClr w14:val="tx1"/>
            </w14:solidFill>
          </w14:textFill>
        </w:rPr>
        <w:t>供应商须知前附表</w:t>
      </w:r>
      <w:bookmarkEnd w:id="25"/>
      <w:bookmarkEnd w:id="26"/>
      <w:bookmarkEnd w:id="27"/>
      <w:bookmarkEnd w:id="28"/>
    </w:p>
    <w:tbl>
      <w:tblPr>
        <w:tblStyle w:val="36"/>
        <w:tblW w:w="9579" w:type="dxa"/>
        <w:jc w:val="center"/>
        <w:tblLayout w:type="fixed"/>
        <w:tblCellMar>
          <w:top w:w="0" w:type="dxa"/>
          <w:left w:w="0" w:type="dxa"/>
          <w:bottom w:w="0" w:type="dxa"/>
          <w:right w:w="0" w:type="dxa"/>
        </w:tblCellMar>
      </w:tblPr>
      <w:tblGrid>
        <w:gridCol w:w="1035"/>
        <w:gridCol w:w="1714"/>
        <w:gridCol w:w="6830"/>
      </w:tblGrid>
      <w:tr w14:paraId="29576BF6">
        <w:trPr>
          <w:trHeight w:val="52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8D973A8">
            <w:pPr>
              <w:keepNext w:val="0"/>
              <w:keepLines w:val="0"/>
              <w:pageBreakBefore w:val="0"/>
              <w:kinsoku w:val="0"/>
              <w:overflowPunct w:val="0"/>
              <w:topLinePunct w:val="0"/>
              <w:autoSpaceDE w:val="0"/>
              <w:autoSpaceDN w:val="0"/>
              <w:bidi w:val="0"/>
              <w:adjustRightInd w:val="0"/>
              <w:spacing w:before="171" w:line="500" w:lineRule="exact"/>
              <w:jc w:val="center"/>
              <w:textAlignment w:val="auto"/>
              <w:rPr>
                <w:rFonts w:hint="eastAsia" w:ascii="宋体" w:hAnsi="宋体" w:eastAsia="宋体" w:cs="宋体"/>
                <w:color w:val="000000"/>
                <w:kern w:val="0"/>
                <w:szCs w:val="21"/>
              </w:rPr>
            </w:pPr>
            <w:bookmarkStart w:id="29" w:name="_Toc27101"/>
            <w:bookmarkStart w:id="30" w:name="_Toc16239"/>
            <w:r>
              <w:rPr>
                <w:rFonts w:hint="eastAsia" w:ascii="宋体" w:hAnsi="宋体" w:eastAsia="宋体" w:cs="宋体"/>
                <w:color w:val="000000"/>
                <w:kern w:val="0"/>
                <w:szCs w:val="21"/>
              </w:rPr>
              <w:t>条款号</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4558A2C">
            <w:pPr>
              <w:keepNext w:val="0"/>
              <w:keepLines w:val="0"/>
              <w:pageBreakBefore w:val="0"/>
              <w:kinsoku w:val="0"/>
              <w:overflowPunct w:val="0"/>
              <w:topLinePunct w:val="0"/>
              <w:autoSpaceDE w:val="0"/>
              <w:autoSpaceDN w:val="0"/>
              <w:bidi w:val="0"/>
              <w:adjustRightInd w:val="0"/>
              <w:spacing w:before="171"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条款名称</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18256A10">
            <w:pPr>
              <w:keepNext w:val="0"/>
              <w:keepLines w:val="0"/>
              <w:pageBreakBefore w:val="0"/>
              <w:kinsoku w:val="0"/>
              <w:overflowPunct w:val="0"/>
              <w:topLinePunct w:val="0"/>
              <w:autoSpaceDE w:val="0"/>
              <w:autoSpaceDN w:val="0"/>
              <w:bidi w:val="0"/>
              <w:adjustRightInd w:val="0"/>
              <w:spacing w:before="171"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编列内容</w:t>
            </w:r>
          </w:p>
        </w:tc>
      </w:tr>
      <w:tr w14:paraId="4AD2995B">
        <w:tblPrEx>
          <w:tblCellMar>
            <w:top w:w="0" w:type="dxa"/>
            <w:left w:w="0" w:type="dxa"/>
            <w:bottom w:w="0" w:type="dxa"/>
            <w:right w:w="0" w:type="dxa"/>
          </w:tblCellMar>
        </w:tblPrEx>
        <w:trPr>
          <w:trHeight w:val="155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8F53B23">
            <w:pPr>
              <w:keepNext w:val="0"/>
              <w:keepLines w:val="0"/>
              <w:pageBreakBefore w:val="0"/>
              <w:kinsoku w:val="0"/>
              <w:overflowPunct w:val="0"/>
              <w:topLinePunct w:val="0"/>
              <w:autoSpaceDE w:val="0"/>
              <w:autoSpaceDN w:val="0"/>
              <w:bidi w:val="0"/>
              <w:adjustRightInd w:val="0"/>
              <w:spacing w:before="15"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1.2.2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0E9304D">
            <w:pPr>
              <w:keepNext w:val="0"/>
              <w:keepLines w:val="0"/>
              <w:pageBreakBefore w:val="0"/>
              <w:kinsoku w:val="0"/>
              <w:overflowPunct w:val="0"/>
              <w:topLinePunct w:val="0"/>
              <w:autoSpaceDE w:val="0"/>
              <w:autoSpaceDN w:val="0"/>
              <w:bidi w:val="0"/>
              <w:adjustRightInd w:val="0"/>
              <w:spacing w:before="15"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采购人</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5E596B50">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名称：开封市中心血站</w:t>
            </w:r>
          </w:p>
          <w:p w14:paraId="42BB3BD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地址：开封市龙亭区金明大道</w:t>
            </w:r>
            <w:r>
              <w:rPr>
                <w:rFonts w:hint="eastAsia" w:ascii="宋体" w:hAnsi="宋体" w:eastAsia="宋体" w:cs="宋体"/>
                <w:color w:val="000000"/>
                <w:kern w:val="0"/>
                <w:szCs w:val="21"/>
                <w:lang w:val="en-US" w:eastAsia="zh-CN"/>
              </w:rPr>
              <w:t>157</w:t>
            </w:r>
            <w:r>
              <w:rPr>
                <w:rFonts w:hint="eastAsia" w:ascii="宋体" w:hAnsi="宋体" w:eastAsia="宋体" w:cs="宋体"/>
                <w:color w:val="000000"/>
                <w:kern w:val="0"/>
                <w:szCs w:val="21"/>
              </w:rPr>
              <w:t>号</w:t>
            </w:r>
          </w:p>
          <w:p w14:paraId="42A09B20">
            <w:pPr>
              <w:keepNext w:val="0"/>
              <w:keepLines w:val="0"/>
              <w:pageBreakBefore w:val="0"/>
              <w:widowControl/>
              <w:topLinePunct w:val="0"/>
              <w:autoSpaceDE w:val="0"/>
              <w:autoSpaceDN w:val="0"/>
              <w:bidi w:val="0"/>
              <w:adjustRightInd w:val="0"/>
              <w:spacing w:line="500" w:lineRule="exact"/>
              <w:jc w:val="left"/>
              <w:textAlignment w:val="auto"/>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rPr>
              <w:t>联系人：</w:t>
            </w:r>
            <w:r>
              <w:rPr>
                <w:rFonts w:hint="eastAsia" w:ascii="宋体" w:hAnsi="宋体" w:cs="宋体"/>
                <w:color w:val="000000"/>
                <w:kern w:val="0"/>
                <w:szCs w:val="21"/>
                <w:lang w:val="en-US" w:eastAsia="zh-CN"/>
              </w:rPr>
              <w:t>赵景森</w:t>
            </w:r>
          </w:p>
          <w:p w14:paraId="5956155E">
            <w:pPr>
              <w:keepNext w:val="0"/>
              <w:keepLines w:val="0"/>
              <w:pageBreakBefore w:val="0"/>
              <w:widowControl/>
              <w:topLinePunct w:val="0"/>
              <w:autoSpaceDE w:val="0"/>
              <w:autoSpaceDN w:val="0"/>
              <w:bidi w:val="0"/>
              <w:adjustRightInd w:val="0"/>
              <w:spacing w:line="500" w:lineRule="exact"/>
              <w:jc w:val="left"/>
              <w:textAlignment w:val="auto"/>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rPr>
              <w:t>联系方式：</w:t>
            </w:r>
            <w:r>
              <w:rPr>
                <w:rFonts w:hint="eastAsia" w:ascii="宋体" w:hAnsi="宋体" w:cs="宋体"/>
                <w:color w:val="000000"/>
                <w:kern w:val="0"/>
                <w:szCs w:val="21"/>
                <w:lang w:val="en-US" w:eastAsia="zh-CN"/>
              </w:rPr>
              <w:t>0371-22280836</w:t>
            </w:r>
          </w:p>
        </w:tc>
      </w:tr>
      <w:tr w14:paraId="41E79FBC">
        <w:tblPrEx>
          <w:tblCellMar>
            <w:top w:w="0" w:type="dxa"/>
            <w:left w:w="0" w:type="dxa"/>
            <w:bottom w:w="0" w:type="dxa"/>
            <w:right w:w="0" w:type="dxa"/>
          </w:tblCellMar>
        </w:tblPrEx>
        <w:trPr>
          <w:trHeight w:val="194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ACD5EE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1.2.3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48E0DE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采购代理机构</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3531D9C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名称：中韵天隆工程集团有限公司</w:t>
            </w:r>
          </w:p>
          <w:p w14:paraId="765CA19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地址：郑州市经济技术开发区航海东路与经开第二十大街交叉口中兴新业港三期25幢</w:t>
            </w:r>
          </w:p>
          <w:p w14:paraId="0CB6735A">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联系人：刘亿、刘世喆</w:t>
            </w:r>
          </w:p>
          <w:p w14:paraId="4CE2C5F3">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联系方式：0371-88881296</w:t>
            </w:r>
          </w:p>
        </w:tc>
      </w:tr>
      <w:tr w14:paraId="3A8E3596">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28A0D1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1.3.1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43E352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项目名称</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90AC6C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lang w:eastAsia="zh-CN"/>
              </w:rPr>
            </w:pPr>
            <w:r>
              <w:rPr>
                <w:rFonts w:hint="eastAsia" w:ascii="宋体" w:hAnsi="宋体" w:eastAsia="宋体" w:cs="宋体"/>
                <w:color w:val="000000"/>
                <w:kern w:val="0"/>
                <w:szCs w:val="21"/>
                <w:lang w:eastAsia="zh-CN"/>
              </w:rPr>
              <w:t>开封市中心血站2025年无偿献血纪念品采购项目</w:t>
            </w:r>
          </w:p>
        </w:tc>
      </w:tr>
      <w:tr w14:paraId="142548CE">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1BFA510">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1.3.2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4D6D3D6">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cs="宋体"/>
                <w:color w:val="000000"/>
                <w:kern w:val="0"/>
                <w:szCs w:val="21"/>
                <w:lang w:val="en-US" w:eastAsia="zh-CN"/>
              </w:rPr>
              <w:t>项目</w:t>
            </w:r>
            <w:r>
              <w:rPr>
                <w:rFonts w:hint="eastAsia" w:ascii="宋体" w:hAnsi="宋体" w:eastAsia="宋体" w:cs="宋体"/>
                <w:color w:val="000000"/>
                <w:kern w:val="0"/>
                <w:szCs w:val="21"/>
              </w:rPr>
              <w:t>编号</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57FC7A0F">
            <w:pPr>
              <w:keepNext w:val="0"/>
              <w:keepLines w:val="0"/>
              <w:pageBreakBefore w:val="0"/>
              <w:kinsoku w:val="0"/>
              <w:overflowPunct w:val="0"/>
              <w:topLinePunct w:val="0"/>
              <w:autoSpaceDE w:val="0"/>
              <w:autoSpaceDN w:val="0"/>
              <w:bidi w:val="0"/>
              <w:adjustRightInd w:val="0"/>
              <w:spacing w:line="500" w:lineRule="exact"/>
              <w:jc w:val="left"/>
              <w:textAlignment w:val="auto"/>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郑财招标采购-2025-</w:t>
            </w:r>
            <w:r>
              <w:rPr>
                <w:rFonts w:hint="eastAsia" w:ascii="宋体" w:hAnsi="宋体" w:cs="宋体"/>
                <w:color w:val="auto"/>
                <w:kern w:val="0"/>
                <w:szCs w:val="21"/>
                <w:lang w:val="en-US" w:eastAsia="zh-CN"/>
              </w:rPr>
              <w:t>77</w:t>
            </w:r>
          </w:p>
        </w:tc>
      </w:tr>
      <w:tr w14:paraId="6B6CA21B">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A38EB85">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1.3.3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AA7AB57">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招标内容</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7174975D">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献血纪念品的采购、培训、质保期内外服务、与货物有关的配送，运输和保险及其他伴随服务等。</w:t>
            </w:r>
          </w:p>
        </w:tc>
      </w:tr>
      <w:tr w14:paraId="3E8DE786">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746FA5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1.3.4</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50EF409">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lang w:val="en-US"/>
              </w:rPr>
            </w:pPr>
            <w:r>
              <w:rPr>
                <w:rFonts w:hint="eastAsia" w:ascii="宋体" w:hAnsi="宋体" w:eastAsia="宋体" w:cs="宋体"/>
                <w:color w:val="auto"/>
                <w:kern w:val="0"/>
                <w:szCs w:val="21"/>
                <w:highlight w:val="none"/>
                <w:lang w:val="en-US"/>
              </w:rPr>
              <w:t>交货安装期</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26867CE">
            <w:pPr>
              <w:keepNext w:val="0"/>
              <w:keepLines w:val="0"/>
              <w:pageBreakBefore w:val="0"/>
              <w:widowControl/>
              <w:topLinePunct w:val="0"/>
              <w:autoSpaceDE w:val="0"/>
              <w:autoSpaceDN w:val="0"/>
              <w:bidi w:val="0"/>
              <w:adjustRightInd w:val="0"/>
              <w:spacing w:line="500" w:lineRule="exact"/>
              <w:jc w:val="left"/>
              <w:textAlignment w:val="auto"/>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每天根据业务工作需求按需送货</w:t>
            </w:r>
          </w:p>
        </w:tc>
      </w:tr>
      <w:tr w14:paraId="39657338">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BD0637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1.3.5</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B67F7BC">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000000"/>
                <w:spacing w:val="6"/>
                <w:kern w:val="0"/>
                <w:szCs w:val="21"/>
              </w:rPr>
            </w:pPr>
            <w:r>
              <w:rPr>
                <w:rFonts w:hint="eastAsia" w:ascii="宋体" w:hAnsi="宋体" w:eastAsia="宋体" w:cs="宋体"/>
                <w:color w:val="000000"/>
                <w:spacing w:val="6"/>
                <w:kern w:val="0"/>
                <w:szCs w:val="21"/>
              </w:rPr>
              <w:t>交货地点</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F29C76B">
            <w:pPr>
              <w:keepNext w:val="0"/>
              <w:keepLines w:val="0"/>
              <w:pageBreakBefore w:val="0"/>
              <w:topLinePunct w:val="0"/>
              <w:autoSpaceDE w:val="0"/>
              <w:autoSpaceDN w:val="0"/>
              <w:bidi w:val="0"/>
              <w:adjustRightInd w:val="0"/>
              <w:spacing w:line="500" w:lineRule="exact"/>
              <w:jc w:val="left"/>
              <w:textAlignment w:val="auto"/>
              <w:rPr>
                <w:rFonts w:hint="eastAsia" w:ascii="宋体" w:hAnsi="宋体" w:eastAsia="宋体" w:cs="宋体"/>
                <w:color w:val="000000"/>
                <w:spacing w:val="6"/>
                <w:kern w:val="0"/>
                <w:szCs w:val="21"/>
              </w:rPr>
            </w:pPr>
            <w:r>
              <w:rPr>
                <w:rFonts w:hint="eastAsia" w:ascii="宋体" w:hAnsi="宋体" w:eastAsia="宋体" w:cs="宋体"/>
                <w:color w:val="000000"/>
                <w:spacing w:val="6"/>
                <w:kern w:val="0"/>
                <w:szCs w:val="21"/>
                <w:lang w:eastAsia="zh-CN"/>
              </w:rPr>
              <w:t>采购人指定地点</w:t>
            </w:r>
          </w:p>
        </w:tc>
      </w:tr>
      <w:tr w14:paraId="4EE988AC">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0C6539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1.3.6</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618834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质保期</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227CC4F">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不低于符合国家标准（行业标准）及用户需求</w:t>
            </w:r>
          </w:p>
        </w:tc>
      </w:tr>
      <w:tr w14:paraId="0DD800C4">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CA7458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1.3.7</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1165A95">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质量</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63437DA">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产品设计和生产满足国家、地方以及相关行业的法规、标准和规范要求;产品的材料、工艺、技术要求和安全要求等符合国家相关规定和标准。</w:t>
            </w:r>
          </w:p>
        </w:tc>
      </w:tr>
      <w:tr w14:paraId="2212D52E">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5B08BE3">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1.3.8</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6A4F36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标段</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68078AC">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本项目分为</w:t>
            </w:r>
            <w:r>
              <w:rPr>
                <w:rFonts w:hint="eastAsia" w:ascii="宋体" w:hAnsi="宋体" w:cs="宋体"/>
                <w:color w:val="000000"/>
                <w:spacing w:val="6"/>
                <w:kern w:val="0"/>
                <w:szCs w:val="21"/>
                <w:lang w:val="en-US" w:eastAsia="zh-CN"/>
              </w:rPr>
              <w:t>5</w:t>
            </w:r>
            <w:r>
              <w:rPr>
                <w:rFonts w:hint="eastAsia" w:ascii="宋体" w:hAnsi="宋体" w:eastAsia="宋体" w:cs="宋体"/>
                <w:color w:val="000000"/>
                <w:spacing w:val="6"/>
                <w:kern w:val="0"/>
                <w:szCs w:val="21"/>
                <w:lang w:val="en-US" w:eastAsia="zh-CN"/>
              </w:rPr>
              <w:t>个标段</w:t>
            </w:r>
          </w:p>
          <w:p w14:paraId="72836655">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000000"/>
                <w:spacing w:val="6"/>
                <w:kern w:val="0"/>
                <w:szCs w:val="21"/>
                <w:lang w:val="en-US" w:eastAsia="zh-CN"/>
              </w:rPr>
            </w:pPr>
            <w:r>
              <w:rPr>
                <w:rFonts w:hint="eastAsia" w:ascii="宋体" w:hAnsi="宋体" w:cs="宋体"/>
                <w:b/>
                <w:bCs/>
                <w:color w:val="000000"/>
                <w:spacing w:val="6"/>
                <w:kern w:val="0"/>
                <w:szCs w:val="21"/>
                <w:lang w:val="en-US" w:eastAsia="zh-CN"/>
              </w:rPr>
              <w:t>本标段为</w:t>
            </w:r>
            <w:r>
              <w:rPr>
                <w:rFonts w:hint="eastAsia" w:ascii="宋体" w:hAnsi="宋体" w:eastAsia="宋体" w:cs="宋体"/>
                <w:b/>
                <w:bCs/>
                <w:color w:val="000000"/>
                <w:spacing w:val="6"/>
                <w:kern w:val="0"/>
                <w:szCs w:val="21"/>
                <w:lang w:val="en-US" w:eastAsia="zh-CN"/>
              </w:rPr>
              <w:t>二标段：</w:t>
            </w:r>
            <w:r>
              <w:rPr>
                <w:rFonts w:hint="eastAsia" w:ascii="宋体" w:hAnsi="宋体" w:cs="宋体"/>
                <w:b/>
                <w:bCs/>
                <w:color w:val="000000"/>
                <w:spacing w:val="6"/>
                <w:kern w:val="0"/>
                <w:szCs w:val="21"/>
                <w:lang w:val="en-US" w:eastAsia="zh-CN"/>
              </w:rPr>
              <w:t>餐具类</w:t>
            </w:r>
          </w:p>
        </w:tc>
      </w:tr>
      <w:tr w14:paraId="4EB30FB6">
        <w:tblPrEx>
          <w:tblCellMar>
            <w:top w:w="0" w:type="dxa"/>
            <w:left w:w="0" w:type="dxa"/>
            <w:bottom w:w="0" w:type="dxa"/>
            <w:right w:w="0" w:type="dxa"/>
          </w:tblCellMar>
        </w:tblPrEx>
        <w:trPr>
          <w:trHeight w:val="109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A44FFB4">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1.4.1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B0CF8F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供货商资格要求</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57766B2D">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 w:val="21"/>
                <w:szCs w:val="21"/>
                <w:lang w:val="en-US" w:eastAsia="zh-CN" w:bidi="ar-SA"/>
              </w:rPr>
              <w:t>1、</w:t>
            </w:r>
            <w:r>
              <w:rPr>
                <w:rFonts w:hint="eastAsia" w:ascii="宋体" w:hAnsi="宋体" w:eastAsia="宋体" w:cs="宋体"/>
                <w:color w:val="000000"/>
                <w:spacing w:val="6"/>
                <w:kern w:val="0"/>
                <w:szCs w:val="21"/>
                <w:lang w:val="en-US" w:eastAsia="zh-CN"/>
              </w:rPr>
              <w:t>满足《中华人民共和国政府采购法》第二十二条规定；</w:t>
            </w:r>
          </w:p>
          <w:p w14:paraId="3A4732BB">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（1）投标人在中华人民共和国境内注册，具有独立承担民事责任的能力；（附法人或其他组织的营业执照、税务登记证、组织机构代码证（或三证合一的营业执照）副本等证明文件或自然人的身份证明）；</w:t>
            </w:r>
          </w:p>
          <w:p w14:paraId="319E2E5F">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（2）具有良好的商业信誉和健全的财务会计制度，提供2024年度经审计的财务审计报告（或基本开户银行出具的资信证明）；</w:t>
            </w:r>
          </w:p>
          <w:p w14:paraId="5AE5CA54">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（3）具有履行合同所必需的设备和专业技术能力（自行承诺，格式自拟）；</w:t>
            </w:r>
          </w:p>
          <w:p w14:paraId="21B3D1CA">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（4）有依法缴纳税收和社会保障资金的良好记录（提供近三个月以来任意一个月缴纳税收和社会保险的证明材料）；</w:t>
            </w:r>
          </w:p>
          <w:p w14:paraId="44186D31">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（5）近三年内，在经营活动中没有重大违法记录（自行承诺，格式自拟）；</w:t>
            </w:r>
          </w:p>
          <w:p w14:paraId="0AE73494">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2、落实政府采购政策满足的资格要求：本项目专门面向中小企业采购。</w:t>
            </w:r>
          </w:p>
          <w:p w14:paraId="3E1DE3CD">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3、本项目的特定资格要求</w:t>
            </w:r>
          </w:p>
          <w:p w14:paraId="383617F4">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3.1、信誉要求：根据《关于在政府采购活动中查询及使用信用记录有关问题的通知》(财库[2016]125号)的规定，对列入失信被执行人、重大税收违法失信主体、政府采购严重违法失信行为记录名单的供应商，拒绝参与本项目政府采购活动；【查询渠道：“信用中国”网站（www.creditchina.gov.cn）、中国政府采购网（www.ccgp.gov.cn）】；，供应商提供相关查询截图并加盖供应商公章，查询日期在招标公告发布之日后（查询对象为：供应商企业）。（信用信息查询及截止时间：本项目开标结束后至评标结束前，由采购人或采购代理机构查询供应商信用记录，信用记录相关网页、内容的截图资料，由采购代理机构以作证据存档备查）。</w:t>
            </w:r>
          </w:p>
          <w:p w14:paraId="7414B161">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3.2、根据《中华人民共和国政府采购法实施条例》国务院第658号令第十八条规定：单位负责人为同一人或者存在控股、管理关系的不同单位，不得参加同一合同项下的政府采购活动。提供声明函（格式自拟，加盖公章）；</w:t>
            </w:r>
          </w:p>
          <w:p w14:paraId="59E430DD">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3.3、不接受联合体报名投标。</w:t>
            </w:r>
          </w:p>
        </w:tc>
      </w:tr>
      <w:tr w14:paraId="59437E3B">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438E0CD">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1.4.2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020C29D">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是否接受</w:t>
            </w:r>
          </w:p>
          <w:p w14:paraId="392F97C5">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联合体投标</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79EA52D">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本项目不接受联合体投标。</w:t>
            </w:r>
          </w:p>
        </w:tc>
      </w:tr>
      <w:tr w14:paraId="34C6A89C">
        <w:tblPrEx>
          <w:tblCellMar>
            <w:top w:w="0" w:type="dxa"/>
            <w:left w:w="0" w:type="dxa"/>
            <w:bottom w:w="0" w:type="dxa"/>
            <w:right w:w="0" w:type="dxa"/>
          </w:tblCellMar>
        </w:tblPrEx>
        <w:trPr>
          <w:trHeight w:val="155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357B0A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1.6.1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C81C81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法律适用</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0B1D7B0">
            <w:pPr>
              <w:keepNext w:val="0"/>
              <w:keepLines w:val="0"/>
              <w:pageBreakBefore w:val="0"/>
              <w:topLinePunct w:val="0"/>
              <w:bidi w:val="0"/>
              <w:spacing w:line="500" w:lineRule="exact"/>
              <w:jc w:val="left"/>
              <w:textAlignment w:val="auto"/>
              <w:rPr>
                <w:rFonts w:hint="eastAsia" w:ascii="宋体" w:hAnsi="宋体" w:eastAsia="宋体" w:cs="宋体"/>
                <w:color w:val="000000"/>
                <w:spacing w:val="2"/>
                <w:kern w:val="0"/>
                <w:szCs w:val="21"/>
              </w:rPr>
            </w:pPr>
            <w:r>
              <w:rPr>
                <w:rFonts w:hint="eastAsia" w:ascii="宋体" w:hAnsi="宋体" w:eastAsia="宋体" w:cs="宋体"/>
                <w:color w:val="000000"/>
                <w:spacing w:val="2"/>
                <w:kern w:val="0"/>
                <w:szCs w:val="21"/>
              </w:rPr>
              <w:t>本次招标属政府采购项目，采购人、代理机构、供应商、评审专家的相关行为均受《中华人民共和国政府采购法》、《中华人民共和国政府采购法实施条例》、财政部及河南省政府采购有关法律法规的约束，其权利受到上述法律法规的保护。</w:t>
            </w:r>
          </w:p>
        </w:tc>
      </w:tr>
      <w:tr w14:paraId="689D3610">
        <w:tblPrEx>
          <w:tblCellMar>
            <w:top w:w="0" w:type="dxa"/>
            <w:left w:w="0" w:type="dxa"/>
            <w:bottom w:w="0" w:type="dxa"/>
            <w:right w:w="0" w:type="dxa"/>
          </w:tblCellMar>
        </w:tblPrEx>
        <w:trPr>
          <w:trHeight w:val="90"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D37A0A8">
            <w:pPr>
              <w:keepNext w:val="0"/>
              <w:keepLines w:val="0"/>
              <w:pageBreakBefore w:val="0"/>
              <w:kinsoku w:val="0"/>
              <w:overflowPunct w:val="0"/>
              <w:topLinePunct w:val="0"/>
              <w:autoSpaceDE w:val="0"/>
              <w:autoSpaceDN w:val="0"/>
              <w:bidi w:val="0"/>
              <w:adjustRightInd w:val="0"/>
              <w:spacing w:line="500" w:lineRule="exact"/>
              <w:ind w:left="153"/>
              <w:jc w:val="left"/>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1.6.2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79610A9">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政府采购政策</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5EE3C57">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1、执行《政府采购促进中小企业发展管理办法》（财库〔2020〕46号）；</w:t>
            </w:r>
          </w:p>
          <w:p w14:paraId="1E1B0473">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2、执行《关于进一步加大政府采购支持中小企业力度的通知》（财库〔2022〕19号）；</w:t>
            </w:r>
          </w:p>
          <w:p w14:paraId="5ED1390A">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3、执行《河南省财政厅关于进一步做好政府采购支持中小企业发展有关事项的通知》（豫财购〔2022〕5号）</w:t>
            </w:r>
          </w:p>
          <w:p w14:paraId="7EBC5827">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4、执行《财政部 司法部关于政府采购支持监狱企业发展有关问题的通知》（财库〔2014〕68号）；</w:t>
            </w:r>
          </w:p>
          <w:p w14:paraId="5221F23E">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5、执行《财政部 民政部 中国残疾人联合会关于促进残疾人就业政府采购政策的通知》（财库〔2017〕141号）。</w:t>
            </w:r>
          </w:p>
          <w:p w14:paraId="01A44F25">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6、执行《关于调整优化节能产品、环境标志产品政府采购执行机制的通知》（财库〔2019〕9号）。</w:t>
            </w:r>
          </w:p>
          <w:p w14:paraId="04B47184">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7、执行《关于印发节能产品政府采购品目清单的通知》（财库〔2019〕19号）；</w:t>
            </w:r>
          </w:p>
          <w:p w14:paraId="4AC08185">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8、执行《关于印发环境标志产品政府采购品目清单的通知》（财库〔2019〕18号）。</w:t>
            </w:r>
          </w:p>
          <w:p w14:paraId="2F76D8B9">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根据要求，投标产品中如有属于“节能清单”中标记“</w:t>
            </w:r>
            <w:r>
              <w:rPr>
                <w:rFonts w:hint="eastAsia" w:ascii="宋体" w:hAnsi="宋体" w:eastAsia="宋体" w:cs="宋体"/>
                <w:strike w:val="0"/>
                <w:dstrike w:val="0"/>
                <w:color w:val="000000"/>
                <w:spacing w:val="2"/>
                <w:kern w:val="0"/>
                <w:szCs w:val="21"/>
                <w:highlight w:val="none"/>
                <w:lang w:eastAsia="zh-CN"/>
              </w:rPr>
              <w:t>★</w:t>
            </w:r>
            <w:r>
              <w:rPr>
                <w:rFonts w:hint="eastAsia" w:ascii="宋体" w:hAnsi="宋体" w:eastAsia="宋体" w:cs="宋体"/>
                <w:strike w:val="0"/>
                <w:dstrike w:val="0"/>
                <w:color w:val="000000"/>
                <w:spacing w:val="2"/>
                <w:kern w:val="0"/>
                <w:szCs w:val="21"/>
                <w:highlight w:val="none"/>
              </w:rPr>
              <w:t>”产品的，必须提供经过“机构名录”中的认证机构出具的“节能产品认证证书”。</w:t>
            </w:r>
          </w:p>
          <w:p w14:paraId="489C60F3">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lang w:val="en-US" w:eastAsia="zh-CN"/>
              </w:rPr>
              <w:t>9、</w:t>
            </w:r>
            <w:r>
              <w:rPr>
                <w:rFonts w:hint="eastAsia" w:ascii="宋体" w:hAnsi="宋体" w:eastAsia="宋体" w:cs="宋体"/>
                <w:strike w:val="0"/>
                <w:dstrike w:val="0"/>
                <w:color w:val="auto"/>
                <w:spacing w:val="2"/>
                <w:kern w:val="0"/>
                <w:szCs w:val="21"/>
                <w:highlight w:val="none"/>
              </w:rPr>
              <w:t>根据《关于信息安全产品实施政府采购的通知》财库[2010]48号和国家质量监督检验检疫总局、国家认证认可监督管理委员会《关于调整信息安全产品强制性认证实施要求的公告》2009年第33号的规定，</w:t>
            </w:r>
            <w:r>
              <w:rPr>
                <w:rFonts w:hint="eastAsia" w:ascii="宋体" w:hAnsi="宋体" w:eastAsia="宋体" w:cs="宋体"/>
                <w:strike w:val="0"/>
                <w:dstrike w:val="0"/>
                <w:color w:val="auto"/>
                <w:spacing w:val="2"/>
                <w:kern w:val="0"/>
                <w:szCs w:val="21"/>
                <w:highlight w:val="none"/>
                <w:lang w:eastAsia="zh-CN"/>
              </w:rPr>
              <w:t>供应商</w:t>
            </w:r>
            <w:r>
              <w:rPr>
                <w:rFonts w:hint="eastAsia" w:ascii="宋体" w:hAnsi="宋体" w:eastAsia="宋体" w:cs="宋体"/>
                <w:strike w:val="0"/>
                <w:dstrike w:val="0"/>
                <w:color w:val="auto"/>
                <w:spacing w:val="2"/>
                <w:kern w:val="0"/>
                <w:szCs w:val="21"/>
                <w:highlight w:val="none"/>
              </w:rPr>
              <w:t>所投产品</w:t>
            </w:r>
            <w:r>
              <w:rPr>
                <w:rFonts w:hint="eastAsia" w:ascii="宋体" w:hAnsi="宋体" w:eastAsia="宋体" w:cs="宋体"/>
                <w:strike w:val="0"/>
                <w:dstrike w:val="0"/>
                <w:color w:val="auto"/>
                <w:spacing w:val="2"/>
                <w:kern w:val="0"/>
                <w:szCs w:val="21"/>
                <w:highlight w:val="none"/>
                <w:lang w:val="en-US" w:eastAsia="zh-CN"/>
              </w:rPr>
              <w:t>若有</w:t>
            </w:r>
            <w:r>
              <w:rPr>
                <w:rFonts w:hint="eastAsia" w:ascii="宋体" w:hAnsi="宋体" w:eastAsia="宋体" w:cs="宋体"/>
                <w:strike w:val="0"/>
                <w:dstrike w:val="0"/>
                <w:color w:val="auto"/>
                <w:spacing w:val="2"/>
                <w:kern w:val="0"/>
                <w:szCs w:val="21"/>
                <w:highlight w:val="none"/>
              </w:rPr>
              <w:t>经国家认证的信息安全产品，</w:t>
            </w:r>
            <w:r>
              <w:rPr>
                <w:rFonts w:hint="eastAsia" w:ascii="宋体" w:hAnsi="宋体" w:eastAsia="宋体" w:cs="宋体"/>
                <w:strike w:val="0"/>
                <w:dstrike w:val="0"/>
                <w:color w:val="auto"/>
                <w:spacing w:val="2"/>
                <w:kern w:val="0"/>
                <w:szCs w:val="21"/>
                <w:highlight w:val="none"/>
                <w:lang w:val="en-US" w:eastAsia="zh-CN"/>
              </w:rPr>
              <w:t>需</w:t>
            </w:r>
            <w:r>
              <w:rPr>
                <w:rFonts w:hint="eastAsia" w:ascii="宋体" w:hAnsi="宋体" w:eastAsia="宋体" w:cs="宋体"/>
                <w:strike w:val="0"/>
                <w:dstrike w:val="0"/>
                <w:color w:val="auto"/>
                <w:spacing w:val="2"/>
                <w:kern w:val="0"/>
                <w:szCs w:val="21"/>
                <w:highlight w:val="none"/>
              </w:rPr>
              <w:t>提供由中国信息安全认证中心按国家标准认证颁发的有效认证证书。</w:t>
            </w:r>
          </w:p>
          <w:p w14:paraId="2737D900">
            <w:pPr>
              <w:keepNext w:val="0"/>
              <w:keepLines w:val="0"/>
              <w:pageBreakBefore w:val="0"/>
              <w:topLinePunct w:val="0"/>
              <w:bidi w:val="0"/>
              <w:spacing w:line="500" w:lineRule="exact"/>
              <w:jc w:val="left"/>
              <w:textAlignment w:val="auto"/>
              <w:rPr>
                <w:rFonts w:hint="eastAsia" w:ascii="宋体" w:hAnsi="宋体" w:eastAsia="宋体" w:cs="宋体"/>
                <w:color w:val="FF0000"/>
                <w:spacing w:val="2"/>
                <w:kern w:val="0"/>
                <w:szCs w:val="21"/>
              </w:rPr>
            </w:pPr>
            <w:r>
              <w:rPr>
                <w:rFonts w:hint="eastAsia" w:ascii="宋体" w:hAnsi="宋体" w:eastAsia="宋体" w:cs="宋体"/>
                <w:strike w:val="0"/>
                <w:dstrike w:val="0"/>
                <w:color w:val="000000"/>
                <w:spacing w:val="2"/>
                <w:kern w:val="0"/>
                <w:szCs w:val="21"/>
                <w:highlight w:val="none"/>
                <w:lang w:val="en-US" w:eastAsia="zh-CN"/>
              </w:rPr>
              <w:t>10、</w:t>
            </w:r>
            <w:r>
              <w:rPr>
                <w:rFonts w:hint="eastAsia" w:ascii="宋体" w:hAnsi="宋体" w:eastAsia="宋体" w:cs="宋体"/>
                <w:strike w:val="0"/>
                <w:dstrike w:val="0"/>
                <w:color w:val="000000"/>
                <w:spacing w:val="2"/>
                <w:kern w:val="0"/>
                <w:szCs w:val="21"/>
                <w:highlight w:val="none"/>
              </w:rPr>
              <w:t>投标产品已列入《市场监管总局关于优化强制性产品认证目录的公告》【2020年第18号】的产品必须提供通过国家3C认证的有关证明材料。</w:t>
            </w:r>
          </w:p>
        </w:tc>
      </w:tr>
      <w:tr w14:paraId="0BB22643">
        <w:tblPrEx>
          <w:tblCellMar>
            <w:top w:w="0" w:type="dxa"/>
            <w:left w:w="0" w:type="dxa"/>
            <w:bottom w:w="0" w:type="dxa"/>
            <w:right w:w="0" w:type="dxa"/>
          </w:tblCellMar>
        </w:tblPrEx>
        <w:trPr>
          <w:trHeight w:val="90"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11CF1A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1.10.1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17F3733">
            <w:pPr>
              <w:keepNext w:val="0"/>
              <w:keepLines w:val="0"/>
              <w:pageBreakBefore w:val="0"/>
              <w:kinsoku w:val="0"/>
              <w:overflowPunct w:val="0"/>
              <w:topLinePunct w:val="0"/>
              <w:autoSpaceDE w:val="0"/>
              <w:autoSpaceDN w:val="0"/>
              <w:bidi w:val="0"/>
              <w:adjustRightInd w:val="0"/>
              <w:spacing w:before="120" w:line="500" w:lineRule="exact"/>
              <w:ind w:left="607" w:right="2" w:hanging="480"/>
              <w:jc w:val="center"/>
              <w:textAlignment w:val="auto"/>
              <w:rPr>
                <w:rFonts w:hint="eastAsia" w:ascii="宋体" w:hAnsi="宋体" w:eastAsia="宋体" w:cs="宋体"/>
                <w:color w:val="000000"/>
                <w:kern w:val="0"/>
                <w:szCs w:val="21"/>
                <w:lang w:eastAsia="zh-CN"/>
              </w:rPr>
            </w:pPr>
            <w:r>
              <w:rPr>
                <w:rFonts w:hint="eastAsia" w:ascii="宋体" w:hAnsi="宋体" w:cs="宋体"/>
                <w:color w:val="000000"/>
                <w:kern w:val="0"/>
                <w:szCs w:val="21"/>
                <w:lang w:val="en-US" w:eastAsia="zh-CN"/>
              </w:rPr>
              <w:t>偏离</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041CD50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不允许下列重大偏离：</w:t>
            </w:r>
          </w:p>
          <w:p w14:paraId="3411BB6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经评标小组审查后投标文件有下列情形之一的，视为未能实质性响应采购文件，应认定为无效标（即废标）：        </w:t>
            </w:r>
          </w:p>
          <w:p w14:paraId="2925188C">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（1）未按照采购文件规定正确签署的；</w:t>
            </w:r>
          </w:p>
          <w:p w14:paraId="552EE74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（2）未按采购文件要求制作和编制，未按规定的格式填写，内容不全或关键字迹模糊、无法辨认的； </w:t>
            </w:r>
          </w:p>
          <w:p w14:paraId="4E35EC67">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（3）供应商拒绝按评标小组要求对投标文件进行澄清、说明或者补正的；</w:t>
            </w:r>
          </w:p>
          <w:p w14:paraId="59150B5E">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（4）供应商递交两份或多份内容不同的投标文件，或在一份投标文件中同时对同一招标项目报有两个或多个报价，且未声明哪一个有效，按采购文件规定提交备选投标方案的除外； </w:t>
            </w:r>
          </w:p>
          <w:p w14:paraId="6EFEAC5D">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（5）供应商名称或组织结构在投标文件中前后不一致的；</w:t>
            </w:r>
          </w:p>
          <w:p w14:paraId="666A458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（6）投标文件载明的招标项目完成期限超过采购文件规定的期限；</w:t>
            </w:r>
          </w:p>
          <w:p w14:paraId="2A059CEF">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（7）明显不符合技术标准和服务要求的；</w:t>
            </w:r>
          </w:p>
          <w:p w14:paraId="56E636BF">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（8）投标文件附加有采购人不能接受的条件的；</w:t>
            </w:r>
          </w:p>
          <w:p w14:paraId="4DE5A9AA">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（9）供应商以他人的名义投标、串通投标、欺诈、威胁、以行贿手段或其他弄虚作假方式谋取中标采取可能影响评标公正性的不正当手段的；</w:t>
            </w:r>
          </w:p>
          <w:p w14:paraId="1631190A">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（10）投标报价超出招标控制价（最高限价）的；</w:t>
            </w:r>
          </w:p>
          <w:p w14:paraId="7DE74F79">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（11）不符合采购文件中规定的其他实质性要求的；</w:t>
            </w:r>
          </w:p>
          <w:p w14:paraId="65FF1F44">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（12）投标行为违反相关法律、法规和规定的。</w:t>
            </w:r>
          </w:p>
        </w:tc>
      </w:tr>
      <w:tr w14:paraId="12D28BDD">
        <w:tblPrEx>
          <w:tblCellMar>
            <w:top w:w="0" w:type="dxa"/>
            <w:left w:w="0" w:type="dxa"/>
            <w:bottom w:w="0" w:type="dxa"/>
            <w:right w:w="0" w:type="dxa"/>
          </w:tblCellMar>
        </w:tblPrEx>
        <w:trPr>
          <w:trHeight w:val="90" w:hRule="atLeast"/>
          <w:jc w:val="center"/>
        </w:trPr>
        <w:tc>
          <w:tcPr>
            <w:tcW w:w="10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46CE3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default" w:ascii="宋体" w:hAnsi="宋体" w:eastAsia="宋体" w:cs="宋体"/>
                <w:color w:val="000000"/>
                <w:kern w:val="0"/>
                <w:sz w:val="21"/>
                <w:szCs w:val="21"/>
                <w:lang w:val="en-US" w:eastAsia="zh-CN" w:bidi="ar-SA"/>
              </w:rPr>
            </w:pPr>
            <w:r>
              <w:rPr>
                <w:rFonts w:hint="eastAsia" w:ascii="宋体" w:hAnsi="宋体" w:cs="宋体"/>
                <w:color w:val="000000"/>
                <w:kern w:val="0"/>
                <w:szCs w:val="21"/>
                <w:lang w:val="en-US" w:eastAsia="zh-CN"/>
              </w:rPr>
              <w:t>1.11</w:t>
            </w:r>
          </w:p>
        </w:tc>
        <w:tc>
          <w:tcPr>
            <w:tcW w:w="1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39EBF">
            <w:pPr>
              <w:keepNext w:val="0"/>
              <w:keepLines w:val="0"/>
              <w:pageBreakBefore w:val="0"/>
              <w:kinsoku w:val="0"/>
              <w:overflowPunct w:val="0"/>
              <w:topLinePunct w:val="0"/>
              <w:autoSpaceDE w:val="0"/>
              <w:autoSpaceDN w:val="0"/>
              <w:bidi w:val="0"/>
              <w:adjustRightInd w:val="0"/>
              <w:spacing w:before="120" w:line="500" w:lineRule="exact"/>
              <w:ind w:left="607" w:leftChars="0" w:right="2" w:rightChars="0" w:hanging="480" w:firstLineChars="0"/>
              <w:jc w:val="center"/>
              <w:textAlignment w:val="auto"/>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lang w:val="en-US" w:eastAsia="zh-CN"/>
              </w:rPr>
              <w:t>样品</w:t>
            </w:r>
          </w:p>
        </w:tc>
        <w:tc>
          <w:tcPr>
            <w:tcW w:w="6830"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94FC44F">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投标人提供所投标段的样品；</w:t>
            </w:r>
          </w:p>
          <w:p w14:paraId="4D09FC72">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样品递交截止时间：</w:t>
            </w:r>
            <w:r>
              <w:rPr>
                <w:rFonts w:hint="eastAsia" w:ascii="宋体" w:hAnsi="宋体" w:cs="宋体"/>
                <w:lang w:val="en-US" w:eastAsia="zh-CN"/>
              </w:rPr>
              <w:t>2025年12月1日9时20分（北京时间）</w:t>
            </w:r>
            <w:r>
              <w:rPr>
                <w:rFonts w:hint="eastAsia" w:ascii="宋体" w:hAnsi="宋体" w:eastAsia="宋体" w:cs="宋体"/>
                <w:lang w:val="en-US" w:eastAsia="zh-CN"/>
              </w:rPr>
              <w:t>；</w:t>
            </w:r>
          </w:p>
          <w:p w14:paraId="7C9E9455">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样品递交地点：开封市郑开大道与三大街交叉口路北市民之家五楼评标区走廊）;</w:t>
            </w:r>
          </w:p>
          <w:p w14:paraId="5CBFBA44">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default" w:ascii="宋体" w:hAnsi="宋体" w:cs="宋体"/>
                <w:lang w:val="en-US" w:eastAsia="zh-CN"/>
              </w:rPr>
            </w:pPr>
            <w:r>
              <w:rPr>
                <w:rFonts w:hint="default" w:ascii="宋体" w:hAnsi="宋体" w:eastAsia="宋体" w:cs="宋体"/>
                <w:lang w:val="en-US" w:eastAsia="zh-CN"/>
              </w:rPr>
              <w:t>采购人留存中标人的样品，供货时若提供的产品与样品不符时，采购人将拒绝接收。（样品需标清楚包号、公司名字及产品名称。）</w:t>
            </w:r>
          </w:p>
        </w:tc>
      </w:tr>
      <w:tr w14:paraId="15AAEF30">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395F9B2">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default"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2.3.1</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13E116DB">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的澄清或者修改</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106821CD">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供应商在投标截止时间前须自行查看在原公告发布媒体上发布的澄清或修改公告，因供应商未及时查看而造成的后果自负。</w:t>
            </w:r>
          </w:p>
        </w:tc>
      </w:tr>
      <w:tr w14:paraId="24D0CB5E">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88ADBFC">
            <w:pPr>
              <w:keepNext w:val="0"/>
              <w:keepLines w:val="0"/>
              <w:pageBreakBefore w:val="0"/>
              <w:kinsoku w:val="0"/>
              <w:overflowPunct w:val="0"/>
              <w:topLinePunct w:val="0"/>
              <w:autoSpaceDE w:val="0"/>
              <w:autoSpaceDN w:val="0"/>
              <w:bidi w:val="0"/>
              <w:adjustRightInd w:val="0"/>
              <w:spacing w:line="500" w:lineRule="exact"/>
              <w:ind w:right="23"/>
              <w:jc w:val="center"/>
              <w:textAlignment w:val="auto"/>
              <w:rPr>
                <w:rFonts w:hint="default" w:ascii="宋体" w:hAnsi="宋体" w:eastAsia="宋体" w:cs="宋体"/>
                <w:lang w:val="en-US" w:eastAsia="zh-CN"/>
              </w:rPr>
            </w:pPr>
            <w:r>
              <w:rPr>
                <w:rFonts w:hint="eastAsia" w:ascii="宋体" w:hAnsi="宋体" w:eastAsia="宋体" w:cs="宋体"/>
                <w:lang w:val="en-US" w:eastAsia="zh-CN"/>
              </w:rPr>
              <w:t>2.3.2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260DAC1">
            <w:pPr>
              <w:keepNext w:val="0"/>
              <w:keepLines w:val="0"/>
              <w:pageBreakBefore w:val="0"/>
              <w:kinsoku w:val="0"/>
              <w:overflowPunct w:val="0"/>
              <w:topLinePunct w:val="0"/>
              <w:autoSpaceDE w:val="0"/>
              <w:autoSpaceDN w:val="0"/>
              <w:bidi w:val="0"/>
              <w:adjustRightInd w:val="0"/>
              <w:spacing w:line="500" w:lineRule="exact"/>
              <w:ind w:right="23"/>
              <w:jc w:val="center"/>
              <w:textAlignment w:val="auto"/>
              <w:rPr>
                <w:rFonts w:hint="eastAsia" w:ascii="宋体" w:hAnsi="宋体" w:eastAsia="宋体" w:cs="宋体"/>
                <w:lang w:val="en-US" w:eastAsia="zh-CN"/>
              </w:rPr>
            </w:pPr>
            <w:r>
              <w:rPr>
                <w:rFonts w:hint="eastAsia" w:ascii="宋体" w:hAnsi="宋体" w:eastAsia="宋体" w:cs="宋体"/>
                <w:lang w:val="en-US" w:eastAsia="zh-CN"/>
              </w:rPr>
              <w:t>质疑招标文件</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753ED024">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时间：应当在收到招标文件之日或者招标文件公告期限届满之日起7个工作日内提出；形式：投标人登录开封市公共资源交易中心提出。</w:t>
            </w:r>
          </w:p>
        </w:tc>
      </w:tr>
      <w:tr w14:paraId="06C6CB2C">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1B80688E">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rPr>
            </w:pPr>
          </w:p>
          <w:p w14:paraId="28553398">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3.1</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3E3C4372">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rPr>
            </w:pPr>
          </w:p>
          <w:p w14:paraId="43CD30AB">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投标语言</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3EE42D0E">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供应商提交的投标文件以及供应商与招标方就有关投标的所有来往函电均应使用中文书写。供应商提供的外文资料应附有相应中文译本，并以中文译本为准。 </w:t>
            </w:r>
          </w:p>
        </w:tc>
      </w:tr>
      <w:tr w14:paraId="53AAF464">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8B458AD">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6C2D3697">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计量单位</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32A1B3E6">
            <w:pPr>
              <w:keepNext w:val="0"/>
              <w:keepLines w:val="0"/>
              <w:pageBreakBefore w:val="0"/>
              <w:kinsoku w:val="0"/>
              <w:overflowPunct w:val="0"/>
              <w:topLinePunct w:val="0"/>
              <w:autoSpaceDE w:val="0"/>
              <w:autoSpaceDN w:val="0"/>
              <w:bidi w:val="0"/>
              <w:adjustRightInd w:val="0"/>
              <w:spacing w:line="500" w:lineRule="exact"/>
              <w:ind w:firstLine="105" w:firstLineChars="5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除在</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的技术规格中另有规定外，计量单位应使用中华人民共和国法定计量单位。</w:t>
            </w:r>
          </w:p>
        </w:tc>
      </w:tr>
      <w:tr w14:paraId="15A29DDC">
        <w:tblPrEx>
          <w:tblCellMar>
            <w:top w:w="0" w:type="dxa"/>
            <w:left w:w="0" w:type="dxa"/>
            <w:bottom w:w="0" w:type="dxa"/>
            <w:right w:w="0" w:type="dxa"/>
          </w:tblCellMar>
        </w:tblPrEx>
        <w:trPr>
          <w:trHeight w:val="112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5CE20DC">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3.4.1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2A83E27">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投标报价</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BA2A3BA">
            <w:pPr>
              <w:keepNext w:val="0"/>
              <w:keepLines w:val="0"/>
              <w:pageBreakBefore w:val="0"/>
              <w:topLinePunct w:val="0"/>
              <w:autoSpaceDE w:val="0"/>
              <w:autoSpaceDN w:val="0"/>
              <w:bidi w:val="0"/>
              <w:adjustRightInd w:val="0"/>
              <w:snapToGri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根据</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规定的供货、服务和责任范围，供应商应对投标内容进行总报价。供应商提供的投标报价包括但不限于此次设备采购、安装、调试与试运行、检测、验收和质量保修等及其他伴随服务。供应商未单独列明的分项价格将视该项目的费用已包含在其他分项中，合同执行中不另行支付。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中未详细列明的，但为保证项目正常运行所需要的所有附件、零部件等费用均计入投标总价中。</w:t>
            </w:r>
          </w:p>
        </w:tc>
      </w:tr>
      <w:tr w14:paraId="25B37BC1">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DC7B08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3.4.2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975D314">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投标货币</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1784C26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人民币</w:t>
            </w:r>
          </w:p>
        </w:tc>
      </w:tr>
      <w:tr w14:paraId="53E8B49F">
        <w:tblPrEx>
          <w:tblCellMar>
            <w:top w:w="0" w:type="dxa"/>
            <w:left w:w="0" w:type="dxa"/>
            <w:bottom w:w="0" w:type="dxa"/>
            <w:right w:w="0" w:type="dxa"/>
          </w:tblCellMar>
        </w:tblPrEx>
        <w:trPr>
          <w:trHeight w:val="49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11D552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3.4.8</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9255EF2">
            <w:pPr>
              <w:keepNext w:val="0"/>
              <w:keepLines w:val="0"/>
              <w:pageBreakBefore w:val="0"/>
              <w:kinsoku w:val="0"/>
              <w:overflowPunct w:val="0"/>
              <w:topLinePunct w:val="0"/>
              <w:autoSpaceDE w:val="0"/>
              <w:autoSpaceDN w:val="0"/>
              <w:bidi w:val="0"/>
              <w:adjustRightInd w:val="0"/>
              <w:spacing w:line="500" w:lineRule="exact"/>
              <w:ind w:right="125"/>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项目预算及招 标控制价</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23917EE3">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b/>
                <w:color w:val="000000"/>
                <w:kern w:val="0"/>
                <w:szCs w:val="21"/>
                <w:lang w:eastAsia="zh-CN"/>
              </w:rPr>
            </w:pPr>
            <w:r>
              <w:rPr>
                <w:rFonts w:hint="eastAsia" w:ascii="宋体" w:hAnsi="宋体" w:eastAsia="宋体" w:cs="宋体"/>
                <w:b/>
                <w:color w:val="000000"/>
                <w:kern w:val="0"/>
                <w:szCs w:val="21"/>
              </w:rPr>
              <w:t>本项目预算金额</w:t>
            </w:r>
            <w:r>
              <w:rPr>
                <w:rFonts w:hint="eastAsia" w:ascii="宋体" w:hAnsi="宋体" w:eastAsia="宋体" w:cs="宋体"/>
                <w:b/>
                <w:color w:val="000000"/>
                <w:kern w:val="0"/>
                <w:szCs w:val="21"/>
                <w:lang w:eastAsia="zh-CN"/>
              </w:rPr>
              <w:t>：</w:t>
            </w:r>
            <w:r>
              <w:rPr>
                <w:rFonts w:hint="eastAsia" w:ascii="宋体" w:hAnsi="宋体" w:eastAsia="宋体" w:cs="宋体"/>
                <w:b/>
                <w:color w:val="000000"/>
                <w:kern w:val="0"/>
                <w:szCs w:val="21"/>
                <w:lang w:val="en-US" w:eastAsia="zh-CN"/>
              </w:rPr>
              <w:t>784400.00</w:t>
            </w:r>
            <w:r>
              <w:rPr>
                <w:rFonts w:hint="eastAsia" w:ascii="宋体" w:hAnsi="宋体" w:eastAsia="宋体" w:cs="宋体"/>
                <w:b/>
                <w:color w:val="000000"/>
                <w:kern w:val="0"/>
                <w:szCs w:val="21"/>
                <w:lang w:eastAsia="zh-CN"/>
              </w:rPr>
              <w:t>元</w:t>
            </w:r>
          </w:p>
          <w:p w14:paraId="641B673C">
            <w:pPr>
              <w:keepNext w:val="0"/>
              <w:keepLines w:val="0"/>
              <w:pageBreakBefore w:val="0"/>
              <w:kinsoku w:val="0"/>
              <w:overflowPunct w:val="0"/>
              <w:topLinePunct w:val="0"/>
              <w:autoSpaceDE w:val="0"/>
              <w:autoSpaceDN w:val="0"/>
              <w:bidi w:val="0"/>
              <w:adjustRightInd w:val="0"/>
              <w:spacing w:line="500" w:lineRule="exact"/>
              <w:jc w:val="left"/>
              <w:textAlignment w:val="auto"/>
              <w:rPr>
                <w:rFonts w:hint="default" w:ascii="宋体" w:hAnsi="宋体" w:eastAsia="宋体" w:cs="宋体"/>
                <w:b/>
                <w:color w:val="000000"/>
                <w:kern w:val="0"/>
                <w:szCs w:val="21"/>
                <w:lang w:val="en-US" w:eastAsia="zh-CN"/>
              </w:rPr>
            </w:pPr>
            <w:r>
              <w:rPr>
                <w:rFonts w:hint="eastAsia" w:ascii="宋体" w:hAnsi="宋体" w:eastAsia="宋体" w:cs="宋体"/>
                <w:b/>
                <w:color w:val="000000"/>
                <w:kern w:val="0"/>
                <w:szCs w:val="21"/>
                <w:lang w:val="en-US" w:eastAsia="zh-CN"/>
              </w:rPr>
              <w:t>二标段：129000.00元;</w:t>
            </w:r>
          </w:p>
          <w:p w14:paraId="465D42FE">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注：只有一个有效报价且不超过该项目最高限价（单价及单价合计均不得超过），否则按无效标处理。</w:t>
            </w:r>
          </w:p>
        </w:tc>
      </w:tr>
      <w:tr w14:paraId="761D8A24">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CDC5BB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3.5.1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4187A6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投标有效期</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2FB9DE35">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90日历天</w:t>
            </w:r>
          </w:p>
        </w:tc>
      </w:tr>
      <w:tr w14:paraId="4B623757">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A7D1A5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3.6.2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1778DEF">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投标保证金</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274F9B85">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本项目不需要</w:t>
            </w:r>
          </w:p>
        </w:tc>
      </w:tr>
      <w:tr w14:paraId="0B9E9D76">
        <w:tblPrEx>
          <w:tblCellMar>
            <w:top w:w="0" w:type="dxa"/>
            <w:left w:w="0" w:type="dxa"/>
            <w:bottom w:w="0" w:type="dxa"/>
            <w:right w:w="0" w:type="dxa"/>
          </w:tblCellMar>
        </w:tblPrEx>
        <w:trPr>
          <w:trHeight w:val="263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2642E25">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3.9.3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FFD1D77">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投标文件其他要求</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25332B5D">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电子投标文件要求：电子投标文件全部采用电子文档，投标文件所附证书证件均为原件扫描件（采购文件特别要求的除外）；并采用单位和个人数字证书，按采购文件要求在相应位置加盖电子签章或签字。由供应商的法定代表人加盖电子签章的，应附法定代表人身份证明，由代理人加盖电子签章的，应附由法定代表人签署的授权委托书。</w:t>
            </w:r>
          </w:p>
        </w:tc>
      </w:tr>
      <w:tr w14:paraId="5407A038">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4A7949FF">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color w:val="auto"/>
                <w:kern w:val="0"/>
                <w:szCs w:val="21"/>
              </w:rPr>
              <w:t xml:space="preserve">4.2.1 </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55B3C1E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投标截止时间</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474DF061">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000000"/>
                <w:spacing w:val="6"/>
                <w:kern w:val="0"/>
                <w:szCs w:val="21"/>
              </w:rPr>
              <w:t xml:space="preserve">2025年12月1日9时20分（北京时间） </w:t>
            </w:r>
          </w:p>
        </w:tc>
      </w:tr>
      <w:tr w14:paraId="6DD3B5B5">
        <w:tblPrEx>
          <w:tblCellMar>
            <w:top w:w="0" w:type="dxa"/>
            <w:left w:w="0" w:type="dxa"/>
            <w:bottom w:w="0" w:type="dxa"/>
            <w:right w:w="0" w:type="dxa"/>
          </w:tblCellMar>
        </w:tblPrEx>
        <w:trPr>
          <w:trHeight w:val="96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652FC2D">
            <w:pPr>
              <w:keepNext w:val="0"/>
              <w:keepLines w:val="0"/>
              <w:pageBreakBefore w:val="0"/>
              <w:kinsoku w:val="0"/>
              <w:overflowPunct w:val="0"/>
              <w:topLinePunct w:val="0"/>
              <w:autoSpaceDE w:val="0"/>
              <w:autoSpaceDN w:val="0"/>
              <w:bidi w:val="0"/>
              <w:adjustRightInd w:val="0"/>
              <w:spacing w:before="10" w:line="500" w:lineRule="exact"/>
              <w:ind w:firstLine="210" w:firstLineChars="1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4.2.2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005DDD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投标文件递交地点</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33CF5C9A">
            <w:pPr>
              <w:keepNext w:val="0"/>
              <w:keepLines w:val="0"/>
              <w:pageBreakBefore w:val="0"/>
              <w:topLinePunct w:val="0"/>
              <w:autoSpaceDE w:val="0"/>
              <w:autoSpaceDN w:val="0"/>
              <w:bidi w:val="0"/>
              <w:adjustRightInd w:val="0"/>
              <w:snapToGrid w:val="0"/>
              <w:spacing w:line="500" w:lineRule="exact"/>
              <w:jc w:val="left"/>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电子投标文件须在投标截止时间前在开封市公共资源交易信息网会员系统中加密上传。</w:t>
            </w:r>
          </w:p>
        </w:tc>
      </w:tr>
      <w:tr w14:paraId="7B5E413C">
        <w:tblPrEx>
          <w:tblCellMar>
            <w:top w:w="0" w:type="dxa"/>
            <w:left w:w="0" w:type="dxa"/>
            <w:bottom w:w="0" w:type="dxa"/>
            <w:right w:w="0" w:type="dxa"/>
          </w:tblCellMar>
        </w:tblPrEx>
        <w:trPr>
          <w:trHeight w:val="151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0B16CA8">
            <w:pPr>
              <w:keepNext w:val="0"/>
              <w:keepLines w:val="0"/>
              <w:pageBreakBefore w:val="0"/>
              <w:kinsoku w:val="0"/>
              <w:overflowPunct w:val="0"/>
              <w:topLinePunct w:val="0"/>
              <w:autoSpaceDE w:val="0"/>
              <w:autoSpaceDN w:val="0"/>
              <w:bidi w:val="0"/>
              <w:adjustRightInd w:val="0"/>
              <w:spacing w:before="10" w:line="500" w:lineRule="exact"/>
              <w:ind w:firstLine="210" w:firstLineChars="100"/>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5.1.1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044D5C43">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开标时间和地点</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3F67DB8E">
            <w:pPr>
              <w:keepNext w:val="0"/>
              <w:keepLines w:val="0"/>
              <w:pageBreakBefore w:val="0"/>
              <w:widowControl/>
              <w:shd w:val="clear" w:color="auto" w:fill="FFFFFF"/>
              <w:topLinePunct w:val="0"/>
              <w:autoSpaceDE w:val="0"/>
              <w:autoSpaceDN w:val="0"/>
              <w:bidi w:val="0"/>
              <w:spacing w:before="150" w:after="150"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开标时间：同投标截止时间</w:t>
            </w:r>
          </w:p>
          <w:p w14:paraId="2ADCF8C8">
            <w:pPr>
              <w:keepNext w:val="0"/>
              <w:keepLines w:val="0"/>
              <w:pageBreakBefore w:val="0"/>
              <w:widowControl/>
              <w:shd w:val="clear" w:color="auto" w:fill="FFFFFF"/>
              <w:topLinePunct w:val="0"/>
              <w:autoSpaceDE w:val="0"/>
              <w:autoSpaceDN w:val="0"/>
              <w:bidi w:val="0"/>
              <w:spacing w:before="150" w:after="150"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开标地点：《开封市公共资源交易信息网》（ http://www.kfsggzyjyw.cn）</w:t>
            </w:r>
          </w:p>
        </w:tc>
      </w:tr>
      <w:tr w14:paraId="71CA444D">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7A09F648">
            <w:pPr>
              <w:keepNext w:val="0"/>
              <w:keepLines w:val="0"/>
              <w:pageBreakBefore w:val="0"/>
              <w:kinsoku w:val="0"/>
              <w:overflowPunct w:val="0"/>
              <w:topLinePunct w:val="0"/>
              <w:autoSpaceDE w:val="0"/>
              <w:autoSpaceDN w:val="0"/>
              <w:bidi w:val="0"/>
              <w:adjustRightInd w:val="0"/>
              <w:spacing w:line="500" w:lineRule="exact"/>
              <w:ind w:firstLine="315" w:firstLineChars="15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5.2</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0B035B1F">
            <w:pPr>
              <w:keepNext w:val="0"/>
              <w:keepLines w:val="0"/>
              <w:pageBreakBefore w:val="0"/>
              <w:kinsoku w:val="0"/>
              <w:overflowPunct w:val="0"/>
              <w:topLinePunct w:val="0"/>
              <w:autoSpaceDE w:val="0"/>
              <w:autoSpaceDN w:val="0"/>
              <w:bidi w:val="0"/>
              <w:adjustRightInd w:val="0"/>
              <w:spacing w:line="500" w:lineRule="exact"/>
              <w:ind w:firstLine="315" w:firstLineChars="15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资格审查</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50D2D32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rPr>
              <w:t>采购人或采购代理机构</w:t>
            </w:r>
            <w:r>
              <w:rPr>
                <w:rFonts w:hint="eastAsia" w:ascii="宋体" w:hAnsi="宋体" w:eastAsia="宋体" w:cs="宋体"/>
                <w:color w:val="000000"/>
                <w:spacing w:val="-8"/>
                <w:kern w:val="0"/>
                <w:szCs w:val="21"/>
              </w:rPr>
              <w:t>对供应商的资格进行审查。</w:t>
            </w:r>
            <w:r>
              <w:rPr>
                <w:rFonts w:hint="eastAsia" w:ascii="宋体" w:hAnsi="宋体" w:eastAsia="宋体" w:cs="宋体"/>
                <w:color w:val="000000"/>
                <w:spacing w:val="-97"/>
                <w:kern w:val="0"/>
                <w:szCs w:val="21"/>
              </w:rPr>
              <w:t xml:space="preserve"> </w:t>
            </w:r>
            <w:r>
              <w:rPr>
                <w:rFonts w:hint="eastAsia" w:ascii="宋体" w:hAnsi="宋体" w:eastAsia="宋体" w:cs="宋体"/>
                <w:color w:val="000000"/>
                <w:kern w:val="0"/>
                <w:szCs w:val="21"/>
              </w:rPr>
              <w:t>资格审查内容及标准见</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 </w:t>
            </w:r>
          </w:p>
        </w:tc>
      </w:tr>
      <w:tr w14:paraId="15173C5E">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6B61D6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5.3.1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E739BCD">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评标委员会</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2B5A385D">
            <w:pPr>
              <w:keepNext w:val="0"/>
              <w:keepLines w:val="0"/>
              <w:pageBreakBefore w:val="0"/>
              <w:kinsoku w:val="0"/>
              <w:overflowPunct w:val="0"/>
              <w:topLinePunct w:val="0"/>
              <w:autoSpaceDE w:val="0"/>
              <w:autoSpaceDN w:val="0"/>
              <w:bidi w:val="0"/>
              <w:adjustRightInd w:val="0"/>
              <w:spacing w:line="500" w:lineRule="exact"/>
              <w:textAlignment w:val="auto"/>
              <w:rPr>
                <w:rFonts w:hint="eastAsia" w:ascii="宋体" w:hAnsi="宋体" w:eastAsia="宋体" w:cs="宋体"/>
                <w:color w:val="auto"/>
                <w:kern w:val="0"/>
                <w:szCs w:val="21"/>
                <w:lang w:val="en-US" w:eastAsia="zh-CN"/>
              </w:rPr>
            </w:pPr>
            <w:r>
              <w:rPr>
                <w:rFonts w:hint="eastAsia" w:ascii="宋体" w:hAnsi="宋体" w:eastAsia="宋体" w:cs="宋体"/>
                <w:color w:val="auto"/>
                <w:spacing w:val="-4"/>
                <w:kern w:val="0"/>
                <w:szCs w:val="21"/>
              </w:rPr>
              <w:t>采购人依法组建</w:t>
            </w:r>
            <w:r>
              <w:rPr>
                <w:rFonts w:hint="eastAsia" w:ascii="宋体" w:hAnsi="宋体" w:eastAsia="宋体" w:cs="宋体"/>
                <w:color w:val="auto"/>
                <w:spacing w:val="-4"/>
                <w:kern w:val="0"/>
                <w:szCs w:val="21"/>
                <w:lang w:val="en-US" w:eastAsia="zh-CN"/>
              </w:rPr>
              <w:t>5</w:t>
            </w:r>
            <w:r>
              <w:rPr>
                <w:rFonts w:hint="eastAsia" w:ascii="宋体" w:hAnsi="宋体" w:eastAsia="宋体" w:cs="宋体"/>
                <w:color w:val="auto"/>
                <w:spacing w:val="-4"/>
                <w:kern w:val="0"/>
                <w:szCs w:val="21"/>
              </w:rPr>
              <w:t>人评标委员会，</w:t>
            </w:r>
            <w:r>
              <w:rPr>
                <w:rFonts w:hint="eastAsia" w:ascii="宋体" w:hAnsi="宋体" w:eastAsia="宋体" w:cs="宋体"/>
                <w:color w:val="auto"/>
                <w:kern w:val="0"/>
                <w:szCs w:val="21"/>
              </w:rPr>
              <w:t>其中</w:t>
            </w:r>
            <w:r>
              <w:rPr>
                <w:rFonts w:hint="eastAsia" w:ascii="宋体" w:hAnsi="宋体" w:eastAsia="宋体" w:cs="宋体"/>
                <w:color w:val="auto"/>
                <w:kern w:val="0"/>
                <w:szCs w:val="21"/>
                <w:lang w:eastAsia="zh-CN"/>
              </w:rPr>
              <w:t>经济、技术</w:t>
            </w:r>
            <w:r>
              <w:rPr>
                <w:rFonts w:hint="eastAsia" w:ascii="宋体" w:hAnsi="宋体" w:eastAsia="宋体" w:cs="宋体"/>
                <w:color w:val="auto"/>
                <w:kern w:val="0"/>
                <w:szCs w:val="21"/>
              </w:rPr>
              <w:t>评审专家</w:t>
            </w:r>
            <w:r>
              <w:rPr>
                <w:rFonts w:hint="eastAsia" w:ascii="宋体" w:hAnsi="宋体" w:eastAsia="宋体" w:cs="宋体"/>
                <w:color w:val="auto"/>
                <w:kern w:val="0"/>
                <w:szCs w:val="21"/>
                <w:lang w:val="en-US" w:eastAsia="zh-CN"/>
              </w:rPr>
              <w:t>4人，采购人代表1人，</w:t>
            </w:r>
            <w:r>
              <w:rPr>
                <w:rFonts w:hint="eastAsia" w:ascii="宋体" w:hAnsi="宋体" w:eastAsia="宋体" w:cs="宋体"/>
                <w:color w:val="auto"/>
                <w:kern w:val="0"/>
                <w:szCs w:val="21"/>
                <w:lang w:eastAsia="zh-CN"/>
              </w:rPr>
              <w:t>经济、技术</w:t>
            </w:r>
            <w:r>
              <w:rPr>
                <w:rFonts w:hint="eastAsia" w:ascii="宋体" w:hAnsi="宋体" w:eastAsia="宋体" w:cs="宋体"/>
                <w:color w:val="auto"/>
                <w:kern w:val="0"/>
                <w:szCs w:val="21"/>
              </w:rPr>
              <w:t>评审专家</w:t>
            </w:r>
            <w:r>
              <w:rPr>
                <w:rFonts w:hint="eastAsia" w:ascii="宋体" w:hAnsi="宋体" w:eastAsia="宋体" w:cs="宋体"/>
                <w:color w:val="auto"/>
                <w:kern w:val="0"/>
                <w:szCs w:val="21"/>
                <w:lang w:eastAsia="zh-CN"/>
              </w:rPr>
              <w:t>由河南省政府采购评审专家库中随机抽取</w:t>
            </w:r>
            <w:r>
              <w:rPr>
                <w:rFonts w:hint="eastAsia" w:ascii="宋体" w:hAnsi="宋体" w:eastAsia="宋体" w:cs="宋体"/>
                <w:color w:val="auto"/>
                <w:kern w:val="0"/>
                <w:szCs w:val="21"/>
                <w:lang w:val="en-US" w:eastAsia="zh-CN"/>
              </w:rPr>
              <w:t>。</w:t>
            </w:r>
          </w:p>
        </w:tc>
      </w:tr>
      <w:tr w14:paraId="31DB8E3E">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316B70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5.3.3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6900F41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评标方法</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B6B998E">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综合评分法</w:t>
            </w:r>
          </w:p>
        </w:tc>
      </w:tr>
      <w:tr w14:paraId="215E0A4E">
        <w:tblPrEx>
          <w:tblCellMar>
            <w:top w:w="0" w:type="dxa"/>
            <w:left w:w="0" w:type="dxa"/>
            <w:bottom w:w="0" w:type="dxa"/>
            <w:right w:w="0" w:type="dxa"/>
          </w:tblCellMar>
        </w:tblPrEx>
        <w:trPr>
          <w:trHeight w:val="785"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3E84E2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9D80B26">
            <w:pPr>
              <w:keepNext w:val="0"/>
              <w:keepLines w:val="0"/>
              <w:pageBreakBefore w:val="0"/>
              <w:kinsoku w:val="0"/>
              <w:overflowPunct w:val="0"/>
              <w:topLinePunct w:val="0"/>
              <w:autoSpaceDE w:val="0"/>
              <w:autoSpaceDN w:val="0"/>
              <w:bidi w:val="0"/>
              <w:adjustRightInd w:val="0"/>
              <w:spacing w:before="1"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招标公告</w:t>
            </w:r>
          </w:p>
          <w:p w14:paraId="49803D42">
            <w:pPr>
              <w:keepNext w:val="0"/>
              <w:keepLines w:val="0"/>
              <w:pageBreakBefore w:val="0"/>
              <w:kinsoku w:val="0"/>
              <w:overflowPunct w:val="0"/>
              <w:topLinePunct w:val="0"/>
              <w:autoSpaceDE w:val="0"/>
              <w:autoSpaceDN w:val="0"/>
              <w:bidi w:val="0"/>
              <w:adjustRightInd w:val="0"/>
              <w:spacing w:before="1"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发布媒介</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59ED392A">
            <w:pPr>
              <w:keepNext w:val="0"/>
              <w:keepLines w:val="0"/>
              <w:pageBreakBefore w:val="0"/>
              <w:kinsoku w:val="0"/>
              <w:overflowPunct w:val="0"/>
              <w:topLinePunct w:val="0"/>
              <w:autoSpaceDE w:val="0"/>
              <w:autoSpaceDN w:val="0"/>
              <w:bidi w:val="0"/>
              <w:adjustRightInd w:val="0"/>
              <w:spacing w:line="500" w:lineRule="exact"/>
              <w:jc w:val="both"/>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《河南省政府采购网》、《开封市公共资源交易信息网》、《中国招标投标公共服务平台》</w:t>
            </w:r>
            <w:r>
              <w:rPr>
                <w:rFonts w:hint="eastAsia" w:ascii="宋体" w:hAnsi="宋体" w:cs="宋体"/>
                <w:color w:val="000000"/>
                <w:kern w:val="0"/>
                <w:szCs w:val="21"/>
                <w:lang w:eastAsia="zh-CN"/>
              </w:rPr>
              <w:t>、</w:t>
            </w:r>
            <w:r>
              <w:rPr>
                <w:rFonts w:hint="eastAsia" w:ascii="宋体" w:hAnsi="宋体" w:eastAsia="宋体" w:cs="宋体"/>
                <w:color w:val="000000"/>
                <w:kern w:val="0"/>
                <w:szCs w:val="21"/>
              </w:rPr>
              <w:t>《开封市中心血站官网》</w:t>
            </w:r>
          </w:p>
        </w:tc>
      </w:tr>
      <w:tr w14:paraId="795941C8">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4F4ECBF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p>
          <w:p w14:paraId="0E958CA0">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6.6.1</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7555B45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p>
          <w:p w14:paraId="5DEC36B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签订合同</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6D75302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采购人应当自中标通知书发出之日起</w:t>
            </w:r>
            <w:r>
              <w:rPr>
                <w:rFonts w:hint="eastAsia" w:ascii="宋体" w:hAnsi="宋体" w:eastAsia="宋体" w:cs="宋体"/>
                <w:color w:val="000000"/>
                <w:kern w:val="0"/>
                <w:szCs w:val="21"/>
                <w:lang w:val="en-US" w:eastAsia="zh-CN"/>
              </w:rPr>
              <w:t>2</w:t>
            </w:r>
            <w:r>
              <w:rPr>
                <w:rFonts w:hint="eastAsia" w:ascii="宋体" w:hAnsi="宋体" w:eastAsia="宋体" w:cs="宋体"/>
                <w:color w:val="000000"/>
                <w:kern w:val="0"/>
                <w:szCs w:val="21"/>
              </w:rPr>
              <w:t>日内，按照</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和中标人投标文件的规定，与中标人签订书面合同。所签订的合</w:t>
            </w:r>
            <w:r>
              <w:rPr>
                <w:rFonts w:hint="eastAsia" w:ascii="宋体" w:hAnsi="宋体" w:eastAsia="宋体" w:cs="宋体"/>
                <w:color w:val="000000"/>
                <w:spacing w:val="-116"/>
                <w:kern w:val="0"/>
                <w:szCs w:val="21"/>
              </w:rPr>
              <w:t xml:space="preserve"> </w:t>
            </w:r>
            <w:r>
              <w:rPr>
                <w:rFonts w:hint="eastAsia" w:ascii="宋体" w:hAnsi="宋体" w:eastAsia="宋体" w:cs="宋体"/>
                <w:color w:val="000000"/>
                <w:kern w:val="0"/>
                <w:szCs w:val="21"/>
              </w:rPr>
              <w:t>同不得对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确定的事项和中标人投标文件作实质性修改。 </w:t>
            </w:r>
          </w:p>
        </w:tc>
      </w:tr>
      <w:tr w14:paraId="67C2BC5A">
        <w:tblPrEx>
          <w:tblCellMar>
            <w:top w:w="0" w:type="dxa"/>
            <w:left w:w="0" w:type="dxa"/>
            <w:bottom w:w="0" w:type="dxa"/>
            <w:right w:w="0" w:type="dxa"/>
          </w:tblCellMar>
        </w:tblPrEx>
        <w:trPr>
          <w:trHeight w:val="78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2DCE795">
            <w:pPr>
              <w:keepNext w:val="0"/>
              <w:keepLines w:val="0"/>
              <w:pageBreakBefore w:val="0"/>
              <w:kinsoku w:val="0"/>
              <w:overflowPunct w:val="0"/>
              <w:topLinePunct w:val="0"/>
              <w:autoSpaceDE w:val="0"/>
              <w:autoSpaceDN w:val="0"/>
              <w:bidi w:val="0"/>
              <w:adjustRightInd w:val="0"/>
              <w:spacing w:before="7"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7.2.</w:t>
            </w:r>
            <w:r>
              <w:rPr>
                <w:rFonts w:hint="eastAsia" w:ascii="宋体" w:hAnsi="宋体" w:eastAsia="宋体" w:cs="宋体"/>
                <w:color w:val="000000"/>
                <w:spacing w:val="-1"/>
                <w:kern w:val="0"/>
                <w:szCs w:val="21"/>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D39E54A">
            <w:pPr>
              <w:keepNext w:val="0"/>
              <w:keepLines w:val="0"/>
              <w:pageBreakBefore w:val="0"/>
              <w:kinsoku w:val="0"/>
              <w:overflowPunct w:val="0"/>
              <w:topLinePunct w:val="0"/>
              <w:autoSpaceDE w:val="0"/>
              <w:autoSpaceDN w:val="0"/>
              <w:bidi w:val="0"/>
              <w:adjustRightInd w:val="0"/>
              <w:spacing w:before="4" w:line="500" w:lineRule="exact"/>
              <w:ind w:firstLine="315" w:firstLineChars="15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接收质疑函</w:t>
            </w:r>
          </w:p>
          <w:p w14:paraId="14ECEC35">
            <w:pPr>
              <w:keepNext w:val="0"/>
              <w:keepLines w:val="0"/>
              <w:pageBreakBefore w:val="0"/>
              <w:kinsoku w:val="0"/>
              <w:overflowPunct w:val="0"/>
              <w:topLinePunct w:val="0"/>
              <w:autoSpaceDE w:val="0"/>
              <w:autoSpaceDN w:val="0"/>
              <w:bidi w:val="0"/>
              <w:adjustRightInd w:val="0"/>
              <w:spacing w:before="4" w:line="500" w:lineRule="exact"/>
              <w:ind w:hanging="480"/>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    的方式</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742376D7">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质疑或异议的递交：</w:t>
            </w:r>
          </w:p>
          <w:p w14:paraId="04F63706">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根据开封市公共资源交易管理委员会办公室文件汴公管办[2020]13号的规定：供应商（供应商）向采购人、招标代理机构提岀质疑 （异议）的方式为线上提起，并在规定时间内对供应商 （供应商）的质疑函（异议书）进行回复。递交质疑或投诉的方式：</w:t>
            </w:r>
          </w:p>
          <w:p w14:paraId="6ED57F36">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（1）递交方式：提出质疑（异议）、投诉的方式为线上提起。（格式详见《开封市公共资源交易信息网》重要通知中的“政府采购项目质疑注意事项”/“政府采购项目投诉注意事项”）</w:t>
            </w:r>
          </w:p>
          <w:p w14:paraId="23A7FC1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（2）递交地址：《开封市公共资源交易信息网》会员投标系统中本项目“质询信息”位置线上直接提起。（如有疑问可拨打服务电话咨询）</w:t>
            </w:r>
          </w:p>
        </w:tc>
      </w:tr>
      <w:tr w14:paraId="70E2CF1E">
        <w:tblPrEx>
          <w:tblCellMar>
            <w:top w:w="0" w:type="dxa"/>
            <w:left w:w="0" w:type="dxa"/>
            <w:bottom w:w="0" w:type="dxa"/>
            <w:right w:w="0" w:type="dxa"/>
          </w:tblCellMar>
        </w:tblPrEx>
        <w:trPr>
          <w:trHeight w:val="783" w:hRule="atLeast"/>
          <w:jc w:val="center"/>
        </w:trPr>
        <w:tc>
          <w:tcPr>
            <w:tcW w:w="1035" w:type="dxa"/>
            <w:vMerge w:val="restart"/>
            <w:tcBorders>
              <w:top w:val="single" w:color="auto" w:sz="4" w:space="0"/>
              <w:left w:val="single" w:color="auto" w:sz="4" w:space="0"/>
              <w:right w:val="single" w:color="auto" w:sz="4" w:space="0"/>
            </w:tcBorders>
            <w:noWrap w:val="0"/>
            <w:vAlign w:val="center"/>
          </w:tcPr>
          <w:p w14:paraId="11792CB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637716EF">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CN"/>
              </w:rPr>
              <w:t>招标代理费</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46251A24">
            <w:pPr>
              <w:keepNext w:val="0"/>
              <w:keepLines w:val="0"/>
              <w:pageBreakBefore w:val="0"/>
              <w:widowControl/>
              <w:topLinePunct w:val="0"/>
              <w:autoSpaceDE w:val="0"/>
              <w:autoSpaceDN w:val="0"/>
              <w:bidi w:val="0"/>
              <w:adjustRightInd w:val="0"/>
              <w:spacing w:line="240" w:lineRule="auto"/>
              <w:jc w:val="left"/>
              <w:textAlignment w:val="auto"/>
              <w:rPr>
                <w:rFonts w:hint="eastAsia" w:ascii="宋体" w:hAnsi="宋体" w:eastAsia="宋体" w:cs="宋体"/>
                <w:color w:val="000000"/>
                <w:kern w:val="0"/>
                <w:sz w:val="21"/>
                <w:szCs w:val="21"/>
              </w:rPr>
            </w:pPr>
            <w:r>
              <w:rPr>
                <w:rFonts w:hint="eastAsia" w:hAnsi="宋体" w:cs="宋体"/>
                <w:bCs/>
                <w:color w:val="000000"/>
                <w:sz w:val="21"/>
                <w:szCs w:val="21"/>
              </w:rPr>
              <w:t>招标代理服务费：代理服务费按“河南省招标投标协会关于印发《河南省招标代理服务收费指导意见》的通知（豫招协【2023】002号文）”的标准收取</w:t>
            </w:r>
            <w:r>
              <w:rPr>
                <w:rFonts w:hint="eastAsia" w:hAnsi="宋体" w:cs="宋体"/>
                <w:bCs/>
                <w:color w:val="000000"/>
                <w:sz w:val="21"/>
                <w:szCs w:val="21"/>
                <w:highlight w:val="none"/>
              </w:rPr>
              <w:t>，由中标人支付，成交人须在领取成交通知书前向招标代理公司按照规定一次性支付完毕。</w:t>
            </w:r>
            <w:r>
              <w:drawing>
                <wp:inline distT="0" distB="0" distL="114300" distR="114300">
                  <wp:extent cx="4329430" cy="3493135"/>
                  <wp:effectExtent l="0" t="0" r="13970" b="1206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4329430" cy="3493135"/>
                          </a:xfrm>
                          <a:prstGeom prst="rect">
                            <a:avLst/>
                          </a:prstGeom>
                          <a:noFill/>
                          <a:ln>
                            <a:noFill/>
                          </a:ln>
                        </pic:spPr>
                      </pic:pic>
                    </a:graphicData>
                  </a:graphic>
                </wp:inline>
              </w:drawing>
            </w:r>
          </w:p>
        </w:tc>
      </w:tr>
      <w:tr w14:paraId="17E2D377">
        <w:tblPrEx>
          <w:tblCellMar>
            <w:top w:w="0" w:type="dxa"/>
            <w:left w:w="0" w:type="dxa"/>
            <w:bottom w:w="0" w:type="dxa"/>
            <w:right w:w="0" w:type="dxa"/>
          </w:tblCellMar>
        </w:tblPrEx>
        <w:trPr>
          <w:trHeight w:val="78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00C52C4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883A2E6">
            <w:pPr>
              <w:keepNext w:val="0"/>
              <w:keepLines w:val="0"/>
              <w:pageBreakBefore w:val="0"/>
              <w:widowControl/>
              <w:topLinePunct w:val="0"/>
              <w:autoSpaceDE w:val="0"/>
              <w:autoSpaceDN w:val="0"/>
              <w:bidi w:val="0"/>
              <w:adjustRightInd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付款方式</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0EEE5EB7">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rPr>
              <w:t>乙方次月底前</w:t>
            </w:r>
            <w:r>
              <w:rPr>
                <w:rFonts w:hint="eastAsia" w:ascii="宋体" w:hAnsi="宋体" w:eastAsia="宋体" w:cs="宋体"/>
                <w:sz w:val="21"/>
                <w:szCs w:val="21"/>
                <w:lang w:val="en-US" w:eastAsia="zh-CN"/>
              </w:rPr>
              <w:t>以送货单为依据</w:t>
            </w:r>
            <w:r>
              <w:rPr>
                <w:rFonts w:hint="eastAsia" w:ascii="宋体" w:hAnsi="宋体" w:eastAsia="宋体" w:cs="宋体"/>
                <w:sz w:val="21"/>
                <w:szCs w:val="21"/>
              </w:rPr>
              <w:t>与甲方确认上月实际供货数量，</w:t>
            </w:r>
            <w:r>
              <w:rPr>
                <w:rFonts w:hint="eastAsia" w:ascii="宋体" w:hAnsi="宋体" w:eastAsia="宋体" w:cs="宋体"/>
                <w:sz w:val="21"/>
                <w:szCs w:val="21"/>
                <w:lang w:val="en-US" w:eastAsia="zh-CN"/>
              </w:rPr>
              <w:t>并</w:t>
            </w:r>
            <w:r>
              <w:rPr>
                <w:rFonts w:hint="eastAsia" w:ascii="宋体" w:hAnsi="宋体" w:eastAsia="宋体" w:cs="宋体"/>
                <w:sz w:val="21"/>
                <w:szCs w:val="21"/>
              </w:rPr>
              <w:t>开具上月供货</w:t>
            </w:r>
            <w:r>
              <w:rPr>
                <w:rFonts w:hint="eastAsia" w:ascii="宋体" w:hAnsi="宋体" w:eastAsia="宋体" w:cs="宋体"/>
                <w:sz w:val="21"/>
                <w:szCs w:val="21"/>
                <w:lang w:val="en-US" w:eastAsia="zh-CN"/>
              </w:rPr>
              <w:t>正规</w:t>
            </w:r>
            <w:r>
              <w:rPr>
                <w:rFonts w:hint="eastAsia" w:ascii="宋体" w:hAnsi="宋体" w:eastAsia="宋体" w:cs="宋体"/>
                <w:sz w:val="21"/>
                <w:szCs w:val="21"/>
              </w:rPr>
              <w:t>发票。甲方在180个</w:t>
            </w:r>
            <w:r>
              <w:rPr>
                <w:rFonts w:hint="eastAsia" w:ascii="宋体" w:hAnsi="宋体" w:eastAsia="宋体" w:cs="宋体"/>
                <w:sz w:val="21"/>
                <w:szCs w:val="21"/>
                <w:lang w:val="en-US" w:eastAsia="zh-CN"/>
              </w:rPr>
              <w:t>自然日</w:t>
            </w:r>
            <w:r>
              <w:rPr>
                <w:rFonts w:hint="eastAsia" w:ascii="宋体" w:hAnsi="宋体" w:eastAsia="宋体" w:cs="宋体"/>
                <w:sz w:val="21"/>
                <w:szCs w:val="21"/>
              </w:rPr>
              <w:t>内凭乙方发票进行付款。</w:t>
            </w:r>
          </w:p>
        </w:tc>
      </w:tr>
      <w:tr w14:paraId="653C5899">
        <w:tblPrEx>
          <w:tblCellMar>
            <w:top w:w="0" w:type="dxa"/>
            <w:left w:w="0" w:type="dxa"/>
            <w:bottom w:w="0" w:type="dxa"/>
            <w:right w:w="0" w:type="dxa"/>
          </w:tblCellMar>
        </w:tblPrEx>
        <w:trPr>
          <w:trHeight w:val="1558"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5C35A30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59227E1">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重新确定中标人</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5B819BB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中标候选人出现下述情况：排名第一</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第二、第三</w:t>
            </w:r>
            <w:r>
              <w:rPr>
                <w:rFonts w:hint="eastAsia" w:ascii="宋体" w:hAnsi="宋体" w:eastAsia="宋体" w:cs="宋体"/>
                <w:color w:val="auto"/>
                <w:szCs w:val="21"/>
                <w:highlight w:val="none"/>
              </w:rPr>
              <w:t>的中标候选人放弃中标或者因不可抗力不能履行合同或者被查实存在影响中标结果的违法行为等情形，</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可以按照评标委员会提出的中标候选人名单排序依次确定其他中标候选人为中标人，也可以重新招标。</w:t>
            </w:r>
          </w:p>
        </w:tc>
      </w:tr>
      <w:tr w14:paraId="61F2AA56">
        <w:tblPrEx>
          <w:tblCellMar>
            <w:top w:w="0" w:type="dxa"/>
            <w:left w:w="0" w:type="dxa"/>
            <w:bottom w:w="0" w:type="dxa"/>
            <w:right w:w="0" w:type="dxa"/>
          </w:tblCellMar>
        </w:tblPrEx>
        <w:trPr>
          <w:trHeight w:val="78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6AF340FD">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0E8FAC46">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结果公示</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42314D29">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在中标通知书发出前，采购人将中标人的情况在本招标项目招标公告发布的同一媒介予以公示，公示期1个工作日。</w:t>
            </w:r>
          </w:p>
        </w:tc>
      </w:tr>
      <w:tr w14:paraId="10E7B378">
        <w:tblPrEx>
          <w:tblCellMar>
            <w:top w:w="0" w:type="dxa"/>
            <w:left w:w="0" w:type="dxa"/>
            <w:bottom w:w="0" w:type="dxa"/>
            <w:right w:w="0" w:type="dxa"/>
          </w:tblCellMar>
        </w:tblPrEx>
        <w:trPr>
          <w:trHeight w:val="7766"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312C296F">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p>
        </w:tc>
        <w:tc>
          <w:tcPr>
            <w:tcW w:w="1714" w:type="dxa"/>
            <w:tcBorders>
              <w:top w:val="single" w:color="auto" w:sz="4" w:space="0"/>
              <w:left w:val="single" w:color="auto" w:sz="4" w:space="0"/>
              <w:bottom w:val="single" w:color="000000" w:sz="4" w:space="0"/>
              <w:right w:val="single" w:color="000000" w:sz="4" w:space="0"/>
            </w:tcBorders>
            <w:noWrap w:val="0"/>
            <w:vAlign w:val="center"/>
          </w:tcPr>
          <w:p w14:paraId="5270C02A">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特别声明</w:t>
            </w:r>
          </w:p>
        </w:tc>
        <w:tc>
          <w:tcPr>
            <w:tcW w:w="6830" w:type="dxa"/>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26077C1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工程采用“远程不见面”电子开标。到投标截止时间止，各供应商在规定时间内对电子投标文件进行解密。供应商在投标截止时间前未上传电子投标文件的将视为放弃投标。（系统解密时长默认为40分钟错过解密时长者视为自动放弃本次投标）。</w:t>
            </w:r>
          </w:p>
          <w:p w14:paraId="1B214EE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2、因供应商原因造成投标文件未解密的，视为撤销其投标文件。部分供应商的投标文件未解密的，其他供应商的投标文件的开标会议可以继续进行。一个标段解密的投标文件不足三家时该标段不再继续进行。</w:t>
            </w:r>
          </w:p>
          <w:p w14:paraId="4E6B732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3、开标会议结束，各供应商可在开标会议过程中至开标会议结束后5分钟之内对开标会议开标过程涉及内容提出质疑，否则视为对开标过程涉及内容会议无异议。</w:t>
            </w:r>
          </w:p>
          <w:p w14:paraId="580E561C">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各供应商从参与项目开始至结束，应时刻关注电子交易系统中的项目进度和状态，留意变更公告等内容，特别是项目开标后，评审小组向供应商提出的澄清要求、报价要求等，供应商应自系统发出30分钟（另有约定的从其约定）内回复。错过重要信息或超过30分钟回复者，供应商自行承担责任。</w:t>
            </w:r>
          </w:p>
          <w:p w14:paraId="5F350E39">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5、相关不见面操作流程详见“开封市公共资源交易信息网-重要通知”。</w:t>
            </w:r>
          </w:p>
          <w:p w14:paraId="14FC9E9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6、供应商因交易中心投标系统问题无法上传电子投标文件或其他有关系统问题，请在工作时间与开封市公共资源交易信息网联系，联系电话： 0371-23859291。</w:t>
            </w:r>
          </w:p>
          <w:p w14:paraId="43AFE213">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供应商应独立制作、修改和上传投标文件，并承担因“硬件特征码一致”的围标串标行为所造成的不良后果。对于被认定为存在“硬件特征码一致”的围标串标行为的供应商，禁止其一年内在开封行政区域内参与招标投标活动并在网上予以通报。</w:t>
            </w:r>
          </w:p>
          <w:p w14:paraId="07D72EFB">
            <w:pPr>
              <w:keepNext w:val="0"/>
              <w:keepLines w:val="0"/>
              <w:pageBreakBefore w:val="0"/>
              <w:widowControl/>
              <w:topLinePunct w:val="0"/>
              <w:autoSpaceDE w:val="0"/>
              <w:autoSpaceDN w:val="0"/>
              <w:bidi w:val="0"/>
              <w:adjustRightInd w:val="0"/>
              <w:spacing w:line="500" w:lineRule="exact"/>
              <w:jc w:val="left"/>
              <w:textAlignment w:val="auto"/>
              <w:rPr>
                <w:rFonts w:hint="eastAsia" w:ascii="仿宋" w:hAnsi="仿宋" w:eastAsia="仿宋" w:cs="仿宋"/>
                <w:kern w:val="21"/>
                <w:sz w:val="21"/>
                <w:szCs w:val="24"/>
                <w:highlight w:val="none"/>
                <w:lang w:val="en-US" w:eastAsia="zh-CN" w:bidi="ar-SA"/>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、其他未尽事宜，按国家相关法律法规执行。</w:t>
            </w:r>
          </w:p>
        </w:tc>
      </w:tr>
    </w:tbl>
    <w:p w14:paraId="7BC8DDB6">
      <w:pPr>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br w:type="page"/>
      </w:r>
    </w:p>
    <w:p w14:paraId="7B02A73E">
      <w:pPr>
        <w:jc w:val="center"/>
        <w:rPr>
          <w:rFonts w:hint="eastAsia" w:ascii="宋体" w:hAnsi="宋体" w:eastAsia="宋体" w:cs="宋体"/>
          <w:b/>
          <w:color w:val="000000" w:themeColor="text1"/>
          <w:kern w:val="0"/>
          <w:sz w:val="28"/>
          <w:szCs w:val="28"/>
          <w14:textFill>
            <w14:solidFill>
              <w14:schemeClr w14:val="tx1"/>
            </w14:solidFill>
          </w14:textFill>
        </w:rPr>
      </w:pPr>
      <w:r>
        <w:rPr>
          <w:rFonts w:hint="eastAsia" w:ascii="宋体" w:hAnsi="宋体" w:eastAsia="宋体" w:cs="宋体"/>
          <w:b/>
          <w:color w:val="000000" w:themeColor="text1"/>
          <w:kern w:val="0"/>
          <w:sz w:val="28"/>
          <w:szCs w:val="28"/>
          <w14:textFill>
            <w14:solidFill>
              <w14:schemeClr w14:val="tx1"/>
            </w14:solidFill>
          </w14:textFill>
        </w:rPr>
        <w:t>供应商须知正文</w:t>
      </w:r>
      <w:bookmarkEnd w:id="29"/>
      <w:bookmarkEnd w:id="30"/>
    </w:p>
    <w:p w14:paraId="2590D7B0">
      <w:pPr>
        <w:autoSpaceDE w:val="0"/>
        <w:autoSpaceDN w:val="0"/>
        <w:adjustRightInd w:val="0"/>
        <w:spacing w:line="560" w:lineRule="exact"/>
        <w:jc w:val="center"/>
        <w:outlineLvl w:val="1"/>
        <w:rPr>
          <w:rFonts w:hint="eastAsia" w:ascii="宋体" w:hAnsi="宋体" w:eastAsia="宋体" w:cs="宋体"/>
          <w:b/>
          <w:color w:val="000000" w:themeColor="text1"/>
          <w:kern w:val="0"/>
          <w:sz w:val="24"/>
          <w14:textFill>
            <w14:solidFill>
              <w14:schemeClr w14:val="tx1"/>
            </w14:solidFill>
          </w14:textFill>
        </w:rPr>
      </w:pPr>
      <w:bookmarkStart w:id="31" w:name="_Toc29359"/>
      <w:bookmarkStart w:id="32" w:name="_Toc1217"/>
      <w:bookmarkStart w:id="33" w:name="_Toc1476"/>
      <w:bookmarkStart w:id="34" w:name="_Toc7179"/>
      <w:bookmarkStart w:id="35" w:name="_Toc3165"/>
      <w:r>
        <w:rPr>
          <w:rFonts w:hint="eastAsia" w:ascii="宋体" w:hAnsi="宋体" w:eastAsia="宋体" w:cs="宋体"/>
          <w:b/>
          <w:color w:val="000000" w:themeColor="text1"/>
          <w:kern w:val="0"/>
          <w:sz w:val="24"/>
          <w14:textFill>
            <w14:solidFill>
              <w14:schemeClr w14:val="tx1"/>
            </w14:solidFill>
          </w14:textFill>
        </w:rPr>
        <w:t>一、说明</w:t>
      </w:r>
      <w:bookmarkEnd w:id="31"/>
      <w:bookmarkEnd w:id="32"/>
      <w:bookmarkEnd w:id="33"/>
      <w:bookmarkEnd w:id="34"/>
      <w:bookmarkEnd w:id="35"/>
    </w:p>
    <w:p w14:paraId="4326C6D4">
      <w:pPr>
        <w:pStyle w:val="32"/>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中小微企业划分标准</w:t>
      </w:r>
    </w:p>
    <w:p w14:paraId="3F226986">
      <w:pPr>
        <w:widowControl/>
        <w:spacing w:line="330" w:lineRule="atLeast"/>
        <w:jc w:val="center"/>
        <w:rPr>
          <w:rFonts w:hint="eastAsia" w:ascii="宋体" w:hAnsi="宋体" w:eastAsia="宋体" w:cs="宋体"/>
          <w:color w:val="000000"/>
          <w:kern w:val="0"/>
          <w:sz w:val="36"/>
          <w:szCs w:val="32"/>
        </w:rPr>
      </w:pPr>
      <w:r>
        <w:rPr>
          <w:rFonts w:hint="eastAsia" w:ascii="宋体" w:hAnsi="宋体" w:eastAsia="宋体" w:cs="宋体"/>
          <w:color w:val="000000"/>
          <w:kern w:val="0"/>
          <w:sz w:val="36"/>
          <w:szCs w:val="32"/>
        </w:rPr>
        <w:t>统计上大中小微型企业划分标准</w:t>
      </w:r>
    </w:p>
    <w:tbl>
      <w:tblPr>
        <w:tblStyle w:val="36"/>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7"/>
        <w:gridCol w:w="1268"/>
        <w:gridCol w:w="656"/>
        <w:gridCol w:w="1042"/>
        <w:gridCol w:w="1575"/>
        <w:gridCol w:w="1320"/>
        <w:gridCol w:w="918"/>
      </w:tblGrid>
      <w:tr w14:paraId="228CE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exact"/>
          <w:jc w:val="center"/>
        </w:trPr>
        <w:tc>
          <w:tcPr>
            <w:tcW w:w="1957" w:type="dxa"/>
            <w:noWrap w:val="0"/>
            <w:vAlign w:val="center"/>
          </w:tcPr>
          <w:p w14:paraId="4133C871">
            <w:pPr>
              <w:widowControl/>
              <w:spacing w:line="240" w:lineRule="exact"/>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行业名称</w:t>
            </w:r>
          </w:p>
        </w:tc>
        <w:tc>
          <w:tcPr>
            <w:tcW w:w="1268" w:type="dxa"/>
            <w:noWrap w:val="0"/>
            <w:vAlign w:val="center"/>
          </w:tcPr>
          <w:p w14:paraId="03F8330D">
            <w:pPr>
              <w:widowControl/>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指标名称</w:t>
            </w:r>
          </w:p>
        </w:tc>
        <w:tc>
          <w:tcPr>
            <w:tcW w:w="656" w:type="dxa"/>
            <w:noWrap w:val="0"/>
            <w:vAlign w:val="center"/>
          </w:tcPr>
          <w:p w14:paraId="0AC78B04">
            <w:pPr>
              <w:widowControl/>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计量</w:t>
            </w:r>
          </w:p>
          <w:p w14:paraId="66674405">
            <w:pPr>
              <w:widowControl/>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单位</w:t>
            </w:r>
          </w:p>
        </w:tc>
        <w:tc>
          <w:tcPr>
            <w:tcW w:w="1042" w:type="dxa"/>
            <w:noWrap w:val="0"/>
            <w:vAlign w:val="center"/>
          </w:tcPr>
          <w:p w14:paraId="7BA942D9">
            <w:pPr>
              <w:widowControl/>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大型</w:t>
            </w:r>
          </w:p>
        </w:tc>
        <w:tc>
          <w:tcPr>
            <w:tcW w:w="1575" w:type="dxa"/>
            <w:noWrap w:val="0"/>
            <w:vAlign w:val="center"/>
          </w:tcPr>
          <w:p w14:paraId="6D332CE2">
            <w:pPr>
              <w:widowControl/>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中型</w:t>
            </w:r>
          </w:p>
        </w:tc>
        <w:tc>
          <w:tcPr>
            <w:tcW w:w="1320" w:type="dxa"/>
            <w:noWrap w:val="0"/>
            <w:vAlign w:val="center"/>
          </w:tcPr>
          <w:p w14:paraId="0CAC9A69">
            <w:pPr>
              <w:widowControl/>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小型</w:t>
            </w:r>
          </w:p>
        </w:tc>
        <w:tc>
          <w:tcPr>
            <w:tcW w:w="918" w:type="dxa"/>
            <w:noWrap w:val="0"/>
            <w:vAlign w:val="center"/>
          </w:tcPr>
          <w:p w14:paraId="6E503E2C">
            <w:pPr>
              <w:widowControl/>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微型</w:t>
            </w:r>
          </w:p>
        </w:tc>
      </w:tr>
      <w:tr w14:paraId="36BB3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noWrap w:val="0"/>
            <w:vAlign w:val="center"/>
          </w:tcPr>
          <w:p w14:paraId="7FD2A334">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农、林、牧、渔业</w:t>
            </w:r>
          </w:p>
        </w:tc>
        <w:tc>
          <w:tcPr>
            <w:tcW w:w="1268" w:type="dxa"/>
            <w:noWrap w:val="0"/>
            <w:vAlign w:val="center"/>
          </w:tcPr>
          <w:p w14:paraId="451BBDA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5637A21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3A475E5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Y≥20000</w:t>
            </w:r>
          </w:p>
        </w:tc>
        <w:tc>
          <w:tcPr>
            <w:tcW w:w="1575" w:type="dxa"/>
            <w:noWrap w:val="0"/>
            <w:vAlign w:val="center"/>
          </w:tcPr>
          <w:p w14:paraId="6AD99C1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500≤Y＜20000</w:t>
            </w:r>
          </w:p>
        </w:tc>
        <w:tc>
          <w:tcPr>
            <w:tcW w:w="1320" w:type="dxa"/>
            <w:noWrap w:val="0"/>
            <w:vAlign w:val="center"/>
          </w:tcPr>
          <w:p w14:paraId="345FFE7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50≤Y＜500</w:t>
            </w:r>
          </w:p>
        </w:tc>
        <w:tc>
          <w:tcPr>
            <w:tcW w:w="918" w:type="dxa"/>
            <w:noWrap w:val="0"/>
            <w:vAlign w:val="center"/>
          </w:tcPr>
          <w:p w14:paraId="2C5E08A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Y＜50</w:t>
            </w:r>
          </w:p>
        </w:tc>
      </w:tr>
      <w:tr w14:paraId="5FACC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7152D11A">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工业 *</w:t>
            </w:r>
          </w:p>
        </w:tc>
        <w:tc>
          <w:tcPr>
            <w:tcW w:w="1268" w:type="dxa"/>
            <w:noWrap w:val="0"/>
            <w:vAlign w:val="center"/>
          </w:tcPr>
          <w:p w14:paraId="1C4B8E9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5CC4FEC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71612B8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X≥1000</w:t>
            </w:r>
          </w:p>
        </w:tc>
        <w:tc>
          <w:tcPr>
            <w:tcW w:w="1575" w:type="dxa"/>
            <w:noWrap w:val="0"/>
            <w:vAlign w:val="center"/>
          </w:tcPr>
          <w:p w14:paraId="6367E7E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300≤X＜1000</w:t>
            </w:r>
          </w:p>
        </w:tc>
        <w:tc>
          <w:tcPr>
            <w:tcW w:w="1320" w:type="dxa"/>
            <w:noWrap w:val="0"/>
            <w:vAlign w:val="center"/>
          </w:tcPr>
          <w:p w14:paraId="66AAA1A9">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20≤X＜300</w:t>
            </w:r>
          </w:p>
        </w:tc>
        <w:tc>
          <w:tcPr>
            <w:tcW w:w="918" w:type="dxa"/>
            <w:noWrap w:val="0"/>
            <w:vAlign w:val="center"/>
          </w:tcPr>
          <w:p w14:paraId="6A5D60C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X＜20</w:t>
            </w:r>
          </w:p>
        </w:tc>
      </w:tr>
      <w:tr w14:paraId="5C8CB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4926AAAC">
            <w:pPr>
              <w:widowControl/>
              <w:jc w:val="left"/>
              <w:rPr>
                <w:rFonts w:hint="eastAsia" w:ascii="宋体" w:hAnsi="宋体" w:eastAsia="宋体" w:cs="宋体"/>
                <w:color w:val="000000"/>
                <w:kern w:val="0"/>
                <w:sz w:val="15"/>
                <w:szCs w:val="15"/>
              </w:rPr>
            </w:pPr>
          </w:p>
        </w:tc>
        <w:tc>
          <w:tcPr>
            <w:tcW w:w="1268" w:type="dxa"/>
            <w:noWrap w:val="0"/>
            <w:vAlign w:val="center"/>
          </w:tcPr>
          <w:p w14:paraId="03110C1A">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113F2BE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7B4F944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Y≥40000</w:t>
            </w:r>
          </w:p>
        </w:tc>
        <w:tc>
          <w:tcPr>
            <w:tcW w:w="1575" w:type="dxa"/>
            <w:noWrap w:val="0"/>
            <w:vAlign w:val="center"/>
          </w:tcPr>
          <w:p w14:paraId="3D0FC80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2000≤Y＜40000</w:t>
            </w:r>
          </w:p>
        </w:tc>
        <w:tc>
          <w:tcPr>
            <w:tcW w:w="1320" w:type="dxa"/>
            <w:noWrap w:val="0"/>
            <w:vAlign w:val="center"/>
          </w:tcPr>
          <w:p w14:paraId="062B5D8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300≤Y＜2000</w:t>
            </w:r>
          </w:p>
        </w:tc>
        <w:tc>
          <w:tcPr>
            <w:tcW w:w="918" w:type="dxa"/>
            <w:noWrap w:val="0"/>
            <w:vAlign w:val="center"/>
          </w:tcPr>
          <w:p w14:paraId="465BBD5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Y＜300</w:t>
            </w:r>
          </w:p>
        </w:tc>
      </w:tr>
      <w:tr w14:paraId="2594E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F605319">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建筑业</w:t>
            </w:r>
          </w:p>
        </w:tc>
        <w:tc>
          <w:tcPr>
            <w:tcW w:w="1268" w:type="dxa"/>
            <w:noWrap w:val="0"/>
            <w:vAlign w:val="center"/>
          </w:tcPr>
          <w:p w14:paraId="0763227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156AA6D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72589FF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Y≥80000</w:t>
            </w:r>
          </w:p>
        </w:tc>
        <w:tc>
          <w:tcPr>
            <w:tcW w:w="1575" w:type="dxa"/>
            <w:noWrap w:val="0"/>
            <w:vAlign w:val="center"/>
          </w:tcPr>
          <w:p w14:paraId="17CEA4E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6000≤Y＜80000</w:t>
            </w:r>
          </w:p>
        </w:tc>
        <w:tc>
          <w:tcPr>
            <w:tcW w:w="1320" w:type="dxa"/>
            <w:noWrap w:val="0"/>
            <w:vAlign w:val="center"/>
          </w:tcPr>
          <w:p w14:paraId="175B3399">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300≤Y＜6000</w:t>
            </w:r>
          </w:p>
        </w:tc>
        <w:tc>
          <w:tcPr>
            <w:tcW w:w="918" w:type="dxa"/>
            <w:noWrap w:val="0"/>
            <w:vAlign w:val="center"/>
          </w:tcPr>
          <w:p w14:paraId="5850653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Y＜300</w:t>
            </w:r>
          </w:p>
        </w:tc>
      </w:tr>
      <w:tr w14:paraId="4C6C9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7BBC160C">
            <w:pPr>
              <w:widowControl/>
              <w:jc w:val="left"/>
              <w:rPr>
                <w:rFonts w:hint="eastAsia" w:ascii="宋体" w:hAnsi="宋体" w:eastAsia="宋体" w:cs="宋体"/>
                <w:color w:val="000000"/>
                <w:kern w:val="0"/>
                <w:sz w:val="15"/>
                <w:szCs w:val="15"/>
              </w:rPr>
            </w:pPr>
          </w:p>
        </w:tc>
        <w:tc>
          <w:tcPr>
            <w:tcW w:w="1268" w:type="dxa"/>
            <w:noWrap w:val="0"/>
            <w:vAlign w:val="center"/>
          </w:tcPr>
          <w:p w14:paraId="67B70F19">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资产总额(Z)</w:t>
            </w:r>
          </w:p>
        </w:tc>
        <w:tc>
          <w:tcPr>
            <w:tcW w:w="656" w:type="dxa"/>
            <w:noWrap w:val="0"/>
            <w:vAlign w:val="center"/>
          </w:tcPr>
          <w:p w14:paraId="552342D5">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0B7D463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Z≥80000</w:t>
            </w:r>
          </w:p>
        </w:tc>
        <w:tc>
          <w:tcPr>
            <w:tcW w:w="1575" w:type="dxa"/>
            <w:noWrap w:val="0"/>
            <w:vAlign w:val="center"/>
          </w:tcPr>
          <w:p w14:paraId="40947CE3">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5000≤Z＜80000</w:t>
            </w:r>
          </w:p>
        </w:tc>
        <w:tc>
          <w:tcPr>
            <w:tcW w:w="1320" w:type="dxa"/>
            <w:noWrap w:val="0"/>
            <w:vAlign w:val="center"/>
          </w:tcPr>
          <w:p w14:paraId="317E3B8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300≤Z＜5000</w:t>
            </w:r>
          </w:p>
        </w:tc>
        <w:tc>
          <w:tcPr>
            <w:tcW w:w="918" w:type="dxa"/>
            <w:noWrap w:val="0"/>
            <w:vAlign w:val="center"/>
          </w:tcPr>
          <w:p w14:paraId="5DC3EF2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Z＜300</w:t>
            </w:r>
          </w:p>
        </w:tc>
      </w:tr>
      <w:tr w14:paraId="21B3B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1A35FAFF">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批发业</w:t>
            </w:r>
          </w:p>
        </w:tc>
        <w:tc>
          <w:tcPr>
            <w:tcW w:w="1268" w:type="dxa"/>
            <w:noWrap w:val="0"/>
            <w:vAlign w:val="center"/>
          </w:tcPr>
          <w:p w14:paraId="3D072AF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664AE84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609BA61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X≥200</w:t>
            </w:r>
          </w:p>
        </w:tc>
        <w:tc>
          <w:tcPr>
            <w:tcW w:w="1575" w:type="dxa"/>
            <w:noWrap w:val="0"/>
            <w:vAlign w:val="center"/>
          </w:tcPr>
          <w:p w14:paraId="2E42B5F9">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20≤X＜200</w:t>
            </w:r>
          </w:p>
        </w:tc>
        <w:tc>
          <w:tcPr>
            <w:tcW w:w="1320" w:type="dxa"/>
            <w:noWrap w:val="0"/>
            <w:vAlign w:val="center"/>
          </w:tcPr>
          <w:p w14:paraId="56D13AD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5≤X＜20</w:t>
            </w:r>
          </w:p>
        </w:tc>
        <w:tc>
          <w:tcPr>
            <w:tcW w:w="918" w:type="dxa"/>
            <w:noWrap w:val="0"/>
            <w:vAlign w:val="center"/>
          </w:tcPr>
          <w:p w14:paraId="7BAEE40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X＜5</w:t>
            </w:r>
          </w:p>
        </w:tc>
      </w:tr>
      <w:tr w14:paraId="6F840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2C988DEA">
            <w:pPr>
              <w:widowControl/>
              <w:jc w:val="left"/>
              <w:rPr>
                <w:rFonts w:hint="eastAsia" w:ascii="宋体" w:hAnsi="宋体" w:eastAsia="宋体" w:cs="宋体"/>
                <w:color w:val="000000"/>
                <w:kern w:val="0"/>
                <w:sz w:val="15"/>
                <w:szCs w:val="15"/>
              </w:rPr>
            </w:pPr>
          </w:p>
        </w:tc>
        <w:tc>
          <w:tcPr>
            <w:tcW w:w="1268" w:type="dxa"/>
            <w:noWrap w:val="0"/>
            <w:vAlign w:val="center"/>
          </w:tcPr>
          <w:p w14:paraId="78BC3A45">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6BAF0805">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2C847A19">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Y≥40000</w:t>
            </w:r>
          </w:p>
        </w:tc>
        <w:tc>
          <w:tcPr>
            <w:tcW w:w="1575" w:type="dxa"/>
            <w:noWrap w:val="0"/>
            <w:vAlign w:val="center"/>
          </w:tcPr>
          <w:p w14:paraId="3422C16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5000≤Y＜40000</w:t>
            </w:r>
          </w:p>
        </w:tc>
        <w:tc>
          <w:tcPr>
            <w:tcW w:w="1320" w:type="dxa"/>
            <w:noWrap w:val="0"/>
            <w:vAlign w:val="center"/>
          </w:tcPr>
          <w:p w14:paraId="768B6CBA">
            <w:pPr>
              <w:widowControl/>
              <w:ind w:left="-1" w:leftChars="-1" w:hanging="1"/>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1000≤Y＜5000</w:t>
            </w:r>
          </w:p>
        </w:tc>
        <w:tc>
          <w:tcPr>
            <w:tcW w:w="918" w:type="dxa"/>
            <w:noWrap w:val="0"/>
            <w:vAlign w:val="center"/>
          </w:tcPr>
          <w:p w14:paraId="3E44CBB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Y＜1000</w:t>
            </w:r>
          </w:p>
        </w:tc>
      </w:tr>
      <w:tr w14:paraId="746F7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24E8442">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零售业</w:t>
            </w:r>
          </w:p>
        </w:tc>
        <w:tc>
          <w:tcPr>
            <w:tcW w:w="1268" w:type="dxa"/>
            <w:noWrap w:val="0"/>
            <w:vAlign w:val="center"/>
          </w:tcPr>
          <w:p w14:paraId="126EBA0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3CD2543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5FD491D3">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X≥300</w:t>
            </w:r>
          </w:p>
        </w:tc>
        <w:tc>
          <w:tcPr>
            <w:tcW w:w="1575" w:type="dxa"/>
            <w:noWrap w:val="0"/>
            <w:vAlign w:val="center"/>
          </w:tcPr>
          <w:p w14:paraId="5508168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50≤X＜300</w:t>
            </w:r>
          </w:p>
        </w:tc>
        <w:tc>
          <w:tcPr>
            <w:tcW w:w="1320" w:type="dxa"/>
            <w:noWrap w:val="0"/>
            <w:vAlign w:val="center"/>
          </w:tcPr>
          <w:p w14:paraId="7FFE1A9D">
            <w:pPr>
              <w:widowControl/>
              <w:ind w:left="-1" w:leftChars="-1" w:hanging="1"/>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10≤X＜50 </w:t>
            </w:r>
          </w:p>
        </w:tc>
        <w:tc>
          <w:tcPr>
            <w:tcW w:w="918" w:type="dxa"/>
            <w:noWrap w:val="0"/>
            <w:vAlign w:val="center"/>
          </w:tcPr>
          <w:p w14:paraId="41DC17C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w:t>
            </w:r>
          </w:p>
        </w:tc>
      </w:tr>
      <w:tr w14:paraId="53DBD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6671FE00">
            <w:pPr>
              <w:widowControl/>
              <w:jc w:val="left"/>
              <w:rPr>
                <w:rFonts w:hint="eastAsia" w:ascii="宋体" w:hAnsi="宋体" w:eastAsia="宋体" w:cs="宋体"/>
                <w:color w:val="000000"/>
                <w:kern w:val="0"/>
                <w:sz w:val="15"/>
                <w:szCs w:val="15"/>
              </w:rPr>
            </w:pPr>
          </w:p>
        </w:tc>
        <w:tc>
          <w:tcPr>
            <w:tcW w:w="1268" w:type="dxa"/>
            <w:noWrap w:val="0"/>
            <w:vAlign w:val="center"/>
          </w:tcPr>
          <w:p w14:paraId="3C69C156">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21A725A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021772B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Y≥20000</w:t>
            </w:r>
          </w:p>
        </w:tc>
        <w:tc>
          <w:tcPr>
            <w:tcW w:w="1575" w:type="dxa"/>
            <w:noWrap w:val="0"/>
            <w:vAlign w:val="center"/>
          </w:tcPr>
          <w:p w14:paraId="7062166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500≤Y＜20000</w:t>
            </w:r>
          </w:p>
        </w:tc>
        <w:tc>
          <w:tcPr>
            <w:tcW w:w="1320" w:type="dxa"/>
            <w:noWrap w:val="0"/>
            <w:vAlign w:val="center"/>
          </w:tcPr>
          <w:p w14:paraId="20226C7A">
            <w:pPr>
              <w:widowControl/>
              <w:ind w:left="-1" w:leftChars="-1" w:hanging="1"/>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100≤Y＜500 </w:t>
            </w:r>
          </w:p>
        </w:tc>
        <w:tc>
          <w:tcPr>
            <w:tcW w:w="918" w:type="dxa"/>
            <w:noWrap w:val="0"/>
            <w:vAlign w:val="center"/>
          </w:tcPr>
          <w:p w14:paraId="1DDAA513">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w:t>
            </w:r>
          </w:p>
        </w:tc>
      </w:tr>
      <w:tr w14:paraId="355A1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544A6C2">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交通运输业 *</w:t>
            </w:r>
          </w:p>
        </w:tc>
        <w:tc>
          <w:tcPr>
            <w:tcW w:w="1268" w:type="dxa"/>
            <w:noWrap w:val="0"/>
            <w:vAlign w:val="center"/>
          </w:tcPr>
          <w:p w14:paraId="2F7060F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2AE6DE2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295D3BA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X≥1000</w:t>
            </w:r>
          </w:p>
        </w:tc>
        <w:tc>
          <w:tcPr>
            <w:tcW w:w="1575" w:type="dxa"/>
            <w:noWrap w:val="0"/>
            <w:vAlign w:val="center"/>
          </w:tcPr>
          <w:p w14:paraId="1499F903">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300≤X＜1000</w:t>
            </w:r>
          </w:p>
        </w:tc>
        <w:tc>
          <w:tcPr>
            <w:tcW w:w="1320" w:type="dxa"/>
            <w:noWrap w:val="0"/>
            <w:vAlign w:val="center"/>
          </w:tcPr>
          <w:p w14:paraId="4C13358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20≤X＜300</w:t>
            </w:r>
          </w:p>
        </w:tc>
        <w:tc>
          <w:tcPr>
            <w:tcW w:w="918" w:type="dxa"/>
            <w:noWrap w:val="0"/>
            <w:vAlign w:val="center"/>
          </w:tcPr>
          <w:p w14:paraId="0D16498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X＜20</w:t>
            </w:r>
          </w:p>
        </w:tc>
      </w:tr>
      <w:tr w14:paraId="25B6D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2BDFD617">
            <w:pPr>
              <w:widowControl/>
              <w:jc w:val="left"/>
              <w:rPr>
                <w:rFonts w:hint="eastAsia" w:ascii="宋体" w:hAnsi="宋体" w:eastAsia="宋体" w:cs="宋体"/>
                <w:color w:val="000000"/>
                <w:kern w:val="0"/>
                <w:sz w:val="15"/>
                <w:szCs w:val="15"/>
              </w:rPr>
            </w:pPr>
          </w:p>
        </w:tc>
        <w:tc>
          <w:tcPr>
            <w:tcW w:w="1268" w:type="dxa"/>
            <w:noWrap w:val="0"/>
            <w:vAlign w:val="center"/>
          </w:tcPr>
          <w:p w14:paraId="1AF7D6CA">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4925039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525AEBA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Y≥30000</w:t>
            </w:r>
          </w:p>
        </w:tc>
        <w:tc>
          <w:tcPr>
            <w:tcW w:w="1575" w:type="dxa"/>
            <w:noWrap w:val="0"/>
            <w:vAlign w:val="center"/>
          </w:tcPr>
          <w:p w14:paraId="66D3D70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3000≤Y＜30000</w:t>
            </w:r>
          </w:p>
        </w:tc>
        <w:tc>
          <w:tcPr>
            <w:tcW w:w="1320" w:type="dxa"/>
            <w:noWrap w:val="0"/>
            <w:vAlign w:val="center"/>
          </w:tcPr>
          <w:p w14:paraId="4905A6D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200≤Y＜3000</w:t>
            </w:r>
          </w:p>
        </w:tc>
        <w:tc>
          <w:tcPr>
            <w:tcW w:w="918" w:type="dxa"/>
            <w:noWrap w:val="0"/>
            <w:vAlign w:val="center"/>
          </w:tcPr>
          <w:p w14:paraId="46AD0C4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Y＜200</w:t>
            </w:r>
          </w:p>
        </w:tc>
      </w:tr>
      <w:tr w14:paraId="69E4D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316B3BD">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仓储业*</w:t>
            </w:r>
          </w:p>
        </w:tc>
        <w:tc>
          <w:tcPr>
            <w:tcW w:w="1268" w:type="dxa"/>
            <w:noWrap w:val="0"/>
            <w:vAlign w:val="center"/>
          </w:tcPr>
          <w:p w14:paraId="5B9D0CC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645CD34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6C390FC5">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X≥200</w:t>
            </w:r>
          </w:p>
        </w:tc>
        <w:tc>
          <w:tcPr>
            <w:tcW w:w="1575" w:type="dxa"/>
            <w:noWrap w:val="0"/>
            <w:vAlign w:val="center"/>
          </w:tcPr>
          <w:p w14:paraId="0DC7B32B">
            <w:pPr>
              <w:widowControl/>
              <w:ind w:left="-17" w:leftChars="-51" w:hanging="90" w:hangingChars="60"/>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100≤X＜200</w:t>
            </w:r>
          </w:p>
        </w:tc>
        <w:tc>
          <w:tcPr>
            <w:tcW w:w="1320" w:type="dxa"/>
            <w:noWrap w:val="0"/>
            <w:vAlign w:val="center"/>
          </w:tcPr>
          <w:p w14:paraId="5456FD3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20≤X＜100</w:t>
            </w:r>
          </w:p>
        </w:tc>
        <w:tc>
          <w:tcPr>
            <w:tcW w:w="918" w:type="dxa"/>
            <w:noWrap w:val="0"/>
            <w:vAlign w:val="center"/>
          </w:tcPr>
          <w:p w14:paraId="4BBF0F5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X＜20</w:t>
            </w:r>
          </w:p>
        </w:tc>
      </w:tr>
      <w:tr w14:paraId="7BC0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53FBDC29">
            <w:pPr>
              <w:widowControl/>
              <w:jc w:val="left"/>
              <w:rPr>
                <w:rFonts w:hint="eastAsia" w:ascii="宋体" w:hAnsi="宋体" w:eastAsia="宋体" w:cs="宋体"/>
                <w:color w:val="000000"/>
                <w:kern w:val="0"/>
                <w:sz w:val="15"/>
                <w:szCs w:val="15"/>
              </w:rPr>
            </w:pPr>
          </w:p>
        </w:tc>
        <w:tc>
          <w:tcPr>
            <w:tcW w:w="1268" w:type="dxa"/>
            <w:noWrap w:val="0"/>
            <w:vAlign w:val="center"/>
          </w:tcPr>
          <w:p w14:paraId="47936FBE">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6BE5E28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7BB2B48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Y≥30000</w:t>
            </w:r>
          </w:p>
        </w:tc>
        <w:tc>
          <w:tcPr>
            <w:tcW w:w="1575" w:type="dxa"/>
            <w:noWrap w:val="0"/>
            <w:vAlign w:val="center"/>
          </w:tcPr>
          <w:p w14:paraId="312500A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1000≤Y＜30000</w:t>
            </w:r>
          </w:p>
        </w:tc>
        <w:tc>
          <w:tcPr>
            <w:tcW w:w="1320" w:type="dxa"/>
            <w:noWrap w:val="0"/>
            <w:vAlign w:val="center"/>
          </w:tcPr>
          <w:p w14:paraId="1A52389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100≤Y＜1000</w:t>
            </w:r>
          </w:p>
        </w:tc>
        <w:tc>
          <w:tcPr>
            <w:tcW w:w="918" w:type="dxa"/>
            <w:noWrap w:val="0"/>
            <w:vAlign w:val="center"/>
          </w:tcPr>
          <w:p w14:paraId="6472BD5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w:t>
            </w:r>
          </w:p>
        </w:tc>
      </w:tr>
      <w:tr w14:paraId="15CEE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7589001E">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邮政业</w:t>
            </w:r>
          </w:p>
        </w:tc>
        <w:tc>
          <w:tcPr>
            <w:tcW w:w="1268" w:type="dxa"/>
            <w:noWrap w:val="0"/>
            <w:vAlign w:val="center"/>
          </w:tcPr>
          <w:p w14:paraId="5A49DEF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34CB404D">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2CEFB479">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X≥1000</w:t>
            </w:r>
          </w:p>
        </w:tc>
        <w:tc>
          <w:tcPr>
            <w:tcW w:w="1575" w:type="dxa"/>
            <w:noWrap w:val="0"/>
            <w:vAlign w:val="center"/>
          </w:tcPr>
          <w:p w14:paraId="216A854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300≤X＜1000</w:t>
            </w:r>
          </w:p>
        </w:tc>
        <w:tc>
          <w:tcPr>
            <w:tcW w:w="1320" w:type="dxa"/>
            <w:noWrap w:val="0"/>
            <w:vAlign w:val="center"/>
          </w:tcPr>
          <w:p w14:paraId="58BEE65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20≤X＜300</w:t>
            </w:r>
          </w:p>
        </w:tc>
        <w:tc>
          <w:tcPr>
            <w:tcW w:w="918" w:type="dxa"/>
            <w:noWrap w:val="0"/>
            <w:vAlign w:val="center"/>
          </w:tcPr>
          <w:p w14:paraId="1F53F1BD">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X＜20</w:t>
            </w:r>
          </w:p>
        </w:tc>
      </w:tr>
      <w:tr w14:paraId="32ECD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631C6C5F">
            <w:pPr>
              <w:widowControl/>
              <w:jc w:val="left"/>
              <w:rPr>
                <w:rFonts w:hint="eastAsia" w:ascii="宋体" w:hAnsi="宋体" w:eastAsia="宋体" w:cs="宋体"/>
                <w:color w:val="000000"/>
                <w:kern w:val="0"/>
                <w:sz w:val="15"/>
                <w:szCs w:val="15"/>
              </w:rPr>
            </w:pPr>
          </w:p>
        </w:tc>
        <w:tc>
          <w:tcPr>
            <w:tcW w:w="1268" w:type="dxa"/>
            <w:noWrap w:val="0"/>
            <w:vAlign w:val="center"/>
          </w:tcPr>
          <w:p w14:paraId="3798730D">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73BB47C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130E25B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Y≥30000</w:t>
            </w:r>
          </w:p>
        </w:tc>
        <w:tc>
          <w:tcPr>
            <w:tcW w:w="1575" w:type="dxa"/>
            <w:noWrap w:val="0"/>
            <w:vAlign w:val="center"/>
          </w:tcPr>
          <w:p w14:paraId="0847F9E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2000≤Y＜30000</w:t>
            </w:r>
          </w:p>
        </w:tc>
        <w:tc>
          <w:tcPr>
            <w:tcW w:w="1320" w:type="dxa"/>
            <w:noWrap w:val="0"/>
            <w:vAlign w:val="center"/>
          </w:tcPr>
          <w:p w14:paraId="545A993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100≤Y＜2000</w:t>
            </w:r>
          </w:p>
        </w:tc>
        <w:tc>
          <w:tcPr>
            <w:tcW w:w="918" w:type="dxa"/>
            <w:noWrap w:val="0"/>
            <w:vAlign w:val="center"/>
          </w:tcPr>
          <w:p w14:paraId="67BB0E1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w:t>
            </w:r>
          </w:p>
        </w:tc>
      </w:tr>
      <w:tr w14:paraId="3C92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337094CE">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住宿业</w:t>
            </w:r>
          </w:p>
        </w:tc>
        <w:tc>
          <w:tcPr>
            <w:tcW w:w="1268" w:type="dxa"/>
            <w:noWrap w:val="0"/>
            <w:vAlign w:val="center"/>
          </w:tcPr>
          <w:p w14:paraId="6D0F3A1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7FC98015">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0A496ED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X≥300</w:t>
            </w:r>
          </w:p>
        </w:tc>
        <w:tc>
          <w:tcPr>
            <w:tcW w:w="1575" w:type="dxa"/>
            <w:noWrap w:val="0"/>
            <w:vAlign w:val="center"/>
          </w:tcPr>
          <w:p w14:paraId="32C801BE">
            <w:pPr>
              <w:widowControl/>
              <w:ind w:left="-17" w:leftChars="-51" w:hanging="90" w:hangingChars="60"/>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100≤X＜300 </w:t>
            </w:r>
          </w:p>
        </w:tc>
        <w:tc>
          <w:tcPr>
            <w:tcW w:w="1320" w:type="dxa"/>
            <w:noWrap w:val="0"/>
            <w:vAlign w:val="center"/>
          </w:tcPr>
          <w:p w14:paraId="0FFC72D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10≤X＜100</w:t>
            </w:r>
          </w:p>
        </w:tc>
        <w:tc>
          <w:tcPr>
            <w:tcW w:w="918" w:type="dxa"/>
            <w:noWrap w:val="0"/>
            <w:vAlign w:val="center"/>
          </w:tcPr>
          <w:p w14:paraId="7FCEE36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w:t>
            </w:r>
          </w:p>
        </w:tc>
      </w:tr>
      <w:tr w14:paraId="1BECD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31852878">
            <w:pPr>
              <w:widowControl/>
              <w:jc w:val="left"/>
              <w:rPr>
                <w:rFonts w:hint="eastAsia" w:ascii="宋体" w:hAnsi="宋体" w:eastAsia="宋体" w:cs="宋体"/>
                <w:color w:val="000000"/>
                <w:kern w:val="0"/>
                <w:sz w:val="15"/>
                <w:szCs w:val="15"/>
              </w:rPr>
            </w:pPr>
          </w:p>
        </w:tc>
        <w:tc>
          <w:tcPr>
            <w:tcW w:w="1268" w:type="dxa"/>
            <w:noWrap w:val="0"/>
            <w:vAlign w:val="center"/>
          </w:tcPr>
          <w:p w14:paraId="27EF7A94">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63D30CB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06D0C2B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Y≥10000</w:t>
            </w:r>
          </w:p>
        </w:tc>
        <w:tc>
          <w:tcPr>
            <w:tcW w:w="1575" w:type="dxa"/>
            <w:noWrap w:val="0"/>
            <w:vAlign w:val="center"/>
          </w:tcPr>
          <w:p w14:paraId="5B47F5F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2000≤Y＜10000</w:t>
            </w:r>
          </w:p>
        </w:tc>
        <w:tc>
          <w:tcPr>
            <w:tcW w:w="1320" w:type="dxa"/>
            <w:noWrap w:val="0"/>
            <w:vAlign w:val="center"/>
          </w:tcPr>
          <w:p w14:paraId="160CCF5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100≤Y＜2000</w:t>
            </w:r>
          </w:p>
        </w:tc>
        <w:tc>
          <w:tcPr>
            <w:tcW w:w="918" w:type="dxa"/>
            <w:noWrap w:val="0"/>
            <w:vAlign w:val="center"/>
          </w:tcPr>
          <w:p w14:paraId="72D7B1A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w:t>
            </w:r>
          </w:p>
        </w:tc>
      </w:tr>
      <w:tr w14:paraId="5B6F7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3A50767F">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餐饮业</w:t>
            </w:r>
          </w:p>
        </w:tc>
        <w:tc>
          <w:tcPr>
            <w:tcW w:w="1268" w:type="dxa"/>
            <w:noWrap w:val="0"/>
            <w:vAlign w:val="center"/>
          </w:tcPr>
          <w:p w14:paraId="1380740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31B6E06D">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04283D25">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X≥300</w:t>
            </w:r>
          </w:p>
        </w:tc>
        <w:tc>
          <w:tcPr>
            <w:tcW w:w="1575" w:type="dxa"/>
            <w:noWrap w:val="0"/>
            <w:vAlign w:val="center"/>
          </w:tcPr>
          <w:p w14:paraId="56338F0D">
            <w:pPr>
              <w:widowControl/>
              <w:ind w:left="-17" w:leftChars="-51" w:hanging="90" w:hangingChars="60"/>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100≤X＜300 </w:t>
            </w:r>
          </w:p>
        </w:tc>
        <w:tc>
          <w:tcPr>
            <w:tcW w:w="1320" w:type="dxa"/>
            <w:noWrap w:val="0"/>
            <w:vAlign w:val="center"/>
          </w:tcPr>
          <w:p w14:paraId="0C0E6AF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10≤X＜100</w:t>
            </w:r>
          </w:p>
        </w:tc>
        <w:tc>
          <w:tcPr>
            <w:tcW w:w="918" w:type="dxa"/>
            <w:noWrap w:val="0"/>
            <w:vAlign w:val="center"/>
          </w:tcPr>
          <w:p w14:paraId="7A86519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w:t>
            </w:r>
          </w:p>
        </w:tc>
      </w:tr>
      <w:tr w14:paraId="04027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3C30F240">
            <w:pPr>
              <w:widowControl/>
              <w:jc w:val="left"/>
              <w:rPr>
                <w:rFonts w:hint="eastAsia" w:ascii="宋体" w:hAnsi="宋体" w:eastAsia="宋体" w:cs="宋体"/>
                <w:color w:val="000000"/>
                <w:kern w:val="0"/>
                <w:sz w:val="15"/>
                <w:szCs w:val="15"/>
              </w:rPr>
            </w:pPr>
          </w:p>
        </w:tc>
        <w:tc>
          <w:tcPr>
            <w:tcW w:w="1268" w:type="dxa"/>
            <w:noWrap w:val="0"/>
            <w:vAlign w:val="center"/>
          </w:tcPr>
          <w:p w14:paraId="14F5F301">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28A92C5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42DF9FC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Y≥10000</w:t>
            </w:r>
          </w:p>
        </w:tc>
        <w:tc>
          <w:tcPr>
            <w:tcW w:w="1575" w:type="dxa"/>
            <w:noWrap w:val="0"/>
            <w:vAlign w:val="center"/>
          </w:tcPr>
          <w:p w14:paraId="0E1CE55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2000≤Y＜10000</w:t>
            </w:r>
          </w:p>
        </w:tc>
        <w:tc>
          <w:tcPr>
            <w:tcW w:w="1320" w:type="dxa"/>
            <w:noWrap w:val="0"/>
            <w:vAlign w:val="center"/>
          </w:tcPr>
          <w:p w14:paraId="355A032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100≤Y＜2000</w:t>
            </w:r>
          </w:p>
        </w:tc>
        <w:tc>
          <w:tcPr>
            <w:tcW w:w="918" w:type="dxa"/>
            <w:noWrap w:val="0"/>
            <w:vAlign w:val="center"/>
          </w:tcPr>
          <w:p w14:paraId="095488D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w:t>
            </w:r>
          </w:p>
        </w:tc>
      </w:tr>
      <w:tr w14:paraId="12431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2FF930AF">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信息传输业 *</w:t>
            </w:r>
          </w:p>
        </w:tc>
        <w:tc>
          <w:tcPr>
            <w:tcW w:w="1268" w:type="dxa"/>
            <w:noWrap w:val="0"/>
            <w:vAlign w:val="center"/>
          </w:tcPr>
          <w:p w14:paraId="3E44E4C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40FB667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594B3E6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X≥2000</w:t>
            </w:r>
          </w:p>
        </w:tc>
        <w:tc>
          <w:tcPr>
            <w:tcW w:w="1575" w:type="dxa"/>
            <w:noWrap w:val="0"/>
            <w:vAlign w:val="center"/>
          </w:tcPr>
          <w:p w14:paraId="1903F1D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100≤X＜2000</w:t>
            </w:r>
          </w:p>
        </w:tc>
        <w:tc>
          <w:tcPr>
            <w:tcW w:w="1320" w:type="dxa"/>
            <w:noWrap w:val="0"/>
            <w:vAlign w:val="center"/>
          </w:tcPr>
          <w:p w14:paraId="572E285D">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10≤X＜100</w:t>
            </w:r>
          </w:p>
        </w:tc>
        <w:tc>
          <w:tcPr>
            <w:tcW w:w="918" w:type="dxa"/>
            <w:noWrap w:val="0"/>
            <w:vAlign w:val="center"/>
          </w:tcPr>
          <w:p w14:paraId="4A7C3E7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w:t>
            </w:r>
          </w:p>
        </w:tc>
      </w:tr>
      <w:tr w14:paraId="660AF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0C6F5391">
            <w:pPr>
              <w:widowControl/>
              <w:jc w:val="left"/>
              <w:rPr>
                <w:rFonts w:hint="eastAsia" w:ascii="宋体" w:hAnsi="宋体" w:eastAsia="宋体" w:cs="宋体"/>
                <w:color w:val="000000"/>
                <w:kern w:val="0"/>
                <w:sz w:val="15"/>
                <w:szCs w:val="15"/>
              </w:rPr>
            </w:pPr>
          </w:p>
        </w:tc>
        <w:tc>
          <w:tcPr>
            <w:tcW w:w="1268" w:type="dxa"/>
            <w:noWrap w:val="0"/>
            <w:vAlign w:val="center"/>
          </w:tcPr>
          <w:p w14:paraId="0BE220EF">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6748BF3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2C2095A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Y≥100000</w:t>
            </w:r>
          </w:p>
        </w:tc>
        <w:tc>
          <w:tcPr>
            <w:tcW w:w="1575" w:type="dxa"/>
            <w:noWrap w:val="0"/>
            <w:vAlign w:val="center"/>
          </w:tcPr>
          <w:p w14:paraId="2F3E7AE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1000≤Y＜100000</w:t>
            </w:r>
          </w:p>
        </w:tc>
        <w:tc>
          <w:tcPr>
            <w:tcW w:w="1320" w:type="dxa"/>
            <w:noWrap w:val="0"/>
            <w:vAlign w:val="center"/>
          </w:tcPr>
          <w:p w14:paraId="14FC1E79">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100≤Y＜1000</w:t>
            </w:r>
          </w:p>
        </w:tc>
        <w:tc>
          <w:tcPr>
            <w:tcW w:w="918" w:type="dxa"/>
            <w:noWrap w:val="0"/>
            <w:vAlign w:val="center"/>
          </w:tcPr>
          <w:p w14:paraId="76FC526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w:t>
            </w:r>
          </w:p>
        </w:tc>
      </w:tr>
      <w:tr w14:paraId="7786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5EC04C2A">
            <w:pPr>
              <w:widowControl/>
              <w:spacing w:line="240" w:lineRule="exact"/>
              <w:jc w:val="left"/>
              <w:rPr>
                <w:rFonts w:hint="eastAsia" w:ascii="宋体" w:hAnsi="宋体" w:eastAsia="宋体" w:cs="宋体"/>
                <w:color w:val="000000"/>
                <w:spacing w:val="-12"/>
                <w:kern w:val="0"/>
                <w:sz w:val="15"/>
                <w:szCs w:val="15"/>
              </w:rPr>
            </w:pPr>
            <w:r>
              <w:rPr>
                <w:rFonts w:hint="eastAsia" w:ascii="宋体" w:hAnsi="宋体" w:eastAsia="宋体" w:cs="宋体"/>
                <w:color w:val="000000"/>
                <w:spacing w:val="-12"/>
                <w:kern w:val="0"/>
                <w:sz w:val="15"/>
                <w:szCs w:val="15"/>
              </w:rPr>
              <w:t>软件和信息技术服</w:t>
            </w:r>
            <w:r>
              <w:rPr>
                <w:rFonts w:hint="eastAsia" w:ascii="宋体" w:hAnsi="宋体" w:eastAsia="宋体" w:cs="宋体"/>
                <w:color w:val="000000"/>
                <w:kern w:val="0"/>
                <w:sz w:val="15"/>
                <w:szCs w:val="15"/>
              </w:rPr>
              <w:t>务业</w:t>
            </w:r>
          </w:p>
        </w:tc>
        <w:tc>
          <w:tcPr>
            <w:tcW w:w="1268" w:type="dxa"/>
            <w:noWrap w:val="0"/>
            <w:vAlign w:val="center"/>
          </w:tcPr>
          <w:p w14:paraId="2AE99DF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6823179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396FF73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X≥300</w:t>
            </w:r>
          </w:p>
        </w:tc>
        <w:tc>
          <w:tcPr>
            <w:tcW w:w="1575" w:type="dxa"/>
            <w:noWrap w:val="0"/>
            <w:vAlign w:val="center"/>
          </w:tcPr>
          <w:p w14:paraId="17A747A0">
            <w:pPr>
              <w:widowControl/>
              <w:ind w:left="-17" w:leftChars="-51" w:hanging="90" w:hangingChars="60"/>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100≤X＜300 </w:t>
            </w:r>
          </w:p>
        </w:tc>
        <w:tc>
          <w:tcPr>
            <w:tcW w:w="1320" w:type="dxa"/>
            <w:noWrap w:val="0"/>
            <w:vAlign w:val="center"/>
          </w:tcPr>
          <w:p w14:paraId="227349A5">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10≤X＜100</w:t>
            </w:r>
          </w:p>
        </w:tc>
        <w:tc>
          <w:tcPr>
            <w:tcW w:w="918" w:type="dxa"/>
            <w:noWrap w:val="0"/>
            <w:vAlign w:val="center"/>
          </w:tcPr>
          <w:p w14:paraId="0B94644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w:t>
            </w:r>
          </w:p>
        </w:tc>
      </w:tr>
      <w:tr w14:paraId="2B5A3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2FFC3815">
            <w:pPr>
              <w:widowControl/>
              <w:jc w:val="left"/>
              <w:rPr>
                <w:rFonts w:hint="eastAsia" w:ascii="宋体" w:hAnsi="宋体" w:eastAsia="宋体" w:cs="宋体"/>
                <w:color w:val="000000"/>
                <w:spacing w:val="-12"/>
                <w:kern w:val="0"/>
                <w:sz w:val="15"/>
                <w:szCs w:val="15"/>
              </w:rPr>
            </w:pPr>
          </w:p>
        </w:tc>
        <w:tc>
          <w:tcPr>
            <w:tcW w:w="1268" w:type="dxa"/>
            <w:noWrap w:val="0"/>
            <w:vAlign w:val="center"/>
          </w:tcPr>
          <w:p w14:paraId="78619233">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0B1E957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2541C50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Y≥10000</w:t>
            </w:r>
          </w:p>
        </w:tc>
        <w:tc>
          <w:tcPr>
            <w:tcW w:w="1575" w:type="dxa"/>
            <w:noWrap w:val="0"/>
            <w:vAlign w:val="center"/>
          </w:tcPr>
          <w:p w14:paraId="2AEC9F7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1000≤Y＜10000</w:t>
            </w:r>
          </w:p>
        </w:tc>
        <w:tc>
          <w:tcPr>
            <w:tcW w:w="1320" w:type="dxa"/>
            <w:noWrap w:val="0"/>
            <w:vAlign w:val="center"/>
          </w:tcPr>
          <w:p w14:paraId="661EB7E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50≤Y＜1000</w:t>
            </w:r>
          </w:p>
        </w:tc>
        <w:tc>
          <w:tcPr>
            <w:tcW w:w="918" w:type="dxa"/>
            <w:noWrap w:val="0"/>
            <w:vAlign w:val="center"/>
          </w:tcPr>
          <w:p w14:paraId="454EB03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Y＜50</w:t>
            </w:r>
          </w:p>
        </w:tc>
      </w:tr>
      <w:tr w14:paraId="24721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372B90F9">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房地产开发经营</w:t>
            </w:r>
          </w:p>
        </w:tc>
        <w:tc>
          <w:tcPr>
            <w:tcW w:w="1268" w:type="dxa"/>
            <w:noWrap w:val="0"/>
            <w:vAlign w:val="center"/>
          </w:tcPr>
          <w:p w14:paraId="73365A0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45D51A2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307FB83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Y≥200000</w:t>
            </w:r>
          </w:p>
        </w:tc>
        <w:tc>
          <w:tcPr>
            <w:tcW w:w="1575" w:type="dxa"/>
            <w:noWrap w:val="0"/>
            <w:vAlign w:val="center"/>
          </w:tcPr>
          <w:p w14:paraId="7E9FA7D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1000≤Y＜200000</w:t>
            </w:r>
          </w:p>
        </w:tc>
        <w:tc>
          <w:tcPr>
            <w:tcW w:w="1320" w:type="dxa"/>
            <w:noWrap w:val="0"/>
            <w:vAlign w:val="center"/>
          </w:tcPr>
          <w:p w14:paraId="2376B50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100≤Y＜1000</w:t>
            </w:r>
          </w:p>
        </w:tc>
        <w:tc>
          <w:tcPr>
            <w:tcW w:w="918" w:type="dxa"/>
            <w:noWrap w:val="0"/>
            <w:vAlign w:val="center"/>
          </w:tcPr>
          <w:p w14:paraId="1F50F14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w:t>
            </w:r>
          </w:p>
        </w:tc>
      </w:tr>
      <w:tr w14:paraId="05713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55C777BB">
            <w:pPr>
              <w:widowControl/>
              <w:jc w:val="left"/>
              <w:rPr>
                <w:rFonts w:hint="eastAsia" w:ascii="宋体" w:hAnsi="宋体" w:eastAsia="宋体" w:cs="宋体"/>
                <w:color w:val="000000"/>
                <w:kern w:val="0"/>
                <w:sz w:val="15"/>
                <w:szCs w:val="15"/>
              </w:rPr>
            </w:pPr>
          </w:p>
        </w:tc>
        <w:tc>
          <w:tcPr>
            <w:tcW w:w="1268" w:type="dxa"/>
            <w:noWrap w:val="0"/>
            <w:vAlign w:val="center"/>
          </w:tcPr>
          <w:p w14:paraId="5012C7AD">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资产总额(Z)</w:t>
            </w:r>
          </w:p>
        </w:tc>
        <w:tc>
          <w:tcPr>
            <w:tcW w:w="656" w:type="dxa"/>
            <w:noWrap w:val="0"/>
            <w:vAlign w:val="center"/>
          </w:tcPr>
          <w:p w14:paraId="0EAAADD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439B4C5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Z≥10000</w:t>
            </w:r>
          </w:p>
        </w:tc>
        <w:tc>
          <w:tcPr>
            <w:tcW w:w="1575" w:type="dxa"/>
            <w:noWrap w:val="0"/>
            <w:vAlign w:val="center"/>
          </w:tcPr>
          <w:p w14:paraId="4AB1AE8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5000≤Z＜10000</w:t>
            </w:r>
          </w:p>
        </w:tc>
        <w:tc>
          <w:tcPr>
            <w:tcW w:w="1320" w:type="dxa"/>
            <w:noWrap w:val="0"/>
            <w:vAlign w:val="center"/>
          </w:tcPr>
          <w:p w14:paraId="54D8FB0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2000≤Z＜5000   </w:t>
            </w:r>
          </w:p>
        </w:tc>
        <w:tc>
          <w:tcPr>
            <w:tcW w:w="918" w:type="dxa"/>
            <w:noWrap w:val="0"/>
            <w:vAlign w:val="center"/>
          </w:tcPr>
          <w:p w14:paraId="2CB9A44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Z＜2000</w:t>
            </w:r>
          </w:p>
        </w:tc>
      </w:tr>
      <w:tr w14:paraId="54DD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28D1C1EA">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物业管理</w:t>
            </w:r>
          </w:p>
        </w:tc>
        <w:tc>
          <w:tcPr>
            <w:tcW w:w="1268" w:type="dxa"/>
            <w:noWrap w:val="0"/>
            <w:vAlign w:val="center"/>
          </w:tcPr>
          <w:p w14:paraId="102BBE6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1F84A5A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197E88F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X≥1000</w:t>
            </w:r>
          </w:p>
        </w:tc>
        <w:tc>
          <w:tcPr>
            <w:tcW w:w="1575" w:type="dxa"/>
            <w:noWrap w:val="0"/>
            <w:vAlign w:val="center"/>
          </w:tcPr>
          <w:p w14:paraId="7C33FD1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300≤X＜1000</w:t>
            </w:r>
          </w:p>
        </w:tc>
        <w:tc>
          <w:tcPr>
            <w:tcW w:w="1320" w:type="dxa"/>
            <w:noWrap w:val="0"/>
            <w:vAlign w:val="center"/>
          </w:tcPr>
          <w:p w14:paraId="03F5A6C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100≤X＜300 </w:t>
            </w:r>
          </w:p>
        </w:tc>
        <w:tc>
          <w:tcPr>
            <w:tcW w:w="918" w:type="dxa"/>
            <w:noWrap w:val="0"/>
            <w:vAlign w:val="center"/>
          </w:tcPr>
          <w:p w14:paraId="6681CD5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X＜100</w:t>
            </w:r>
          </w:p>
        </w:tc>
      </w:tr>
      <w:tr w14:paraId="35003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6784B46A">
            <w:pPr>
              <w:widowControl/>
              <w:jc w:val="left"/>
              <w:rPr>
                <w:rFonts w:hint="eastAsia" w:ascii="宋体" w:hAnsi="宋体" w:eastAsia="宋体" w:cs="宋体"/>
                <w:color w:val="000000"/>
                <w:kern w:val="0"/>
                <w:sz w:val="15"/>
                <w:szCs w:val="15"/>
              </w:rPr>
            </w:pPr>
          </w:p>
        </w:tc>
        <w:tc>
          <w:tcPr>
            <w:tcW w:w="1268" w:type="dxa"/>
            <w:noWrap w:val="0"/>
            <w:vAlign w:val="center"/>
          </w:tcPr>
          <w:p w14:paraId="4EB53B38">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3A18AE7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412B94B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Y≥5000</w:t>
            </w:r>
          </w:p>
        </w:tc>
        <w:tc>
          <w:tcPr>
            <w:tcW w:w="1575" w:type="dxa"/>
            <w:noWrap w:val="0"/>
            <w:vAlign w:val="center"/>
          </w:tcPr>
          <w:p w14:paraId="779F08FC">
            <w:pPr>
              <w:widowControl/>
              <w:ind w:left="-17" w:leftChars="-51" w:hanging="90" w:hangingChars="60"/>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1000≤Y＜5000 </w:t>
            </w:r>
          </w:p>
        </w:tc>
        <w:tc>
          <w:tcPr>
            <w:tcW w:w="1320" w:type="dxa"/>
            <w:noWrap w:val="0"/>
            <w:vAlign w:val="center"/>
          </w:tcPr>
          <w:p w14:paraId="3215A0F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500≤Y＜1000</w:t>
            </w:r>
          </w:p>
        </w:tc>
        <w:tc>
          <w:tcPr>
            <w:tcW w:w="918" w:type="dxa"/>
            <w:noWrap w:val="0"/>
            <w:vAlign w:val="center"/>
          </w:tcPr>
          <w:p w14:paraId="3F4B146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Y＜500</w:t>
            </w:r>
          </w:p>
        </w:tc>
      </w:tr>
      <w:tr w14:paraId="71DC9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761688E4">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租赁和商务服务业</w:t>
            </w:r>
          </w:p>
        </w:tc>
        <w:tc>
          <w:tcPr>
            <w:tcW w:w="1268" w:type="dxa"/>
            <w:noWrap w:val="0"/>
            <w:vAlign w:val="center"/>
          </w:tcPr>
          <w:p w14:paraId="4AD7DC43">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16052C0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669AE64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X≥300</w:t>
            </w:r>
          </w:p>
        </w:tc>
        <w:tc>
          <w:tcPr>
            <w:tcW w:w="1575" w:type="dxa"/>
            <w:noWrap w:val="0"/>
            <w:vAlign w:val="center"/>
          </w:tcPr>
          <w:p w14:paraId="2F95F198">
            <w:pPr>
              <w:widowControl/>
              <w:ind w:left="-17" w:leftChars="-51" w:hanging="90" w:hangingChars="60"/>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100≤X＜300 </w:t>
            </w:r>
          </w:p>
        </w:tc>
        <w:tc>
          <w:tcPr>
            <w:tcW w:w="1320" w:type="dxa"/>
            <w:noWrap w:val="0"/>
            <w:vAlign w:val="center"/>
          </w:tcPr>
          <w:p w14:paraId="056B492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10≤X＜100</w:t>
            </w:r>
          </w:p>
        </w:tc>
        <w:tc>
          <w:tcPr>
            <w:tcW w:w="918" w:type="dxa"/>
            <w:noWrap w:val="0"/>
            <w:vAlign w:val="center"/>
          </w:tcPr>
          <w:p w14:paraId="216EBC3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w:t>
            </w:r>
          </w:p>
        </w:tc>
      </w:tr>
      <w:tr w14:paraId="73F35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5F6CE44B">
            <w:pPr>
              <w:widowControl/>
              <w:jc w:val="left"/>
              <w:rPr>
                <w:rFonts w:hint="eastAsia" w:ascii="宋体" w:hAnsi="宋体" w:eastAsia="宋体" w:cs="宋体"/>
                <w:color w:val="000000"/>
                <w:kern w:val="0"/>
                <w:sz w:val="15"/>
                <w:szCs w:val="15"/>
              </w:rPr>
            </w:pPr>
          </w:p>
        </w:tc>
        <w:tc>
          <w:tcPr>
            <w:tcW w:w="1268" w:type="dxa"/>
            <w:noWrap w:val="0"/>
            <w:vAlign w:val="center"/>
          </w:tcPr>
          <w:p w14:paraId="1524EC27">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资产总额(Z)</w:t>
            </w:r>
          </w:p>
        </w:tc>
        <w:tc>
          <w:tcPr>
            <w:tcW w:w="656" w:type="dxa"/>
            <w:noWrap w:val="0"/>
            <w:vAlign w:val="center"/>
          </w:tcPr>
          <w:p w14:paraId="7EFC50E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7E006DD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Z≥120000</w:t>
            </w:r>
          </w:p>
        </w:tc>
        <w:tc>
          <w:tcPr>
            <w:tcW w:w="1575" w:type="dxa"/>
            <w:noWrap w:val="0"/>
            <w:vAlign w:val="center"/>
          </w:tcPr>
          <w:p w14:paraId="1E957865">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8000≤Z＜120000</w:t>
            </w:r>
          </w:p>
        </w:tc>
        <w:tc>
          <w:tcPr>
            <w:tcW w:w="1320" w:type="dxa"/>
            <w:noWrap w:val="0"/>
            <w:vAlign w:val="center"/>
          </w:tcPr>
          <w:p w14:paraId="282FF79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100≤Z＜8000</w:t>
            </w:r>
          </w:p>
        </w:tc>
        <w:tc>
          <w:tcPr>
            <w:tcW w:w="918" w:type="dxa"/>
            <w:noWrap w:val="0"/>
            <w:vAlign w:val="center"/>
          </w:tcPr>
          <w:p w14:paraId="2CAE7E4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Z＜100</w:t>
            </w:r>
          </w:p>
        </w:tc>
      </w:tr>
      <w:tr w14:paraId="0CE8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1957" w:type="dxa"/>
            <w:noWrap w:val="0"/>
            <w:vAlign w:val="center"/>
          </w:tcPr>
          <w:p w14:paraId="06592D59">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其他未列明行业 *</w:t>
            </w:r>
          </w:p>
        </w:tc>
        <w:tc>
          <w:tcPr>
            <w:tcW w:w="1268" w:type="dxa"/>
            <w:noWrap w:val="0"/>
            <w:vAlign w:val="center"/>
          </w:tcPr>
          <w:p w14:paraId="77A4024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6FAE883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62FDEEB9">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X≥300</w:t>
            </w:r>
          </w:p>
        </w:tc>
        <w:tc>
          <w:tcPr>
            <w:tcW w:w="1575" w:type="dxa"/>
            <w:noWrap w:val="0"/>
            <w:vAlign w:val="center"/>
          </w:tcPr>
          <w:p w14:paraId="44C6DCF9">
            <w:pPr>
              <w:widowControl/>
              <w:ind w:left="-17" w:leftChars="-51" w:hanging="90" w:hangingChars="60"/>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100≤X＜300 </w:t>
            </w:r>
          </w:p>
        </w:tc>
        <w:tc>
          <w:tcPr>
            <w:tcW w:w="1320" w:type="dxa"/>
            <w:noWrap w:val="0"/>
            <w:vAlign w:val="center"/>
          </w:tcPr>
          <w:p w14:paraId="4FAA07ED">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10≤X＜100</w:t>
            </w:r>
          </w:p>
        </w:tc>
        <w:tc>
          <w:tcPr>
            <w:tcW w:w="918" w:type="dxa"/>
            <w:noWrap w:val="0"/>
            <w:vAlign w:val="center"/>
          </w:tcPr>
          <w:p w14:paraId="7A7F149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w:t>
            </w:r>
          </w:p>
        </w:tc>
      </w:tr>
    </w:tbl>
    <w:p w14:paraId="1518FCCB">
      <w:pPr>
        <w:widowControl/>
        <w:spacing w:line="360" w:lineRule="auto"/>
        <w:rPr>
          <w:rFonts w:hint="eastAsia" w:ascii="宋体" w:hAnsi="宋体" w:eastAsia="宋体" w:cs="宋体"/>
          <w:color w:val="000000"/>
          <w:spacing w:val="8"/>
          <w:kern w:val="0"/>
          <w:szCs w:val="21"/>
        </w:rPr>
      </w:pPr>
      <w:r>
        <w:rPr>
          <w:rFonts w:hint="eastAsia" w:ascii="宋体" w:hAnsi="宋体" w:eastAsia="宋体" w:cs="宋体"/>
          <w:color w:val="000000"/>
          <w:spacing w:val="8"/>
          <w:kern w:val="0"/>
          <w:szCs w:val="21"/>
        </w:rPr>
        <w:t>说明：</w:t>
      </w:r>
    </w:p>
    <w:p w14:paraId="3A1420AD">
      <w:pPr>
        <w:spacing w:line="360" w:lineRule="auto"/>
        <w:rPr>
          <w:rFonts w:hint="eastAsia" w:ascii="宋体" w:hAnsi="宋体" w:eastAsia="宋体" w:cs="宋体"/>
          <w:color w:val="auto"/>
          <w:spacing w:val="8"/>
          <w:kern w:val="0"/>
          <w:szCs w:val="21"/>
        </w:rPr>
      </w:pPr>
      <w:r>
        <w:rPr>
          <w:rFonts w:hint="eastAsia" w:ascii="宋体" w:hAnsi="宋体" w:eastAsia="宋体" w:cs="宋体"/>
          <w:color w:val="auto"/>
          <w:spacing w:val="8"/>
          <w:kern w:val="0"/>
          <w:szCs w:val="21"/>
        </w:rPr>
        <w:t>　　1.大型、中型和小型企业须同时满足所列指标的下限，否则下划一档；微型企业只须满足所列指标中的一项即可。</w:t>
      </w:r>
    </w:p>
    <w:p w14:paraId="273C085A">
      <w:pPr>
        <w:spacing w:line="360" w:lineRule="auto"/>
        <w:rPr>
          <w:rFonts w:hint="eastAsia" w:ascii="宋体" w:hAnsi="宋体" w:eastAsia="宋体" w:cs="宋体"/>
          <w:color w:val="000000"/>
          <w:spacing w:val="8"/>
          <w:kern w:val="0"/>
          <w:szCs w:val="21"/>
        </w:rPr>
      </w:pPr>
      <w:r>
        <w:rPr>
          <w:rFonts w:hint="eastAsia" w:ascii="宋体" w:hAnsi="宋体" w:eastAsia="宋体" w:cs="宋体"/>
          <w:color w:val="000000"/>
          <w:spacing w:val="8"/>
          <w:kern w:val="0"/>
          <w:szCs w:val="21"/>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0DED27B4">
      <w:pPr>
        <w:adjustRightInd w:val="0"/>
        <w:snapToGrid w:val="0"/>
        <w:spacing w:line="560" w:lineRule="exact"/>
        <w:ind w:firstLine="452" w:firstLineChars="200"/>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color w:val="000000"/>
          <w:spacing w:val="8"/>
          <w:kern w:val="0"/>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12CB024F">
      <w:pPr>
        <w:kinsoku w:val="0"/>
        <w:overflowPunct w:val="0"/>
        <w:autoSpaceDE w:val="0"/>
        <w:autoSpaceDN w:val="0"/>
        <w:adjustRightInd w:val="0"/>
        <w:spacing w:line="360" w:lineRule="auto"/>
        <w:jc w:val="left"/>
        <w:outlineLvl w:val="1"/>
        <w:rPr>
          <w:rFonts w:hint="eastAsia" w:ascii="宋体" w:hAnsi="宋体" w:eastAsia="宋体" w:cs="宋体"/>
          <w:b/>
          <w:color w:val="000000"/>
          <w:kern w:val="0"/>
          <w:szCs w:val="21"/>
        </w:rPr>
      </w:pPr>
      <w:bookmarkStart w:id="36" w:name="_Toc20850"/>
      <w:bookmarkStart w:id="37" w:name="_Toc3753"/>
      <w:bookmarkStart w:id="38" w:name="_Toc26611"/>
      <w:bookmarkStart w:id="39" w:name="_Toc20708"/>
      <w:r>
        <w:rPr>
          <w:rFonts w:hint="eastAsia" w:ascii="宋体" w:hAnsi="宋体" w:eastAsia="宋体" w:cs="宋体"/>
          <w:b/>
          <w:color w:val="000000"/>
          <w:kern w:val="0"/>
          <w:szCs w:val="21"/>
        </w:rPr>
        <w:t>一、说明</w:t>
      </w:r>
      <w:bookmarkEnd w:id="36"/>
      <w:bookmarkEnd w:id="37"/>
      <w:bookmarkEnd w:id="38"/>
      <w:bookmarkEnd w:id="39"/>
      <w:r>
        <w:rPr>
          <w:rFonts w:hint="eastAsia" w:ascii="宋体" w:hAnsi="宋体" w:eastAsia="宋体" w:cs="宋体"/>
          <w:b/>
          <w:color w:val="000000"/>
          <w:kern w:val="0"/>
          <w:szCs w:val="21"/>
        </w:rPr>
        <w:t xml:space="preserve"> </w:t>
      </w:r>
    </w:p>
    <w:p w14:paraId="66CCAEA6">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1.1适用范围</w:t>
      </w:r>
    </w:p>
    <w:p w14:paraId="3C06D579">
      <w:pPr>
        <w:keepNext w:val="0"/>
        <w:keepLines w:val="0"/>
        <w:pageBreakBefore w:val="0"/>
        <w:widowControl w:val="0"/>
        <w:autoSpaceDE w:val="0"/>
        <w:autoSpaceDN w:val="0"/>
        <w:bidi w:val="0"/>
        <w:adjustRightInd w:val="0"/>
        <w:snapToGri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本</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仅适用于</w:t>
      </w:r>
      <w:r>
        <w:rPr>
          <w:rFonts w:hint="eastAsia" w:ascii="宋体" w:hAnsi="宋体" w:eastAsia="宋体" w:cs="宋体"/>
          <w:color w:val="000000"/>
          <w:kern w:val="0"/>
          <w:szCs w:val="21"/>
          <w:lang w:eastAsia="zh-CN"/>
        </w:rPr>
        <w:t>开封市中心血站2025年无偿献血纪念品采购项目</w:t>
      </w:r>
      <w:r>
        <w:rPr>
          <w:rFonts w:hint="eastAsia" w:ascii="宋体" w:hAnsi="宋体" w:eastAsia="宋体" w:cs="宋体"/>
          <w:color w:val="000000"/>
          <w:kern w:val="0"/>
          <w:szCs w:val="21"/>
        </w:rPr>
        <w:t xml:space="preserve">。 </w:t>
      </w:r>
    </w:p>
    <w:p w14:paraId="0ABC6FB4">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1.2 定义 </w:t>
      </w:r>
    </w:p>
    <w:p w14:paraId="62D780C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1.2.1 政府采购监督管理部门：</w:t>
      </w:r>
      <w:r>
        <w:rPr>
          <w:rFonts w:hint="eastAsia" w:ascii="宋体" w:hAnsi="宋体" w:eastAsia="宋体" w:cs="宋体"/>
          <w:color w:val="000000"/>
          <w:kern w:val="0"/>
          <w:szCs w:val="21"/>
          <w:lang w:val="en-US" w:eastAsia="zh-CN"/>
        </w:rPr>
        <w:t>开封市</w:t>
      </w:r>
      <w:r>
        <w:rPr>
          <w:rFonts w:hint="eastAsia" w:ascii="宋体" w:hAnsi="宋体" w:eastAsia="宋体" w:cs="宋体"/>
          <w:color w:val="000000"/>
          <w:kern w:val="0"/>
          <w:szCs w:val="21"/>
        </w:rPr>
        <w:t xml:space="preserve">财政局政府采购监督管理办公室。 </w:t>
      </w:r>
    </w:p>
    <w:p w14:paraId="36124B2F">
      <w:pPr>
        <w:keepNext w:val="0"/>
        <w:keepLines w:val="0"/>
        <w:pageBreakBefore w:val="0"/>
        <w:widowControl w:val="0"/>
        <w:wordWrap w:val="0"/>
        <w:topLinePunct/>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1.2.2 采购人：“供应商须知前附表”中所述的、依法进行政府采购的国家机关、事业单位、团体组织。</w:t>
      </w:r>
    </w:p>
    <w:p w14:paraId="401C2D7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1.2.3 采购代理机构：在中华人民共和国财政部和河南省财政厅备案的采购代理机</w:t>
      </w:r>
      <w:r>
        <w:rPr>
          <w:rFonts w:hint="eastAsia" w:ascii="宋体" w:hAnsi="宋体" w:eastAsia="宋体" w:cs="宋体"/>
          <w:color w:val="000000"/>
          <w:spacing w:val="-15"/>
          <w:kern w:val="0"/>
          <w:szCs w:val="21"/>
        </w:rPr>
        <w:t>构，受</w:t>
      </w:r>
      <w:r>
        <w:rPr>
          <w:rFonts w:hint="eastAsia" w:ascii="宋体" w:hAnsi="宋体" w:eastAsia="宋体" w:cs="宋体"/>
          <w:color w:val="000000"/>
          <w:kern w:val="0"/>
          <w:szCs w:val="21"/>
        </w:rPr>
        <w:t>采购人委托组织招标活动，在招标过程中负有相应义务和责任的社会中介组织。</w:t>
      </w:r>
    </w:p>
    <w:p w14:paraId="76EC4D3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1.2.4 </w:t>
      </w:r>
      <w:r>
        <w:rPr>
          <w:rFonts w:hint="eastAsia" w:ascii="宋体" w:hAnsi="宋体" w:eastAsia="宋体" w:cs="宋体"/>
          <w:color w:val="000000"/>
          <w:spacing w:val="-15"/>
          <w:kern w:val="0"/>
          <w:szCs w:val="21"/>
        </w:rPr>
        <w:t>供</w:t>
      </w:r>
      <w:r>
        <w:rPr>
          <w:rFonts w:hint="eastAsia" w:ascii="宋体" w:hAnsi="宋体" w:eastAsia="宋体" w:cs="宋体"/>
          <w:color w:val="000000"/>
          <w:spacing w:val="-114"/>
          <w:kern w:val="0"/>
          <w:szCs w:val="21"/>
        </w:rPr>
        <w:t xml:space="preserve"> </w:t>
      </w:r>
      <w:r>
        <w:rPr>
          <w:rFonts w:hint="eastAsia" w:ascii="宋体" w:hAnsi="宋体" w:eastAsia="宋体" w:cs="宋体"/>
          <w:color w:val="000000"/>
          <w:kern w:val="0"/>
          <w:szCs w:val="21"/>
        </w:rPr>
        <w:t xml:space="preserve">应商：是指响应招标、参加投标竞争的法人、其他组织或者自然人。 </w:t>
      </w:r>
    </w:p>
    <w:p w14:paraId="79AED62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1.2.5 中标人：接到并接受中标通知，最终被授予合同的供应商。 </w:t>
      </w:r>
    </w:p>
    <w:p w14:paraId="560FD61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1.3 招标项目概况 </w:t>
      </w:r>
    </w:p>
    <w:p w14:paraId="53C767B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1.3.1 项目名称：见供应商须知前附表。 </w:t>
      </w:r>
    </w:p>
    <w:p w14:paraId="6852AB4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1.3.2 </w:t>
      </w:r>
      <w:r>
        <w:rPr>
          <w:rFonts w:hint="eastAsia" w:ascii="宋体" w:hAnsi="宋体" w:cs="宋体"/>
          <w:color w:val="000000"/>
          <w:kern w:val="0"/>
          <w:szCs w:val="21"/>
          <w:lang w:val="en-US" w:eastAsia="zh-CN"/>
        </w:rPr>
        <w:t>项目</w:t>
      </w:r>
      <w:r>
        <w:rPr>
          <w:rFonts w:hint="eastAsia" w:ascii="宋体" w:hAnsi="宋体" w:eastAsia="宋体" w:cs="宋体"/>
          <w:color w:val="000000"/>
          <w:kern w:val="0"/>
          <w:szCs w:val="21"/>
        </w:rPr>
        <w:t xml:space="preserve">编号：见供应商须知前附表。 </w:t>
      </w:r>
    </w:p>
    <w:p w14:paraId="15D13067">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1.3.3 招标内容：见供应商须知前附表。 </w:t>
      </w:r>
    </w:p>
    <w:p w14:paraId="3183F7F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1.3.4 交货</w:t>
      </w:r>
      <w:r>
        <w:rPr>
          <w:rFonts w:hint="eastAsia" w:ascii="宋体" w:hAnsi="宋体" w:eastAsia="宋体" w:cs="宋体"/>
          <w:color w:val="000000"/>
          <w:kern w:val="0"/>
          <w:szCs w:val="21"/>
          <w:lang w:val="en-US" w:eastAsia="zh-CN"/>
        </w:rPr>
        <w:t>安装</w:t>
      </w:r>
      <w:r>
        <w:rPr>
          <w:rFonts w:hint="eastAsia" w:ascii="宋体" w:hAnsi="宋体" w:eastAsia="宋体" w:cs="宋体"/>
          <w:color w:val="000000"/>
          <w:kern w:val="0"/>
          <w:szCs w:val="21"/>
        </w:rPr>
        <w:t xml:space="preserve">期：见供应商须知前附表。 </w:t>
      </w:r>
    </w:p>
    <w:p w14:paraId="0906310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1.3.5 交货地点：见供应商须知前附表。 </w:t>
      </w:r>
    </w:p>
    <w:p w14:paraId="1321E63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1.3.6 质保期：见供应商须知前附表。 </w:t>
      </w:r>
    </w:p>
    <w:p w14:paraId="61F56D01">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1.3.7 质量：见供应商须知前附表。 </w:t>
      </w:r>
    </w:p>
    <w:p w14:paraId="05411EC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rPr>
      </w:pPr>
      <w:r>
        <w:rPr>
          <w:rFonts w:hint="eastAsia" w:ascii="宋体" w:hAnsi="宋体" w:eastAsia="宋体" w:cs="宋体"/>
          <w:color w:val="000000"/>
          <w:kern w:val="0"/>
          <w:szCs w:val="21"/>
        </w:rPr>
        <w:t xml:space="preserve">1.3.8 标段：见供应商须知前附表。 </w:t>
      </w:r>
    </w:p>
    <w:p w14:paraId="21BC92A8">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1.4 供应商资格要求 </w:t>
      </w:r>
    </w:p>
    <w:p w14:paraId="3FB3A8E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1.4.1 供应商应具备承担本招标项目项目的资格条件、能力和信誉，合格供应商的资格条件：见供应商须知前附表。 </w:t>
      </w:r>
    </w:p>
    <w:p w14:paraId="18679F91">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1.4.2 联合体投标：见供应商须知前附表。 </w:t>
      </w:r>
    </w:p>
    <w:p w14:paraId="41E41453">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1.5 合格的货物和服务 </w:t>
      </w:r>
    </w:p>
    <w:p w14:paraId="489A6C64">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供应商所提供的投标货物包括所有产品及其配件，均应来自于合格的原产地。本款所述的“原产地”是指产品的来源地即产品制造或加工所在地，这些来源地为中华人民共和国境内或与中华人民共和国有正常贸易往来的国家或地区。本款所述的“产品”是指通过制造、加工或用重要的和主要的元部件装配而成的，其基本特征、功能或效用应是商业上公认的与元部件有实质性的区别。 </w:t>
      </w:r>
    </w:p>
    <w:p w14:paraId="65886B3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1.6 适用法律及政府采购政策落实 </w:t>
      </w:r>
    </w:p>
    <w:p w14:paraId="0F6DE73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1.6.1 </w:t>
      </w:r>
      <w:r>
        <w:rPr>
          <w:rFonts w:hint="eastAsia" w:ascii="宋体" w:hAnsi="宋体" w:eastAsia="宋体" w:cs="宋体"/>
          <w:color w:val="000000"/>
          <w:spacing w:val="-56"/>
          <w:kern w:val="0"/>
          <w:szCs w:val="21"/>
        </w:rPr>
        <w:t xml:space="preserve"> </w:t>
      </w:r>
      <w:r>
        <w:rPr>
          <w:rFonts w:hint="eastAsia" w:ascii="宋体" w:hAnsi="宋体" w:eastAsia="宋体" w:cs="宋体"/>
          <w:color w:val="000000"/>
          <w:kern w:val="0"/>
          <w:szCs w:val="21"/>
        </w:rPr>
        <w:t xml:space="preserve">适用法律：见供应商须知前附表。 </w:t>
      </w:r>
    </w:p>
    <w:p w14:paraId="6338683F">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1.6.2 政府采购政策：见供应商须知前附表。 </w:t>
      </w:r>
    </w:p>
    <w:p w14:paraId="796542F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1.7 投标费用</w:t>
      </w:r>
    </w:p>
    <w:p w14:paraId="032690B7">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供应商应承担其参与本次投标所涉及的一切费用。不论投标结果如何，采购人或代理机构无义务亦无责任承担这些费用。 </w:t>
      </w:r>
    </w:p>
    <w:p w14:paraId="7B9BE4A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1.8 保密</w:t>
      </w:r>
    </w:p>
    <w:p w14:paraId="082B40E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参与招投标活动的各方应对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和投标文件中的商业和技术等秘密保密，否则应承担相应的法律责任。 </w:t>
      </w:r>
    </w:p>
    <w:p w14:paraId="267DD38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1.9 知识产权 </w:t>
      </w:r>
    </w:p>
    <w:p w14:paraId="6A49A4F7">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供应商如欲在项目实施过程中采用自有知识成果，须在投标文件中声明，并提供相关知识产权证明文件。使用该知识成果后，供应商须提供开发接口和开发手册等技术文档。 </w:t>
      </w:r>
    </w:p>
    <w:p w14:paraId="4E05530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1.10响应和偏差</w:t>
      </w:r>
      <w:r>
        <w:rPr>
          <w:rFonts w:hint="eastAsia" w:ascii="宋体" w:hAnsi="宋体" w:eastAsia="宋体" w:cs="宋体"/>
          <w:bCs/>
          <w:color w:val="000000"/>
          <w:w w:val="99"/>
          <w:kern w:val="0"/>
          <w:szCs w:val="21"/>
        </w:rPr>
        <w:t xml:space="preserve"> </w:t>
      </w:r>
    </w:p>
    <w:p w14:paraId="2E5E3CF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1.10.1</w:t>
      </w:r>
      <w:r>
        <w:rPr>
          <w:rFonts w:hint="eastAsia" w:ascii="宋体" w:hAnsi="宋体" w:eastAsia="宋体" w:cs="宋体"/>
          <w:color w:val="000000"/>
          <w:spacing w:val="-45"/>
          <w:kern w:val="0"/>
          <w:szCs w:val="21"/>
        </w:rPr>
        <w:t xml:space="preserve">  </w:t>
      </w:r>
      <w:r>
        <w:rPr>
          <w:rFonts w:hint="eastAsia" w:ascii="宋体" w:hAnsi="宋体" w:eastAsia="宋体" w:cs="宋体"/>
          <w:color w:val="000000"/>
          <w:kern w:val="0"/>
          <w:szCs w:val="21"/>
        </w:rPr>
        <w:t>投标文件应当对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的实质性要求和条件作出满足性或更有利于采购人的</w:t>
      </w:r>
      <w:r>
        <w:rPr>
          <w:rFonts w:hint="eastAsia" w:ascii="宋体" w:hAnsi="宋体" w:eastAsia="宋体" w:cs="宋体"/>
          <w:color w:val="000000"/>
          <w:spacing w:val="-11"/>
          <w:kern w:val="0"/>
          <w:szCs w:val="21"/>
        </w:rPr>
        <w:t>响应，否则，供应商的投标将被按无效标处理。实质性要求和条件见供应商须知前附表。</w:t>
      </w:r>
      <w:r>
        <w:rPr>
          <w:rFonts w:hint="eastAsia" w:ascii="宋体" w:hAnsi="宋体" w:eastAsia="宋体" w:cs="宋体"/>
          <w:color w:val="000000"/>
          <w:kern w:val="0"/>
          <w:szCs w:val="21"/>
        </w:rPr>
        <w:t xml:space="preserve"> </w:t>
      </w:r>
    </w:p>
    <w:p w14:paraId="4EC3A609">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1.10.2</w:t>
      </w:r>
      <w:r>
        <w:rPr>
          <w:rFonts w:hint="eastAsia" w:ascii="宋体" w:hAnsi="宋体" w:eastAsia="宋体" w:cs="宋体"/>
          <w:color w:val="000000"/>
          <w:spacing w:val="-13"/>
          <w:kern w:val="0"/>
          <w:szCs w:val="21"/>
        </w:rPr>
        <w:t xml:space="preserve"> </w:t>
      </w:r>
      <w:r>
        <w:rPr>
          <w:rFonts w:hint="eastAsia" w:ascii="宋体" w:hAnsi="宋体" w:eastAsia="宋体" w:cs="宋体"/>
          <w:color w:val="000000"/>
          <w:spacing w:val="-5"/>
          <w:kern w:val="0"/>
          <w:szCs w:val="21"/>
        </w:rPr>
        <w:t>供应商应根据</w:t>
      </w:r>
      <w:r>
        <w:rPr>
          <w:rFonts w:hint="eastAsia" w:ascii="宋体" w:hAnsi="宋体" w:eastAsia="宋体" w:cs="宋体"/>
          <w:color w:val="000000"/>
          <w:spacing w:val="-5"/>
          <w:kern w:val="0"/>
          <w:szCs w:val="21"/>
          <w:lang w:eastAsia="zh-CN"/>
        </w:rPr>
        <w:t>招标文件</w:t>
      </w:r>
      <w:r>
        <w:rPr>
          <w:rFonts w:hint="eastAsia" w:ascii="宋体" w:hAnsi="宋体" w:eastAsia="宋体" w:cs="宋体"/>
          <w:color w:val="000000"/>
          <w:spacing w:val="-5"/>
          <w:kern w:val="0"/>
          <w:szCs w:val="21"/>
        </w:rPr>
        <w:t>的要求提供投标设备技术性能指标的详细描述、技术支持</w:t>
      </w:r>
      <w:r>
        <w:rPr>
          <w:rFonts w:hint="eastAsia" w:ascii="宋体" w:hAnsi="宋体" w:eastAsia="宋体" w:cs="宋体"/>
          <w:color w:val="000000"/>
          <w:kern w:val="0"/>
          <w:szCs w:val="21"/>
        </w:rPr>
        <w:t>资料及技术服务和质保期服务计划等内容以对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作出响应。  </w:t>
      </w:r>
    </w:p>
    <w:p w14:paraId="7EB290A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1.10.3 投标文件中应针对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列明的技术要求提供技术支持资料。技术资料以制造商公开发布的印刷资料，或检测机构出具的检测报告或</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允许的其他形式为准，不符合前述要求的，视为无技术支持资料。 </w:t>
      </w:r>
    </w:p>
    <w:p w14:paraId="004C99B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1.10.4 投标文件对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的全部偏差，均应在投标文件的商务或技术偏离表中列明，除列明的内</w:t>
      </w:r>
      <w:r>
        <w:rPr>
          <w:rFonts w:hint="eastAsia" w:ascii="宋体" w:hAnsi="宋体" w:eastAsia="宋体" w:cs="宋体"/>
          <w:color w:val="000000"/>
          <w:kern w:val="0"/>
          <w:szCs w:val="21"/>
          <w:highlight w:val="none"/>
        </w:rPr>
        <w:t>容外，视为供应商响应</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的全部要求。 </w:t>
      </w:r>
    </w:p>
    <w:p w14:paraId="1F4EDA0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1.11样品</w:t>
      </w:r>
    </w:p>
    <w:p w14:paraId="035B672E">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w w:val="99"/>
          <w:kern w:val="0"/>
          <w:szCs w:val="21"/>
          <w:highlight w:val="none"/>
        </w:rPr>
      </w:pPr>
      <w:bookmarkStart w:id="40" w:name="_Toc17887122"/>
      <w:bookmarkStart w:id="41" w:name="_Toc21907"/>
      <w:bookmarkStart w:id="42" w:name="_Toc9778"/>
      <w:bookmarkStart w:id="43" w:name="_Toc5960095"/>
      <w:bookmarkStart w:id="44" w:name="_Toc1203"/>
      <w:bookmarkStart w:id="45" w:name="_Toc8149"/>
      <w:bookmarkStart w:id="46" w:name="_Toc11827"/>
      <w:r>
        <w:rPr>
          <w:rFonts w:hint="eastAsia" w:ascii="宋体" w:hAnsi="宋体" w:eastAsia="宋体" w:cs="宋体"/>
          <w:b/>
          <w:bCs/>
          <w:color w:val="000000"/>
          <w:kern w:val="0"/>
          <w:szCs w:val="21"/>
          <w:highlight w:val="none"/>
        </w:rPr>
        <w:t>二、</w:t>
      </w:r>
      <w:bookmarkEnd w:id="40"/>
      <w:bookmarkEnd w:id="41"/>
      <w:bookmarkEnd w:id="42"/>
      <w:bookmarkEnd w:id="43"/>
      <w:bookmarkEnd w:id="44"/>
      <w:bookmarkEnd w:id="45"/>
      <w:r>
        <w:rPr>
          <w:rFonts w:hint="eastAsia" w:ascii="宋体" w:hAnsi="宋体" w:eastAsia="宋体" w:cs="宋体"/>
          <w:b/>
          <w:bCs/>
          <w:color w:val="000000"/>
          <w:kern w:val="0"/>
          <w:szCs w:val="21"/>
          <w:highlight w:val="none"/>
          <w:lang w:eastAsia="zh-CN"/>
        </w:rPr>
        <w:t>招标文件</w:t>
      </w:r>
      <w:bookmarkEnd w:id="46"/>
      <w:r>
        <w:rPr>
          <w:rFonts w:hint="eastAsia" w:ascii="宋体" w:hAnsi="宋体" w:eastAsia="宋体" w:cs="宋体"/>
          <w:b/>
          <w:bCs/>
          <w:color w:val="000000"/>
          <w:w w:val="99"/>
          <w:kern w:val="0"/>
          <w:szCs w:val="21"/>
          <w:highlight w:val="none"/>
        </w:rPr>
        <w:t xml:space="preserve"> </w:t>
      </w:r>
    </w:p>
    <w:p w14:paraId="7FD4A1F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 xml:space="preserve">2.1 </w:t>
      </w:r>
      <w:r>
        <w:rPr>
          <w:rFonts w:hint="eastAsia" w:ascii="宋体" w:hAnsi="宋体" w:eastAsia="宋体" w:cs="宋体"/>
          <w:bCs/>
          <w:color w:val="000000"/>
          <w:kern w:val="0"/>
          <w:szCs w:val="21"/>
          <w:lang w:eastAsia="zh-CN"/>
        </w:rPr>
        <w:t>招标文件</w:t>
      </w:r>
      <w:r>
        <w:rPr>
          <w:rFonts w:hint="eastAsia" w:ascii="宋体" w:hAnsi="宋体" w:eastAsia="宋体" w:cs="宋体"/>
          <w:bCs/>
          <w:color w:val="000000"/>
          <w:kern w:val="0"/>
          <w:szCs w:val="21"/>
        </w:rPr>
        <w:t>构成</w:t>
      </w:r>
      <w:r>
        <w:rPr>
          <w:rFonts w:hint="eastAsia" w:ascii="宋体" w:hAnsi="宋体" w:eastAsia="宋体" w:cs="宋体"/>
          <w:bCs/>
          <w:color w:val="000000"/>
          <w:w w:val="99"/>
          <w:kern w:val="0"/>
          <w:szCs w:val="21"/>
        </w:rPr>
        <w:t xml:space="preserve"> </w:t>
      </w:r>
    </w:p>
    <w:p w14:paraId="40D5EB4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2.1.1 </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用以阐明所需设备及服务、招标投标程序和合同条款等内容。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由下述部分组成： </w:t>
      </w:r>
    </w:p>
    <w:p w14:paraId="48DFEB8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招标公告 </w:t>
      </w:r>
    </w:p>
    <w:p w14:paraId="69BB05E1">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供应商须知 </w:t>
      </w:r>
    </w:p>
    <w:p w14:paraId="6C99D5D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评标方法及标准 </w:t>
      </w:r>
    </w:p>
    <w:p w14:paraId="7CF3242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（4）</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合同条款 </w:t>
      </w:r>
    </w:p>
    <w:p w14:paraId="0EBC61D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技术标准和要求 </w:t>
      </w:r>
    </w:p>
    <w:p w14:paraId="37304B54">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投标文件格式 </w:t>
      </w:r>
    </w:p>
    <w:p w14:paraId="6B822DD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（7）本项目</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的澄清、答复、修改、补充内容（如有的话）根据本章第2.2款对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所作的澄清、修改，构成</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的组成部分。 </w:t>
      </w:r>
    </w:p>
    <w:p w14:paraId="2F01A61A">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2.1.2 除非有特殊要求，</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不单独提供招标设备使用地的自然环境、气候条件、公用设施等情况，供应商被视为熟悉上述与履行合同有关的一切情况。 </w:t>
      </w:r>
    </w:p>
    <w:p w14:paraId="582D7C03">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2.1.3 供应商应清楚</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应该直接从招标公告公布的途径获得，根据复制的</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编制的投标文件将被拒收。 </w:t>
      </w:r>
    </w:p>
    <w:p w14:paraId="4E1CBCC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2.1.4 本</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以采购方（采购人或采购代理机构）通过采购人或代理机构发出的电子</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为准，不提供纸质版</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 </w:t>
      </w:r>
    </w:p>
    <w:p w14:paraId="5F56A1E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2.2 </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的澄清或者修改 </w:t>
      </w:r>
    </w:p>
    <w:p w14:paraId="4B16F547">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2.2.1 供应商应仔细阅读和检查</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的全部内容。如有疑问，须在收到</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之日或者</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公告期限届满之日起七个工作日内以纸质方式向代理机构提出，要求采购人对招标文件予以澄清。采购人和采购代理机构对潜在供应商在规定期限内提交的疑问将视情况予以答复。在规定的时间内未提出疑问的，将被视为完全理解并接受</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的全部内容。 </w:t>
      </w:r>
    </w:p>
    <w:p w14:paraId="2E2A75D0">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2.2.2 除非采购人认为确有必要答复，否则，采购人有权拒绝回复供应商在本章第2.2.1项规定的时间后的任何澄清要求。 </w:t>
      </w:r>
    </w:p>
    <w:p w14:paraId="0CEE9F7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2.2.3 采购人或者采购代理机构可以对已发出的</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进行必要的澄清或者修改，但不得改变采购标的和资格条件。澄清或者修改的内容为</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的组成部分。澄清或者修 改的内容可能影响投标文件编制的，采购人或者采购代理机构在投标截止时间至少15日前，通 知所有获取</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的潜在供应商；不足15日的，顺延提交投标文件的截止时间。 </w:t>
      </w:r>
    </w:p>
    <w:p w14:paraId="7A30C8F9">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2.2.4 </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的澄清或者修改将通过代理机构发布的“答疑文件”告知供应商，发布给所有领取</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的供应商，但不指明澄清问题的来源。</w:t>
      </w:r>
    </w:p>
    <w:p w14:paraId="26499D9E">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2.3 招标文件的质疑</w:t>
      </w:r>
    </w:p>
    <w:p w14:paraId="6FEB755A">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2.3.1 供应商应仔细阅读和检查招标文件的全部内容。如发现缺页或附件不全，应及时向采购人或者采购代理机构提出，以便补齐。</w:t>
      </w:r>
    </w:p>
    <w:p w14:paraId="5906A62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2.3.2 供应商认为招标文件使自己的权益受到损害的，应按供应商须知前附表规定的时间和形式向采购人或者采购代理机构提出质疑。 </w:t>
      </w:r>
    </w:p>
    <w:p w14:paraId="0511163B">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w w:val="99"/>
          <w:kern w:val="0"/>
          <w:szCs w:val="21"/>
        </w:rPr>
      </w:pPr>
      <w:bookmarkStart w:id="47" w:name="_Toc27539"/>
      <w:bookmarkStart w:id="48" w:name="_Toc14916"/>
      <w:bookmarkStart w:id="49" w:name="_Toc28143"/>
      <w:bookmarkStart w:id="50" w:name="_Toc5960096"/>
      <w:bookmarkStart w:id="51" w:name="_Toc17887123"/>
      <w:bookmarkStart w:id="52" w:name="_Toc32004"/>
      <w:bookmarkStart w:id="53" w:name="_Toc5304"/>
      <w:r>
        <w:rPr>
          <w:rFonts w:hint="eastAsia" w:ascii="宋体" w:hAnsi="宋体" w:eastAsia="宋体" w:cs="宋体"/>
          <w:b/>
          <w:bCs/>
          <w:color w:val="000000"/>
          <w:kern w:val="0"/>
          <w:szCs w:val="21"/>
        </w:rPr>
        <w:t>三、投标文件的编制</w:t>
      </w:r>
      <w:bookmarkEnd w:id="47"/>
      <w:bookmarkEnd w:id="48"/>
      <w:bookmarkEnd w:id="49"/>
      <w:bookmarkEnd w:id="50"/>
      <w:bookmarkEnd w:id="51"/>
      <w:bookmarkEnd w:id="52"/>
      <w:bookmarkEnd w:id="53"/>
      <w:r>
        <w:rPr>
          <w:rFonts w:hint="eastAsia" w:ascii="宋体" w:hAnsi="宋体" w:eastAsia="宋体" w:cs="宋体"/>
          <w:b/>
          <w:bCs/>
          <w:color w:val="000000"/>
          <w:w w:val="99"/>
          <w:kern w:val="0"/>
          <w:szCs w:val="21"/>
        </w:rPr>
        <w:t xml:space="preserve"> </w:t>
      </w:r>
    </w:p>
    <w:p w14:paraId="6E23CF38">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3.1</w:t>
      </w:r>
      <w:r>
        <w:rPr>
          <w:rFonts w:hint="eastAsia" w:ascii="宋体" w:hAnsi="宋体" w:eastAsia="宋体" w:cs="宋体"/>
          <w:bCs/>
          <w:color w:val="000000"/>
          <w:spacing w:val="-2"/>
          <w:kern w:val="0"/>
          <w:szCs w:val="21"/>
        </w:rPr>
        <w:t xml:space="preserve"> </w:t>
      </w:r>
      <w:r>
        <w:rPr>
          <w:rFonts w:hint="eastAsia" w:ascii="宋体" w:hAnsi="宋体" w:eastAsia="宋体" w:cs="宋体"/>
          <w:bCs/>
          <w:color w:val="000000"/>
          <w:kern w:val="0"/>
          <w:szCs w:val="21"/>
        </w:rPr>
        <w:t>投标语言</w:t>
      </w:r>
      <w:r>
        <w:rPr>
          <w:rFonts w:hint="eastAsia" w:ascii="宋体" w:hAnsi="宋体" w:eastAsia="宋体" w:cs="宋体"/>
          <w:bCs/>
          <w:color w:val="000000"/>
          <w:w w:val="99"/>
          <w:kern w:val="0"/>
          <w:szCs w:val="21"/>
        </w:rPr>
        <w:t xml:space="preserve"> </w:t>
      </w:r>
    </w:p>
    <w:p w14:paraId="5235A2A6">
      <w:pPr>
        <w:keepNext w:val="0"/>
        <w:keepLines w:val="0"/>
        <w:pageBreakBefore w:val="0"/>
        <w:widowControl w:val="0"/>
        <w:kinsoku w:val="0"/>
        <w:overflowPunct w:val="0"/>
        <w:autoSpaceDE w:val="0"/>
        <w:autoSpaceDN w:val="0"/>
        <w:bidi w:val="0"/>
        <w:adjustRightInd w:val="0"/>
        <w:spacing w:line="360" w:lineRule="auto"/>
        <w:ind w:left="0" w:firstLine="428" w:firstLineChars="200"/>
        <w:textAlignment w:val="auto"/>
        <w:rPr>
          <w:rFonts w:hint="eastAsia" w:ascii="宋体" w:hAnsi="宋体" w:eastAsia="宋体" w:cs="宋体"/>
          <w:color w:val="000000"/>
          <w:kern w:val="0"/>
          <w:szCs w:val="21"/>
        </w:rPr>
      </w:pPr>
      <w:r>
        <w:rPr>
          <w:rFonts w:hint="eastAsia" w:ascii="宋体" w:hAnsi="宋体" w:eastAsia="宋体" w:cs="宋体"/>
          <w:color w:val="000000"/>
          <w:spacing w:val="2"/>
          <w:kern w:val="0"/>
          <w:szCs w:val="21"/>
        </w:rPr>
        <w:t>供应商提交的投标文件以及供应商与招标方就有关投标的所有来往函电均应使用中文</w:t>
      </w:r>
      <w:r>
        <w:rPr>
          <w:rFonts w:hint="eastAsia" w:ascii="宋体" w:hAnsi="宋体" w:eastAsia="宋体" w:cs="宋体"/>
          <w:color w:val="000000"/>
          <w:kern w:val="0"/>
          <w:szCs w:val="21"/>
        </w:rPr>
        <w:t xml:space="preserve">书写。供应商提供的外文资料应附有相应中文译本，并以中文译本为准。 </w:t>
      </w:r>
    </w:p>
    <w:p w14:paraId="442AE549">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
          <w:bCs/>
          <w:color w:val="000000"/>
          <w:w w:val="99"/>
          <w:kern w:val="0"/>
          <w:szCs w:val="21"/>
        </w:rPr>
      </w:pPr>
      <w:r>
        <w:rPr>
          <w:rFonts w:hint="eastAsia" w:ascii="宋体" w:hAnsi="宋体" w:eastAsia="宋体" w:cs="宋体"/>
          <w:bCs/>
          <w:color w:val="000000"/>
          <w:kern w:val="0"/>
          <w:szCs w:val="21"/>
        </w:rPr>
        <w:t>3.2</w:t>
      </w:r>
      <w:r>
        <w:rPr>
          <w:rFonts w:hint="eastAsia" w:ascii="宋体" w:hAnsi="宋体" w:eastAsia="宋体" w:cs="宋体"/>
          <w:bCs/>
          <w:color w:val="000000"/>
          <w:spacing w:val="-1"/>
          <w:kern w:val="0"/>
          <w:szCs w:val="21"/>
        </w:rPr>
        <w:t xml:space="preserve"> </w:t>
      </w:r>
      <w:r>
        <w:rPr>
          <w:rFonts w:hint="eastAsia" w:ascii="宋体" w:hAnsi="宋体" w:eastAsia="宋体" w:cs="宋体"/>
          <w:bCs/>
          <w:color w:val="000000"/>
          <w:kern w:val="0"/>
          <w:szCs w:val="21"/>
        </w:rPr>
        <w:t>计量单位</w:t>
      </w:r>
      <w:r>
        <w:rPr>
          <w:rFonts w:hint="eastAsia" w:ascii="宋体" w:hAnsi="宋体" w:eastAsia="宋体" w:cs="宋体"/>
          <w:b/>
          <w:bCs/>
          <w:color w:val="000000"/>
          <w:w w:val="99"/>
          <w:kern w:val="0"/>
          <w:szCs w:val="21"/>
        </w:rPr>
        <w:t xml:space="preserve"> </w:t>
      </w:r>
    </w:p>
    <w:p w14:paraId="023E642B">
      <w:pPr>
        <w:keepNext w:val="0"/>
        <w:keepLines w:val="0"/>
        <w:pageBreakBefore w:val="0"/>
        <w:widowControl w:val="0"/>
        <w:kinsoku w:val="0"/>
        <w:overflowPunct w:val="0"/>
        <w:autoSpaceDE w:val="0"/>
        <w:autoSpaceDN w:val="0"/>
        <w:bidi w:val="0"/>
        <w:adjustRightInd w:val="0"/>
        <w:spacing w:line="360" w:lineRule="auto"/>
        <w:ind w:left="0" w:firstLine="412" w:firstLineChars="200"/>
        <w:jc w:val="left"/>
        <w:textAlignment w:val="auto"/>
        <w:rPr>
          <w:rFonts w:hint="eastAsia" w:ascii="宋体" w:hAnsi="宋体" w:eastAsia="宋体" w:cs="宋体"/>
          <w:color w:val="000000"/>
          <w:spacing w:val="-2"/>
          <w:kern w:val="0"/>
          <w:szCs w:val="21"/>
        </w:rPr>
      </w:pPr>
      <w:r>
        <w:rPr>
          <w:rFonts w:hint="eastAsia" w:ascii="宋体" w:hAnsi="宋体" w:eastAsia="宋体" w:cs="宋体"/>
          <w:color w:val="000000"/>
          <w:spacing w:val="-2"/>
          <w:kern w:val="0"/>
          <w:szCs w:val="21"/>
        </w:rPr>
        <w:t>除在</w:t>
      </w:r>
      <w:r>
        <w:rPr>
          <w:rFonts w:hint="eastAsia" w:ascii="宋体" w:hAnsi="宋体" w:eastAsia="宋体" w:cs="宋体"/>
          <w:color w:val="000000"/>
          <w:spacing w:val="-2"/>
          <w:kern w:val="0"/>
          <w:szCs w:val="21"/>
          <w:lang w:eastAsia="zh-CN"/>
        </w:rPr>
        <w:t>招标文件</w:t>
      </w:r>
      <w:r>
        <w:rPr>
          <w:rFonts w:hint="eastAsia" w:ascii="宋体" w:hAnsi="宋体" w:eastAsia="宋体" w:cs="宋体"/>
          <w:color w:val="000000"/>
          <w:spacing w:val="-2"/>
          <w:kern w:val="0"/>
          <w:szCs w:val="21"/>
        </w:rPr>
        <w:t>的技术规格中另有规定外，计量单位应使用中华人民共和国法定计量单</w:t>
      </w:r>
      <w:r>
        <w:rPr>
          <w:rFonts w:hint="eastAsia" w:ascii="宋体" w:hAnsi="宋体" w:eastAsia="宋体" w:cs="宋体"/>
          <w:color w:val="000000"/>
          <w:kern w:val="0"/>
          <w:szCs w:val="21"/>
        </w:rPr>
        <w:t xml:space="preserve">位。 </w:t>
      </w:r>
    </w:p>
    <w:p w14:paraId="501E5084">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3.3</w:t>
      </w:r>
      <w:r>
        <w:rPr>
          <w:rFonts w:hint="eastAsia" w:ascii="宋体" w:hAnsi="宋体" w:eastAsia="宋体" w:cs="宋体"/>
          <w:bCs/>
          <w:color w:val="000000"/>
          <w:spacing w:val="-60"/>
          <w:kern w:val="0"/>
          <w:szCs w:val="21"/>
        </w:rPr>
        <w:t xml:space="preserve"> </w:t>
      </w:r>
      <w:r>
        <w:rPr>
          <w:rFonts w:hint="eastAsia" w:ascii="宋体" w:hAnsi="宋体" w:eastAsia="宋体" w:cs="宋体"/>
          <w:bCs/>
          <w:color w:val="000000"/>
          <w:kern w:val="0"/>
          <w:szCs w:val="21"/>
        </w:rPr>
        <w:t>投标文件的组成</w:t>
      </w:r>
      <w:r>
        <w:rPr>
          <w:rFonts w:hint="eastAsia" w:ascii="宋体" w:hAnsi="宋体" w:eastAsia="宋体" w:cs="宋体"/>
          <w:bCs/>
          <w:color w:val="000000"/>
          <w:w w:val="99"/>
          <w:kern w:val="0"/>
          <w:szCs w:val="21"/>
        </w:rPr>
        <w:t xml:space="preserve"> </w:t>
      </w:r>
    </w:p>
    <w:p w14:paraId="1A8890D7">
      <w:pPr>
        <w:keepNext w:val="0"/>
        <w:keepLines w:val="0"/>
        <w:pageBreakBefore w:val="0"/>
        <w:widowControl w:val="0"/>
        <w:tabs>
          <w:tab w:val="left" w:pos="570"/>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3.3.1</w:t>
      </w:r>
      <w:r>
        <w:rPr>
          <w:rFonts w:hint="eastAsia" w:ascii="宋体" w:hAnsi="宋体" w:eastAsia="宋体" w:cs="宋体"/>
          <w:color w:val="000000"/>
          <w:spacing w:val="6"/>
          <w:kern w:val="0"/>
          <w:szCs w:val="21"/>
        </w:rPr>
        <w:t>供应商应仔细阅读</w:t>
      </w:r>
      <w:r>
        <w:rPr>
          <w:rFonts w:hint="eastAsia" w:ascii="宋体" w:hAnsi="宋体" w:eastAsia="宋体" w:cs="宋体"/>
          <w:color w:val="000000"/>
          <w:spacing w:val="6"/>
          <w:kern w:val="0"/>
          <w:szCs w:val="21"/>
          <w:lang w:eastAsia="zh-CN"/>
        </w:rPr>
        <w:t>招标文件</w:t>
      </w:r>
      <w:r>
        <w:rPr>
          <w:rFonts w:hint="eastAsia" w:ascii="宋体" w:hAnsi="宋体" w:eastAsia="宋体" w:cs="宋体"/>
          <w:color w:val="000000"/>
          <w:spacing w:val="6"/>
          <w:kern w:val="0"/>
          <w:szCs w:val="21"/>
        </w:rPr>
        <w:t>的所有内容，按</w:t>
      </w:r>
      <w:r>
        <w:rPr>
          <w:rFonts w:hint="eastAsia" w:ascii="宋体" w:hAnsi="宋体" w:eastAsia="宋体" w:cs="宋体"/>
          <w:color w:val="000000"/>
          <w:spacing w:val="6"/>
          <w:kern w:val="0"/>
          <w:szCs w:val="21"/>
          <w:lang w:eastAsia="zh-CN"/>
        </w:rPr>
        <w:t>招标文件</w:t>
      </w:r>
      <w:r>
        <w:rPr>
          <w:rFonts w:hint="eastAsia" w:ascii="宋体" w:hAnsi="宋体" w:eastAsia="宋体" w:cs="宋体"/>
          <w:color w:val="000000"/>
          <w:spacing w:val="6"/>
          <w:kern w:val="0"/>
          <w:szCs w:val="21"/>
        </w:rPr>
        <w:t>的要求编制投标文件；</w:t>
      </w:r>
      <w:r>
        <w:rPr>
          <w:rFonts w:hint="eastAsia" w:ascii="宋体" w:hAnsi="宋体" w:eastAsia="宋体" w:cs="宋体"/>
          <w:color w:val="000000"/>
          <w:spacing w:val="-4"/>
          <w:kern w:val="0"/>
          <w:szCs w:val="21"/>
        </w:rPr>
        <w:t>供应商应保证所提供的全部资料的真实性、准确性、有效性，并使其投标对</w:t>
      </w:r>
      <w:r>
        <w:rPr>
          <w:rFonts w:hint="eastAsia" w:ascii="宋体" w:hAnsi="宋体" w:eastAsia="宋体" w:cs="宋体"/>
          <w:color w:val="000000"/>
          <w:spacing w:val="-4"/>
          <w:kern w:val="0"/>
          <w:szCs w:val="21"/>
          <w:lang w:eastAsia="zh-CN"/>
        </w:rPr>
        <w:t>招标文件</w:t>
      </w:r>
      <w:r>
        <w:rPr>
          <w:rFonts w:hint="eastAsia" w:ascii="宋体" w:hAnsi="宋体" w:eastAsia="宋体" w:cs="宋体"/>
          <w:color w:val="000000"/>
          <w:spacing w:val="-4"/>
          <w:kern w:val="0"/>
          <w:szCs w:val="21"/>
        </w:rPr>
        <w:t>的实质</w:t>
      </w:r>
      <w:r>
        <w:rPr>
          <w:rFonts w:hint="eastAsia" w:ascii="宋体" w:hAnsi="宋体" w:eastAsia="宋体" w:cs="宋体"/>
          <w:color w:val="000000"/>
          <w:spacing w:val="-101"/>
          <w:kern w:val="0"/>
          <w:szCs w:val="21"/>
        </w:rPr>
        <w:t xml:space="preserve"> </w:t>
      </w:r>
      <w:r>
        <w:rPr>
          <w:rFonts w:hint="eastAsia" w:ascii="宋体" w:hAnsi="宋体" w:eastAsia="宋体" w:cs="宋体"/>
          <w:color w:val="000000"/>
          <w:kern w:val="0"/>
          <w:szCs w:val="21"/>
        </w:rPr>
        <w:t xml:space="preserve">性要求做出完全的响应，否则，其投标可能被拒绝。 </w:t>
      </w:r>
    </w:p>
    <w:p w14:paraId="010611B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3.3.2</w:t>
      </w:r>
      <w:r>
        <w:rPr>
          <w:rFonts w:hint="eastAsia" w:ascii="宋体" w:hAnsi="宋体" w:eastAsia="宋体" w:cs="宋体"/>
          <w:color w:val="000000"/>
          <w:spacing w:val="-58"/>
          <w:kern w:val="0"/>
          <w:szCs w:val="21"/>
        </w:rPr>
        <w:t xml:space="preserve"> </w:t>
      </w:r>
      <w:r>
        <w:rPr>
          <w:rFonts w:hint="eastAsia" w:ascii="宋体" w:hAnsi="宋体" w:eastAsia="宋体" w:cs="宋体"/>
          <w:color w:val="000000"/>
          <w:kern w:val="0"/>
          <w:szCs w:val="21"/>
        </w:rPr>
        <w:t xml:space="preserve">投标文件中包含下列内容（以下格式供参考）： </w:t>
      </w:r>
    </w:p>
    <w:p w14:paraId="2AD104F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一、投标函及投标函附录</w:t>
      </w:r>
    </w:p>
    <w:p w14:paraId="6DAB126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二、法定代表人资格证明或授权委托书</w:t>
      </w:r>
    </w:p>
    <w:p w14:paraId="46ABA75C">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三、资格审查资料</w:t>
      </w:r>
    </w:p>
    <w:p w14:paraId="091712A5">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四、技术参数偏离表</w:t>
      </w:r>
    </w:p>
    <w:p w14:paraId="13E527B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五、完成类似项目业绩表</w:t>
      </w:r>
    </w:p>
    <w:p w14:paraId="55735D28">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六、项目实施方案</w:t>
      </w:r>
    </w:p>
    <w:p w14:paraId="01EE4DFF">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七、售后服务方案</w:t>
      </w:r>
    </w:p>
    <w:p w14:paraId="022A8C4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八、其他资料</w:t>
      </w:r>
    </w:p>
    <w:p w14:paraId="65C4F363">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3.4投标报价</w:t>
      </w:r>
      <w:r>
        <w:rPr>
          <w:rFonts w:hint="eastAsia" w:ascii="宋体" w:hAnsi="宋体" w:eastAsia="宋体" w:cs="宋体"/>
          <w:bCs/>
          <w:color w:val="000000"/>
          <w:w w:val="99"/>
          <w:kern w:val="0"/>
          <w:szCs w:val="21"/>
        </w:rPr>
        <w:t xml:space="preserve"> </w:t>
      </w:r>
    </w:p>
    <w:p w14:paraId="7F103A7F">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eastAsia" w:ascii="宋体" w:hAnsi="宋体" w:eastAsia="宋体" w:cs="宋体"/>
          <w:color w:val="000000"/>
          <w:spacing w:val="6"/>
          <w:kern w:val="0"/>
          <w:szCs w:val="21"/>
        </w:rPr>
      </w:pPr>
      <w:r>
        <w:rPr>
          <w:rFonts w:hint="eastAsia" w:ascii="宋体" w:hAnsi="宋体" w:eastAsia="宋体" w:cs="宋体"/>
          <w:color w:val="000000"/>
          <w:spacing w:val="6"/>
          <w:kern w:val="0"/>
          <w:szCs w:val="21"/>
        </w:rPr>
        <w:t>3.4.1根据</w:t>
      </w:r>
      <w:r>
        <w:rPr>
          <w:rFonts w:hint="eastAsia" w:ascii="宋体" w:hAnsi="宋体" w:eastAsia="宋体" w:cs="宋体"/>
          <w:color w:val="000000"/>
          <w:spacing w:val="6"/>
          <w:kern w:val="0"/>
          <w:szCs w:val="21"/>
          <w:lang w:eastAsia="zh-CN"/>
        </w:rPr>
        <w:t>招标文件</w:t>
      </w:r>
      <w:r>
        <w:rPr>
          <w:rFonts w:hint="eastAsia" w:ascii="宋体" w:hAnsi="宋体" w:eastAsia="宋体" w:cs="宋体"/>
          <w:color w:val="000000"/>
          <w:spacing w:val="6"/>
          <w:kern w:val="0"/>
          <w:szCs w:val="21"/>
        </w:rPr>
        <w:t>规定的供货和责任范围，供应商应对投标产品进行总报价。供应商提供的投标报价应为目的地交货价格，总报价应包括项目合同项下成交供应商</w:t>
      </w:r>
      <w:r>
        <w:rPr>
          <w:rFonts w:hint="eastAsia" w:ascii="宋体" w:hAnsi="宋体" w:eastAsia="宋体" w:cs="宋体"/>
          <w:b w:val="0"/>
          <w:bCs w:val="0"/>
          <w:color w:val="auto"/>
          <w:spacing w:val="6"/>
          <w:kern w:val="0"/>
          <w:szCs w:val="21"/>
        </w:rPr>
        <w:t>提供技术、制造、运输及保险、装卸、验收检测费、技术服务、售后服务、税金等的全部责任和义务。</w:t>
      </w:r>
      <w:r>
        <w:rPr>
          <w:rFonts w:hint="eastAsia" w:ascii="宋体" w:hAnsi="宋体" w:eastAsia="宋体" w:cs="宋体"/>
          <w:color w:val="000000"/>
          <w:spacing w:val="6"/>
          <w:kern w:val="0"/>
          <w:szCs w:val="21"/>
        </w:rPr>
        <w:t>供应商未单独列明的分项价格将视该项目的费用已包含在其他分项中，合同执行中不另行支付。对</w:t>
      </w:r>
      <w:r>
        <w:rPr>
          <w:rFonts w:hint="eastAsia" w:ascii="宋体" w:hAnsi="宋体" w:eastAsia="宋体" w:cs="宋体"/>
          <w:color w:val="000000"/>
          <w:spacing w:val="6"/>
          <w:kern w:val="0"/>
          <w:szCs w:val="21"/>
          <w:lang w:eastAsia="zh-CN"/>
        </w:rPr>
        <w:t>招标文件</w:t>
      </w:r>
      <w:r>
        <w:rPr>
          <w:rFonts w:hint="eastAsia" w:ascii="宋体" w:hAnsi="宋体" w:eastAsia="宋体" w:cs="宋体"/>
          <w:color w:val="000000"/>
          <w:spacing w:val="6"/>
          <w:kern w:val="0"/>
          <w:szCs w:val="21"/>
        </w:rPr>
        <w:t>中未详细列明的，但为保证项目正常运行所需要的所有附件、零部件等费用均计入投标总价中。</w:t>
      </w:r>
    </w:p>
    <w:p w14:paraId="4881237E">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eastAsia" w:ascii="宋体" w:hAnsi="宋体" w:eastAsia="宋体" w:cs="宋体"/>
          <w:color w:val="000000"/>
          <w:spacing w:val="6"/>
          <w:kern w:val="0"/>
          <w:szCs w:val="21"/>
        </w:rPr>
      </w:pPr>
      <w:r>
        <w:rPr>
          <w:rFonts w:hint="eastAsia" w:ascii="宋体" w:hAnsi="宋体" w:eastAsia="宋体" w:cs="宋体"/>
          <w:color w:val="000000"/>
          <w:spacing w:val="6"/>
          <w:kern w:val="0"/>
          <w:szCs w:val="21"/>
        </w:rPr>
        <w:t xml:space="preserve">3.4.2除非供应商须知前附表另有规定，供应商提供的服务均采用人民币报价。 </w:t>
      </w:r>
    </w:p>
    <w:p w14:paraId="247E0A58">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eastAsia" w:ascii="宋体" w:hAnsi="宋体" w:eastAsia="宋体" w:cs="宋体"/>
          <w:color w:val="000000"/>
          <w:spacing w:val="6"/>
          <w:kern w:val="0"/>
          <w:szCs w:val="21"/>
        </w:rPr>
      </w:pPr>
      <w:r>
        <w:rPr>
          <w:rFonts w:hint="eastAsia" w:ascii="宋体" w:hAnsi="宋体" w:eastAsia="宋体" w:cs="宋体"/>
          <w:color w:val="000000"/>
          <w:spacing w:val="6"/>
          <w:kern w:val="0"/>
          <w:szCs w:val="21"/>
        </w:rPr>
        <w:t xml:space="preserve">3.4.3 供应商根据上述规定所作分项报价的目的只是为了评标时对投标文件进行比较的方便，但并不限制采购人订立合同的权力。 </w:t>
      </w:r>
    </w:p>
    <w:p w14:paraId="501417CF">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default"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rPr>
        <w:t>3.4.4 除非</w:t>
      </w:r>
      <w:r>
        <w:rPr>
          <w:rFonts w:hint="eastAsia" w:ascii="宋体" w:hAnsi="宋体" w:eastAsia="宋体" w:cs="宋体"/>
          <w:color w:val="000000"/>
          <w:spacing w:val="6"/>
          <w:kern w:val="0"/>
          <w:szCs w:val="21"/>
          <w:lang w:eastAsia="zh-CN"/>
        </w:rPr>
        <w:t>招标文件</w:t>
      </w:r>
      <w:r>
        <w:rPr>
          <w:rFonts w:hint="eastAsia" w:ascii="宋体" w:hAnsi="宋体" w:eastAsia="宋体" w:cs="宋体"/>
          <w:color w:val="000000"/>
          <w:spacing w:val="6"/>
          <w:kern w:val="0"/>
          <w:szCs w:val="21"/>
        </w:rPr>
        <w:t xml:space="preserve">另有规定，每一标包只允许有一个最终报价，任何有选择的报价或替代方案将导致投标无效。 </w:t>
      </w:r>
      <w:r>
        <w:rPr>
          <w:rFonts w:hint="eastAsia" w:ascii="宋体" w:hAnsi="宋体" w:cs="宋体"/>
          <w:color w:val="000000"/>
          <w:spacing w:val="6"/>
          <w:kern w:val="0"/>
          <w:szCs w:val="21"/>
          <w:lang w:val="en-US" w:eastAsia="zh-CN"/>
        </w:rPr>
        <w:t xml:space="preserve">                                                                            </w:t>
      </w:r>
    </w:p>
    <w:p w14:paraId="1855E01C">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3.4.5 供应商应充分了解该项目的总体情况以及影响投标报价的其他要素，供应商不得以任何理由在开标后对投标报价予以修改，报价在投标有效期内是固定的，不因任何原因而改变。任何包含价格调整要求和条件的投标，将被视为非实质性响应投标而予以拒绝。</w:t>
      </w:r>
    </w:p>
    <w:p w14:paraId="1E8D58AF">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3.4.6 供应商应完整地填写</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中提供的投标函、投标函附录和投标报价明细表，如系统配置需增加设备应单独列出。投标报价为各分项报价金额之和，投标报价与分项报价的合价不一致的，应以各分项合价累计数为准，修正投标报价；如分项报价中存在缺漏项，则视为缺漏项价格已包含在其他分项报价之中。供应商在投标截止时间前修改投标函中的投标报价总额，应同时修改投标文件“投标报价明细表”中的相应报价。 </w:t>
      </w:r>
    </w:p>
    <w:p w14:paraId="29EF48F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3.4.7</w:t>
      </w:r>
      <w:r>
        <w:rPr>
          <w:rFonts w:hint="eastAsia" w:ascii="宋体" w:hAnsi="宋体" w:eastAsia="宋体" w:cs="宋体"/>
          <w:color w:val="000000"/>
          <w:spacing w:val="2"/>
          <w:kern w:val="0"/>
          <w:szCs w:val="21"/>
        </w:rPr>
        <w:t>质保期内、外备品备件和易耗品由供应商免费供应给采购</w:t>
      </w:r>
      <w:r>
        <w:rPr>
          <w:rFonts w:hint="eastAsia" w:ascii="宋体" w:hAnsi="宋体" w:eastAsia="宋体" w:cs="宋体"/>
          <w:color w:val="000000"/>
          <w:kern w:val="0"/>
          <w:szCs w:val="21"/>
        </w:rPr>
        <w:t xml:space="preserve">人，由供应商承担所有由此发生的所有费用。 </w:t>
      </w:r>
    </w:p>
    <w:p w14:paraId="5A42810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3.4.8</w:t>
      </w:r>
      <w:r>
        <w:rPr>
          <w:rFonts w:hint="eastAsia" w:ascii="宋体" w:hAnsi="宋体" w:eastAsia="宋体" w:cs="宋体"/>
          <w:color w:val="000000"/>
          <w:spacing w:val="-56"/>
          <w:kern w:val="0"/>
          <w:szCs w:val="21"/>
        </w:rPr>
        <w:t xml:space="preserve"> </w:t>
      </w:r>
      <w:r>
        <w:rPr>
          <w:rFonts w:hint="eastAsia" w:ascii="宋体" w:hAnsi="宋体" w:eastAsia="宋体" w:cs="宋体"/>
          <w:color w:val="000000"/>
          <w:kern w:val="0"/>
          <w:szCs w:val="21"/>
        </w:rPr>
        <w:t xml:space="preserve">本项目预算金额及最高限价：见供应商须知前附表。 </w:t>
      </w:r>
    </w:p>
    <w:p w14:paraId="0BCBAA75">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3.5</w:t>
      </w:r>
      <w:r>
        <w:rPr>
          <w:rFonts w:hint="eastAsia" w:ascii="宋体" w:hAnsi="宋体" w:eastAsia="宋体" w:cs="宋体"/>
          <w:bCs/>
          <w:color w:val="000000"/>
          <w:spacing w:val="-81"/>
          <w:kern w:val="0"/>
          <w:szCs w:val="21"/>
        </w:rPr>
        <w:t xml:space="preserve"> </w:t>
      </w:r>
      <w:r>
        <w:rPr>
          <w:rFonts w:hint="eastAsia" w:ascii="宋体" w:hAnsi="宋体" w:eastAsia="宋体" w:cs="宋体"/>
          <w:bCs/>
          <w:color w:val="000000"/>
          <w:kern w:val="0"/>
          <w:szCs w:val="21"/>
        </w:rPr>
        <w:t>投标有效期</w:t>
      </w:r>
      <w:r>
        <w:rPr>
          <w:rFonts w:hint="eastAsia" w:ascii="宋体" w:hAnsi="宋体" w:eastAsia="宋体" w:cs="宋体"/>
          <w:bCs/>
          <w:color w:val="000000"/>
          <w:w w:val="99"/>
          <w:kern w:val="0"/>
          <w:szCs w:val="21"/>
        </w:rPr>
        <w:t xml:space="preserve"> </w:t>
      </w:r>
    </w:p>
    <w:p w14:paraId="74654CE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3.5.1 除供应商须知前附表另有规定外，投标有效期为90日历天。 </w:t>
      </w:r>
    </w:p>
    <w:p w14:paraId="60AAD7CE">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3.5.2 在投标有效期内，供应商撤销投标文件的，应承担</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和法律规定的责任。 </w:t>
      </w:r>
    </w:p>
    <w:p w14:paraId="7C003BF0">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3.5.3 出现特殊情况需要延长投标有效期的，采购人以书面形式通知所有供应商延长投标有效期。供应商应予以书面答复，同意延长的，但不得要求或被允许修改其投标文件；供应商拒绝延长的，其投标失效。 </w:t>
      </w:r>
    </w:p>
    <w:p w14:paraId="663E8BE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3.6</w:t>
      </w:r>
      <w:r>
        <w:rPr>
          <w:rFonts w:hint="eastAsia" w:ascii="宋体" w:hAnsi="宋体" w:eastAsia="宋体" w:cs="宋体"/>
          <w:bCs/>
          <w:color w:val="000000"/>
          <w:spacing w:val="8"/>
          <w:kern w:val="0"/>
          <w:szCs w:val="21"/>
        </w:rPr>
        <w:t xml:space="preserve"> </w:t>
      </w:r>
      <w:r>
        <w:rPr>
          <w:rFonts w:hint="eastAsia" w:ascii="宋体" w:hAnsi="宋体" w:eastAsia="宋体" w:cs="宋体"/>
          <w:bCs/>
          <w:color w:val="000000"/>
          <w:kern w:val="0"/>
          <w:szCs w:val="21"/>
        </w:rPr>
        <w:t>投标保证金</w:t>
      </w:r>
      <w:r>
        <w:rPr>
          <w:rFonts w:hint="eastAsia" w:ascii="宋体" w:hAnsi="宋体" w:eastAsia="宋体" w:cs="宋体"/>
          <w:bCs/>
          <w:color w:val="000000"/>
          <w:w w:val="99"/>
          <w:kern w:val="0"/>
          <w:szCs w:val="21"/>
        </w:rPr>
        <w:t xml:space="preserve"> </w:t>
      </w:r>
    </w:p>
    <w:p w14:paraId="7E3AA1F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本项目不需投标保证金。 </w:t>
      </w:r>
    </w:p>
    <w:p w14:paraId="05FDBED6">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3.7</w:t>
      </w:r>
      <w:r>
        <w:rPr>
          <w:rFonts w:hint="eastAsia" w:ascii="宋体" w:hAnsi="宋体" w:eastAsia="宋体" w:cs="宋体"/>
          <w:bCs/>
          <w:color w:val="000000"/>
          <w:spacing w:val="40"/>
          <w:kern w:val="0"/>
          <w:szCs w:val="21"/>
        </w:rPr>
        <w:t xml:space="preserve"> </w:t>
      </w:r>
      <w:r>
        <w:rPr>
          <w:rFonts w:hint="eastAsia" w:ascii="宋体" w:hAnsi="宋体" w:eastAsia="宋体" w:cs="宋体"/>
          <w:bCs/>
          <w:color w:val="000000"/>
          <w:kern w:val="0"/>
          <w:szCs w:val="21"/>
        </w:rPr>
        <w:t>供应商资格证明材料</w:t>
      </w:r>
      <w:r>
        <w:rPr>
          <w:rFonts w:hint="eastAsia" w:ascii="宋体" w:hAnsi="宋体" w:eastAsia="宋体" w:cs="宋体"/>
          <w:bCs/>
          <w:color w:val="000000"/>
          <w:w w:val="99"/>
          <w:kern w:val="0"/>
          <w:szCs w:val="21"/>
        </w:rPr>
        <w:t xml:space="preserve"> </w:t>
      </w:r>
    </w:p>
    <w:p w14:paraId="44C59BB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3.7.1</w:t>
      </w:r>
      <w:r>
        <w:rPr>
          <w:rFonts w:hint="eastAsia" w:ascii="宋体" w:hAnsi="宋体" w:eastAsia="宋体" w:cs="宋体"/>
          <w:color w:val="000000"/>
          <w:spacing w:val="-24"/>
          <w:kern w:val="0"/>
          <w:szCs w:val="21"/>
        </w:rPr>
        <w:t xml:space="preserve"> </w:t>
      </w:r>
      <w:r>
        <w:rPr>
          <w:rFonts w:hint="eastAsia" w:ascii="宋体" w:hAnsi="宋体" w:eastAsia="宋体" w:cs="宋体"/>
          <w:color w:val="000000"/>
          <w:kern w:val="0"/>
          <w:szCs w:val="21"/>
        </w:rPr>
        <w:t>供应商应按</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的规定提供相应的资格证明材料，附入投标文件中，以证明其有资格进行投标和有能力履行合同。 </w:t>
      </w:r>
    </w:p>
    <w:p w14:paraId="1030466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3.7.2 供应商须提供的资格证明材料：见供应商须知前附表。 </w:t>
      </w:r>
    </w:p>
    <w:p w14:paraId="2C937D9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3.8</w:t>
      </w:r>
      <w:r>
        <w:rPr>
          <w:rFonts w:hint="eastAsia" w:ascii="宋体" w:hAnsi="宋体" w:eastAsia="宋体" w:cs="宋体"/>
          <w:bCs/>
          <w:color w:val="000000"/>
          <w:spacing w:val="40"/>
          <w:kern w:val="0"/>
          <w:szCs w:val="21"/>
        </w:rPr>
        <w:t xml:space="preserve"> </w:t>
      </w:r>
      <w:r>
        <w:rPr>
          <w:rFonts w:hint="eastAsia" w:ascii="宋体" w:hAnsi="宋体" w:eastAsia="宋体" w:cs="宋体"/>
          <w:bCs/>
          <w:color w:val="000000"/>
          <w:kern w:val="0"/>
          <w:szCs w:val="21"/>
        </w:rPr>
        <w:t>证明投标货物符合</w:t>
      </w:r>
      <w:r>
        <w:rPr>
          <w:rFonts w:hint="eastAsia" w:ascii="宋体" w:hAnsi="宋体" w:eastAsia="宋体" w:cs="宋体"/>
          <w:bCs/>
          <w:color w:val="000000"/>
          <w:kern w:val="0"/>
          <w:szCs w:val="21"/>
          <w:lang w:eastAsia="zh-CN"/>
        </w:rPr>
        <w:t>招标文件</w:t>
      </w:r>
      <w:r>
        <w:rPr>
          <w:rFonts w:hint="eastAsia" w:ascii="宋体" w:hAnsi="宋体" w:eastAsia="宋体" w:cs="宋体"/>
          <w:bCs/>
          <w:color w:val="000000"/>
          <w:kern w:val="0"/>
          <w:szCs w:val="21"/>
        </w:rPr>
        <w:t>技术要求的文件</w:t>
      </w:r>
      <w:r>
        <w:rPr>
          <w:rFonts w:hint="eastAsia" w:ascii="宋体" w:hAnsi="宋体" w:eastAsia="宋体" w:cs="宋体"/>
          <w:bCs/>
          <w:color w:val="000000"/>
          <w:w w:val="99"/>
          <w:kern w:val="0"/>
          <w:szCs w:val="21"/>
        </w:rPr>
        <w:t xml:space="preserve"> </w:t>
      </w:r>
      <w:r>
        <w:rPr>
          <w:rFonts w:hint="eastAsia" w:ascii="宋体" w:hAnsi="宋体" w:eastAsia="宋体" w:cs="宋体"/>
          <w:b/>
          <w:bCs/>
          <w:color w:val="000000"/>
          <w:kern w:val="0"/>
          <w:szCs w:val="21"/>
        </w:rPr>
        <w:t>（如有）</w:t>
      </w:r>
    </w:p>
    <w:p w14:paraId="390E348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3.8.1 供应商应提交证明其拟供货物和服务符合</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规定的技术响应文件，作为投标文件的一部分。  </w:t>
      </w:r>
    </w:p>
    <w:p w14:paraId="4DB4E91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3.8.2</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中为简述货物品质、基本性能而标示的品牌或型号仅供供应商选择货物在质量、水平上的比照参考，不具有限制性。供应商可提供品质相同或优于同类产品的货物。 </w:t>
      </w:r>
    </w:p>
    <w:p w14:paraId="77B05B5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3.8.3</w:t>
      </w:r>
      <w:r>
        <w:rPr>
          <w:rFonts w:hint="eastAsia" w:ascii="宋体" w:hAnsi="宋体" w:eastAsia="宋体" w:cs="宋体"/>
          <w:color w:val="000000"/>
          <w:spacing w:val="-5"/>
          <w:kern w:val="0"/>
          <w:szCs w:val="21"/>
        </w:rPr>
        <w:t>证明文件可以是文字资料、图纸、彩页和数据</w:t>
      </w:r>
      <w:r>
        <w:rPr>
          <w:rFonts w:hint="eastAsia" w:ascii="宋体" w:hAnsi="宋体" w:eastAsia="宋体" w:cs="宋体"/>
          <w:color w:val="000000"/>
          <w:kern w:val="0"/>
          <w:szCs w:val="21"/>
        </w:rPr>
        <w:t xml:space="preserve"> </w:t>
      </w:r>
      <w:r>
        <w:rPr>
          <w:rFonts w:hint="eastAsia" w:ascii="宋体" w:hAnsi="宋体" w:eastAsia="宋体" w:cs="宋体"/>
          <w:color w:val="000000"/>
          <w:kern w:val="0"/>
          <w:szCs w:val="21"/>
          <w:lang w:eastAsia="zh-CN"/>
        </w:rPr>
        <w:t>，</w:t>
      </w:r>
      <w:r>
        <w:rPr>
          <w:rFonts w:hint="eastAsia" w:ascii="宋体" w:hAnsi="宋体" w:eastAsia="宋体" w:cs="宋体"/>
          <w:color w:val="000000"/>
          <w:kern w:val="0"/>
          <w:szCs w:val="21"/>
        </w:rPr>
        <w:t>供应商应对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技术要求逐条应答，并标明与</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条文的偏差和例外。对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有具体规格、参数的指标，供应商必须提供其所投货物的具体数值。</w:t>
      </w:r>
    </w:p>
    <w:p w14:paraId="0ECA38F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3.9</w:t>
      </w:r>
      <w:r>
        <w:rPr>
          <w:rFonts w:hint="eastAsia" w:ascii="宋体" w:hAnsi="宋体" w:eastAsia="宋体" w:cs="宋体"/>
          <w:bCs/>
          <w:color w:val="000000"/>
          <w:spacing w:val="-80"/>
          <w:kern w:val="0"/>
          <w:szCs w:val="21"/>
        </w:rPr>
        <w:t xml:space="preserve"> </w:t>
      </w:r>
      <w:r>
        <w:rPr>
          <w:rFonts w:hint="eastAsia" w:ascii="宋体" w:hAnsi="宋体" w:eastAsia="宋体" w:cs="宋体"/>
          <w:bCs/>
          <w:color w:val="000000"/>
          <w:kern w:val="0"/>
          <w:szCs w:val="21"/>
        </w:rPr>
        <w:t>投标文件的编制</w:t>
      </w:r>
      <w:r>
        <w:rPr>
          <w:rFonts w:hint="eastAsia" w:ascii="宋体" w:hAnsi="宋体" w:eastAsia="宋体" w:cs="宋体"/>
          <w:bCs/>
          <w:color w:val="000000"/>
          <w:w w:val="99"/>
          <w:kern w:val="0"/>
          <w:szCs w:val="21"/>
        </w:rPr>
        <w:t xml:space="preserve"> </w:t>
      </w:r>
    </w:p>
    <w:p w14:paraId="5E58341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3.9.1</w:t>
      </w:r>
      <w:r>
        <w:rPr>
          <w:rFonts w:hint="eastAsia" w:ascii="宋体" w:hAnsi="宋体" w:eastAsia="宋体" w:cs="宋体"/>
          <w:color w:val="000000"/>
          <w:spacing w:val="-11"/>
          <w:kern w:val="0"/>
          <w:szCs w:val="21"/>
        </w:rPr>
        <w:t xml:space="preserve"> </w:t>
      </w:r>
      <w:r>
        <w:rPr>
          <w:rFonts w:hint="eastAsia" w:ascii="宋体" w:hAnsi="宋体" w:eastAsia="宋体" w:cs="宋体"/>
          <w:color w:val="000000"/>
          <w:kern w:val="0"/>
          <w:szCs w:val="21"/>
        </w:rPr>
        <w:t>投标文件应按第六章“投标文件格式”进行编写，如有必要，可以增加附页，</w:t>
      </w:r>
      <w:r>
        <w:rPr>
          <w:rFonts w:hint="eastAsia" w:ascii="宋体" w:hAnsi="宋体" w:eastAsia="宋体" w:cs="宋体"/>
          <w:color w:val="000000"/>
          <w:spacing w:val="-7"/>
          <w:kern w:val="0"/>
          <w:szCs w:val="21"/>
        </w:rPr>
        <w:t>作为投标文件的组成部分。格式中如供应商投标不涉及的内容，可以不予提供；</w:t>
      </w:r>
      <w:r>
        <w:rPr>
          <w:rFonts w:hint="eastAsia" w:ascii="宋体" w:hAnsi="宋体" w:eastAsia="宋体" w:cs="宋体"/>
          <w:color w:val="000000"/>
          <w:spacing w:val="-7"/>
          <w:kern w:val="0"/>
          <w:szCs w:val="21"/>
          <w:lang w:eastAsia="zh-CN"/>
        </w:rPr>
        <w:t>招标文件</w:t>
      </w:r>
      <w:r>
        <w:rPr>
          <w:rFonts w:hint="eastAsia" w:ascii="宋体" w:hAnsi="宋体" w:eastAsia="宋体" w:cs="宋体"/>
          <w:color w:val="000000"/>
          <w:spacing w:val="-7"/>
          <w:kern w:val="0"/>
          <w:szCs w:val="21"/>
        </w:rPr>
        <w:t>未</w:t>
      </w:r>
      <w:r>
        <w:rPr>
          <w:rFonts w:hint="eastAsia" w:ascii="宋体" w:hAnsi="宋体" w:eastAsia="宋体" w:cs="宋体"/>
          <w:color w:val="000000"/>
          <w:spacing w:val="-95"/>
          <w:kern w:val="0"/>
          <w:szCs w:val="21"/>
        </w:rPr>
        <w:t xml:space="preserve"> </w:t>
      </w:r>
      <w:r>
        <w:rPr>
          <w:rFonts w:hint="eastAsia" w:ascii="宋体" w:hAnsi="宋体" w:eastAsia="宋体" w:cs="宋体"/>
          <w:color w:val="000000"/>
          <w:spacing w:val="-7"/>
          <w:kern w:val="0"/>
          <w:szCs w:val="21"/>
        </w:rPr>
        <w:t>提供格式的投标内容，供应商可自行提供。</w:t>
      </w:r>
      <w:r>
        <w:rPr>
          <w:rFonts w:hint="eastAsia" w:ascii="宋体" w:hAnsi="宋体" w:eastAsia="宋体" w:cs="宋体"/>
          <w:color w:val="000000"/>
          <w:kern w:val="0"/>
          <w:szCs w:val="21"/>
        </w:rPr>
        <w:t xml:space="preserve"> </w:t>
      </w:r>
    </w:p>
    <w:p w14:paraId="67E7433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3.9.2 投标文件应当对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交货期、质保期、投标</w:t>
      </w:r>
      <w:r>
        <w:rPr>
          <w:rFonts w:hint="eastAsia" w:ascii="宋体" w:hAnsi="宋体" w:eastAsia="宋体" w:cs="宋体"/>
          <w:color w:val="000000"/>
          <w:spacing w:val="-10"/>
          <w:kern w:val="0"/>
          <w:szCs w:val="21"/>
        </w:rPr>
        <w:t>有效期等实质性内容作出响应。投标文件在满足</w:t>
      </w:r>
      <w:r>
        <w:rPr>
          <w:rFonts w:hint="eastAsia" w:ascii="宋体" w:hAnsi="宋体" w:eastAsia="宋体" w:cs="宋体"/>
          <w:color w:val="000000"/>
          <w:spacing w:val="-10"/>
          <w:kern w:val="0"/>
          <w:szCs w:val="21"/>
          <w:lang w:eastAsia="zh-CN"/>
        </w:rPr>
        <w:t>招标文件</w:t>
      </w:r>
      <w:r>
        <w:rPr>
          <w:rFonts w:hint="eastAsia" w:ascii="宋体" w:hAnsi="宋体" w:eastAsia="宋体" w:cs="宋体"/>
          <w:color w:val="000000"/>
          <w:spacing w:val="-10"/>
          <w:kern w:val="0"/>
          <w:szCs w:val="21"/>
        </w:rPr>
        <w:t>实质性要求的基础上，</w:t>
      </w:r>
      <w:r>
        <w:rPr>
          <w:rFonts w:hint="eastAsia" w:ascii="宋体" w:hAnsi="宋体" w:eastAsia="宋体" w:cs="宋体"/>
          <w:color w:val="000000"/>
          <w:spacing w:val="-94"/>
          <w:kern w:val="0"/>
          <w:szCs w:val="21"/>
        </w:rPr>
        <w:t xml:space="preserve"> </w:t>
      </w:r>
      <w:r>
        <w:rPr>
          <w:rFonts w:hint="eastAsia" w:ascii="宋体" w:hAnsi="宋体" w:eastAsia="宋体" w:cs="宋体"/>
          <w:color w:val="000000"/>
          <w:kern w:val="0"/>
          <w:szCs w:val="21"/>
        </w:rPr>
        <w:t>可以提出比</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要求更有利于采购人的承诺。 </w:t>
      </w:r>
    </w:p>
    <w:p w14:paraId="7924577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3.9.3 投标文件的其他内容详见供应商须知前附表。</w:t>
      </w:r>
    </w:p>
    <w:p w14:paraId="37BF02C5">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color w:val="000000"/>
          <w:kern w:val="0"/>
          <w:szCs w:val="21"/>
        </w:rPr>
      </w:pPr>
      <w:bookmarkStart w:id="54" w:name="_Toc2138"/>
      <w:bookmarkStart w:id="55" w:name="_Toc17887124"/>
      <w:bookmarkStart w:id="56" w:name="_Toc30320"/>
      <w:bookmarkStart w:id="57" w:name="_Toc8258"/>
      <w:bookmarkStart w:id="58" w:name="_Toc9097"/>
      <w:bookmarkStart w:id="59" w:name="_Toc5960099"/>
      <w:bookmarkStart w:id="60" w:name="_Toc26529"/>
      <w:r>
        <w:rPr>
          <w:rFonts w:hint="eastAsia" w:ascii="宋体" w:hAnsi="宋体" w:eastAsia="宋体" w:cs="宋体"/>
          <w:b/>
          <w:bCs/>
          <w:color w:val="000000"/>
          <w:kern w:val="0"/>
          <w:szCs w:val="21"/>
        </w:rPr>
        <w:t>四、投标文件的递交</w:t>
      </w:r>
      <w:bookmarkEnd w:id="54"/>
      <w:bookmarkEnd w:id="55"/>
      <w:bookmarkEnd w:id="56"/>
      <w:bookmarkEnd w:id="57"/>
      <w:bookmarkEnd w:id="58"/>
      <w:bookmarkEnd w:id="59"/>
      <w:bookmarkEnd w:id="60"/>
      <w:r>
        <w:rPr>
          <w:rFonts w:hint="eastAsia" w:ascii="宋体" w:hAnsi="宋体" w:eastAsia="宋体" w:cs="宋体"/>
          <w:b/>
          <w:color w:val="000000"/>
          <w:kern w:val="0"/>
          <w:szCs w:val="21"/>
        </w:rPr>
        <w:t xml:space="preserve"> </w:t>
      </w:r>
    </w:p>
    <w:p w14:paraId="574D24C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bookmarkStart w:id="61" w:name="_Toc5946372"/>
      <w:bookmarkStart w:id="62" w:name="_Toc17887125"/>
      <w:bookmarkStart w:id="63" w:name="_Toc5955989"/>
      <w:bookmarkStart w:id="64" w:name="_Toc8940"/>
      <w:bookmarkStart w:id="65" w:name="_Toc5960100"/>
      <w:r>
        <w:rPr>
          <w:rFonts w:hint="eastAsia" w:ascii="宋体" w:hAnsi="宋体" w:eastAsia="宋体" w:cs="宋体"/>
          <w:bCs/>
          <w:color w:val="000000"/>
          <w:kern w:val="0"/>
          <w:szCs w:val="21"/>
        </w:rPr>
        <w:t>4.1 投标文件的递交</w:t>
      </w:r>
      <w:bookmarkEnd w:id="61"/>
      <w:bookmarkEnd w:id="62"/>
      <w:bookmarkEnd w:id="63"/>
      <w:bookmarkEnd w:id="64"/>
      <w:bookmarkEnd w:id="65"/>
    </w:p>
    <w:p w14:paraId="06FF15A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bookmarkStart w:id="66" w:name="_Toc5946373"/>
      <w:bookmarkStart w:id="67" w:name="_Toc17887126"/>
      <w:bookmarkStart w:id="68" w:name="_Toc26069"/>
      <w:bookmarkStart w:id="69" w:name="_Toc5960101"/>
      <w:bookmarkStart w:id="70" w:name="_Toc5955990"/>
      <w:r>
        <w:rPr>
          <w:rFonts w:hint="eastAsia" w:ascii="宋体" w:hAnsi="宋体" w:eastAsia="宋体" w:cs="宋体"/>
          <w:color w:val="000000"/>
          <w:kern w:val="0"/>
          <w:szCs w:val="21"/>
        </w:rPr>
        <w:t>供应商应在投标截止时间前通过交易平台上传加密的电子投标文件到会员系统的指定位置，并确认上传成功。请供应商在上传时认真检查上传投标文件是否完整、正确。供应商因交易中心投标系统问题无法上传电子投标文件时，请在工作时间与</w:t>
      </w:r>
      <w:r>
        <w:rPr>
          <w:rFonts w:hint="eastAsia" w:ascii="宋体" w:hAnsi="宋体" w:eastAsia="宋体" w:cs="宋体"/>
          <w:color w:val="000000"/>
          <w:kern w:val="0"/>
          <w:szCs w:val="21"/>
          <w:lang w:val="en-US" w:eastAsia="zh-CN"/>
        </w:rPr>
        <w:t>开封市</w:t>
      </w:r>
      <w:r>
        <w:rPr>
          <w:rFonts w:hint="eastAsia" w:ascii="宋体" w:hAnsi="宋体" w:eastAsia="宋体" w:cs="宋体"/>
          <w:color w:val="000000"/>
          <w:kern w:val="0"/>
          <w:szCs w:val="21"/>
        </w:rPr>
        <w:t xml:space="preserve">公共资源交易中心联系。 </w:t>
      </w:r>
    </w:p>
    <w:p w14:paraId="0205A305">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4.2</w:t>
      </w:r>
      <w:r>
        <w:rPr>
          <w:rFonts w:hint="eastAsia" w:ascii="宋体" w:hAnsi="宋体" w:eastAsia="宋体" w:cs="宋体"/>
          <w:bCs/>
          <w:color w:val="000000"/>
          <w:spacing w:val="-81"/>
          <w:kern w:val="0"/>
          <w:szCs w:val="21"/>
        </w:rPr>
        <w:t xml:space="preserve">   </w:t>
      </w:r>
      <w:r>
        <w:rPr>
          <w:rFonts w:hint="eastAsia" w:ascii="宋体" w:hAnsi="宋体" w:eastAsia="宋体" w:cs="宋体"/>
          <w:bCs/>
          <w:color w:val="000000"/>
          <w:kern w:val="0"/>
          <w:szCs w:val="21"/>
        </w:rPr>
        <w:t>投标文件的修改和撤回</w:t>
      </w:r>
      <w:bookmarkEnd w:id="66"/>
      <w:bookmarkEnd w:id="67"/>
      <w:bookmarkEnd w:id="68"/>
      <w:bookmarkEnd w:id="69"/>
      <w:bookmarkEnd w:id="70"/>
      <w:r>
        <w:rPr>
          <w:rFonts w:hint="eastAsia" w:ascii="宋体" w:hAnsi="宋体" w:eastAsia="宋体" w:cs="宋体"/>
          <w:bCs/>
          <w:color w:val="000000"/>
          <w:w w:val="99"/>
          <w:kern w:val="0"/>
          <w:szCs w:val="21"/>
        </w:rPr>
        <w:t xml:space="preserve"> </w:t>
      </w:r>
    </w:p>
    <w:p w14:paraId="00CDCBD3">
      <w:pPr>
        <w:pStyle w:val="12"/>
        <w:keepNext w:val="0"/>
        <w:keepLines w:val="0"/>
        <w:pageBreakBefore w:val="0"/>
        <w:widowControl w:val="0"/>
        <w:kinsoku w:val="0"/>
        <w:overflowPunct w:val="0"/>
        <w:bidi w:val="0"/>
        <w:spacing w:before="0" w:after="0" w:line="360" w:lineRule="auto"/>
        <w:ind w:left="0" w:firstLine="420" w:firstLineChars="200"/>
        <w:textAlignment w:val="auto"/>
        <w:rPr>
          <w:rFonts w:hint="eastAsia" w:ascii="宋体" w:hAnsi="宋体" w:eastAsia="宋体" w:cs="宋体"/>
          <w:color w:val="000000"/>
          <w:sz w:val="21"/>
          <w:szCs w:val="21"/>
        </w:rPr>
      </w:pPr>
      <w:bookmarkStart w:id="71" w:name="_Toc13553"/>
      <w:bookmarkStart w:id="72" w:name="_Toc17887127"/>
      <w:bookmarkStart w:id="73" w:name="_Toc5960102"/>
      <w:r>
        <w:rPr>
          <w:rFonts w:hint="eastAsia" w:ascii="宋体" w:hAnsi="宋体" w:eastAsia="宋体" w:cs="宋体"/>
          <w:color w:val="000000"/>
          <w:sz w:val="21"/>
          <w:szCs w:val="21"/>
        </w:rPr>
        <w:t>4.2.1</w:t>
      </w:r>
      <w:r>
        <w:rPr>
          <w:rFonts w:hint="eastAsia" w:ascii="宋体" w:hAnsi="宋体" w:eastAsia="宋体" w:cs="宋体"/>
          <w:color w:val="000000"/>
          <w:spacing w:val="-1"/>
          <w:sz w:val="21"/>
          <w:szCs w:val="21"/>
        </w:rPr>
        <w:t xml:space="preserve"> </w:t>
      </w:r>
      <w:r>
        <w:rPr>
          <w:rFonts w:hint="eastAsia" w:ascii="宋体" w:hAnsi="宋体" w:eastAsia="宋体" w:cs="宋体"/>
          <w:color w:val="000000"/>
          <w:sz w:val="21"/>
          <w:szCs w:val="21"/>
        </w:rPr>
        <w:t xml:space="preserve">供应商应当在招标（采购）文件确定的投标截止时间前,登录远程开标大厅,在线准时参加开标活动并进行文件解密、答疑澄清等。 </w:t>
      </w:r>
    </w:p>
    <w:p w14:paraId="697CC6A8">
      <w:pPr>
        <w:pStyle w:val="12"/>
        <w:keepNext w:val="0"/>
        <w:keepLines w:val="0"/>
        <w:pageBreakBefore w:val="0"/>
        <w:widowControl w:val="0"/>
        <w:kinsoku w:val="0"/>
        <w:overflowPunct w:val="0"/>
        <w:bidi w:val="0"/>
        <w:spacing w:before="0" w:after="0" w:line="360" w:lineRule="auto"/>
        <w:ind w:left="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4.2.2 供应商递交投标文件的地点：见供应商须知前附表。 </w:t>
      </w:r>
    </w:p>
    <w:p w14:paraId="1E4A7807">
      <w:pPr>
        <w:pStyle w:val="12"/>
        <w:keepNext w:val="0"/>
        <w:keepLines w:val="0"/>
        <w:pageBreakBefore w:val="0"/>
        <w:widowControl w:val="0"/>
        <w:kinsoku w:val="0"/>
        <w:overflowPunct w:val="0"/>
        <w:bidi w:val="0"/>
        <w:spacing w:before="0" w:after="0" w:line="360" w:lineRule="auto"/>
        <w:ind w:left="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4.2.3 除供应商须知前附表另有规定外，供应商所递交的投标文件不予退还。</w:t>
      </w:r>
    </w:p>
    <w:p w14:paraId="40F6C21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szCs w:val="21"/>
        </w:rPr>
      </w:pPr>
      <w:r>
        <w:rPr>
          <w:rFonts w:hint="eastAsia" w:ascii="宋体" w:hAnsi="宋体" w:eastAsia="宋体" w:cs="宋体"/>
          <w:color w:val="000000"/>
          <w:kern w:val="0"/>
          <w:szCs w:val="21"/>
        </w:rPr>
        <w:t xml:space="preserve">4.2.4 逾期送达的或者未送达指定地点或未解密的投标文件，采购人不予受理。 </w:t>
      </w:r>
    </w:p>
    <w:p w14:paraId="0E078EC1">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kern w:val="0"/>
          <w:szCs w:val="21"/>
        </w:rPr>
      </w:pPr>
      <w:bookmarkStart w:id="74" w:name="_Toc9266"/>
      <w:bookmarkStart w:id="75" w:name="_Toc4164"/>
      <w:bookmarkStart w:id="76" w:name="_Toc19970"/>
      <w:bookmarkStart w:id="77" w:name="_Toc8703"/>
      <w:r>
        <w:rPr>
          <w:rFonts w:hint="eastAsia" w:ascii="宋体" w:hAnsi="宋体" w:eastAsia="宋体" w:cs="宋体"/>
          <w:b/>
          <w:bCs/>
          <w:color w:val="000000"/>
          <w:kern w:val="0"/>
          <w:szCs w:val="21"/>
        </w:rPr>
        <w:t>五、开标与评标</w:t>
      </w:r>
      <w:bookmarkEnd w:id="71"/>
      <w:bookmarkEnd w:id="72"/>
      <w:bookmarkEnd w:id="73"/>
      <w:bookmarkEnd w:id="74"/>
      <w:bookmarkEnd w:id="75"/>
      <w:bookmarkEnd w:id="76"/>
      <w:bookmarkEnd w:id="77"/>
    </w:p>
    <w:p w14:paraId="11BC096F">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5.1开标</w:t>
      </w:r>
      <w:r>
        <w:rPr>
          <w:rFonts w:hint="eastAsia" w:ascii="宋体" w:hAnsi="宋体" w:eastAsia="宋体" w:cs="宋体"/>
          <w:bCs/>
          <w:color w:val="000000"/>
          <w:w w:val="99"/>
          <w:kern w:val="0"/>
          <w:szCs w:val="21"/>
        </w:rPr>
        <w:t xml:space="preserve"> </w:t>
      </w:r>
    </w:p>
    <w:p w14:paraId="12F1A47B">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rPr>
      </w:pPr>
      <w:bookmarkStart w:id="78" w:name="_Toc17887128"/>
      <w:bookmarkStart w:id="79" w:name="_Toc5946375"/>
      <w:bookmarkStart w:id="80" w:name="_Toc5960103"/>
      <w:bookmarkStart w:id="81" w:name="_Toc23939"/>
      <w:bookmarkStart w:id="82" w:name="_Toc5955992"/>
      <w:r>
        <w:rPr>
          <w:rFonts w:hint="eastAsia" w:ascii="宋体" w:hAnsi="宋体" w:eastAsia="宋体" w:cs="宋体"/>
          <w:color w:val="000000"/>
          <w:sz w:val="21"/>
          <w:szCs w:val="21"/>
        </w:rPr>
        <w:t>5.1.1 采购人或采购代理机构将在供应商须知前附表规定的时间和地点通过电子交易平台公开开标。开标时，各供应商应在规定时间内对本单位的投标文件进行解密。</w:t>
      </w:r>
    </w:p>
    <w:p w14:paraId="2D25DBC5">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5.1.2 因供应商加密电子投标文件未能成功上传或误传而导致的解密失败,投标将被拒绝。 </w:t>
      </w:r>
    </w:p>
    <w:p w14:paraId="209F3765">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5.1.3 电子投标文件进行解密后进行唱标，公布供应商名称、投标报价、交货期等内容，并记录在案</w:t>
      </w:r>
    </w:p>
    <w:p w14:paraId="16D3DB52">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5.1.4 供应商代表对开标过程和开标记录有疑义，应当场提出。采购人、采购代理机构对供应商代表提出的询问应当及时处理。 </w:t>
      </w:r>
    </w:p>
    <w:p w14:paraId="714EC244">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5.1.5 供应商不足3家的，不得开标。供应商未参加开标的，视同认可开标结果。 </w:t>
      </w:r>
    </w:p>
    <w:p w14:paraId="1497B567">
      <w:pPr>
        <w:keepNext w:val="0"/>
        <w:keepLines w:val="0"/>
        <w:pageBreakBefore w:val="0"/>
        <w:widowControl w:val="0"/>
        <w:kinsoku/>
        <w:wordWrap w:val="0"/>
        <w:overflowPunct/>
        <w:topLinePunct w:val="0"/>
        <w:autoSpaceDE w:val="0"/>
        <w:autoSpaceDN w:val="0"/>
        <w:bidi w:val="0"/>
        <w:adjustRightInd w:val="0"/>
        <w:snapToGrid/>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5.2</w:t>
      </w:r>
      <w:r>
        <w:rPr>
          <w:rFonts w:hint="eastAsia" w:ascii="宋体" w:hAnsi="宋体" w:eastAsia="宋体" w:cs="宋体"/>
          <w:bCs/>
          <w:color w:val="000000"/>
          <w:spacing w:val="40"/>
          <w:kern w:val="0"/>
          <w:szCs w:val="21"/>
        </w:rPr>
        <w:t xml:space="preserve"> </w:t>
      </w:r>
      <w:r>
        <w:rPr>
          <w:rFonts w:hint="eastAsia" w:ascii="宋体" w:hAnsi="宋体" w:eastAsia="宋体" w:cs="宋体"/>
          <w:bCs/>
          <w:color w:val="000000"/>
          <w:kern w:val="0"/>
          <w:szCs w:val="21"/>
        </w:rPr>
        <w:t>资格审查</w:t>
      </w:r>
      <w:bookmarkEnd w:id="78"/>
      <w:bookmarkEnd w:id="79"/>
      <w:bookmarkEnd w:id="80"/>
      <w:bookmarkEnd w:id="81"/>
      <w:bookmarkEnd w:id="82"/>
      <w:r>
        <w:rPr>
          <w:rFonts w:hint="eastAsia" w:ascii="宋体" w:hAnsi="宋体" w:eastAsia="宋体" w:cs="宋体"/>
          <w:bCs/>
          <w:color w:val="000000"/>
          <w:w w:val="99"/>
          <w:kern w:val="0"/>
          <w:szCs w:val="21"/>
        </w:rPr>
        <w:t xml:space="preserve"> </w:t>
      </w:r>
    </w:p>
    <w:p w14:paraId="5C05DFA0">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5.2.1</w:t>
      </w:r>
      <w:r>
        <w:rPr>
          <w:rFonts w:hint="eastAsia" w:ascii="宋体" w:hAnsi="宋体" w:eastAsia="宋体" w:cs="宋体"/>
          <w:color w:val="000000"/>
          <w:spacing w:val="-9"/>
          <w:kern w:val="0"/>
          <w:szCs w:val="21"/>
          <w:lang w:eastAsia="zh-CN"/>
        </w:rPr>
        <w:t>由</w:t>
      </w:r>
      <w:r>
        <w:rPr>
          <w:rFonts w:hint="eastAsia" w:ascii="宋体" w:hAnsi="宋体" w:eastAsia="宋体" w:cs="宋体"/>
        </w:rPr>
        <w:t>采购人或采购代理机构</w:t>
      </w:r>
      <w:r>
        <w:rPr>
          <w:rFonts w:hint="eastAsia" w:ascii="宋体" w:hAnsi="宋体" w:eastAsia="宋体" w:cs="宋体"/>
          <w:lang w:eastAsia="zh-CN"/>
        </w:rPr>
        <w:t>对</w:t>
      </w:r>
      <w:r>
        <w:rPr>
          <w:rFonts w:hint="eastAsia" w:ascii="宋体" w:hAnsi="宋体" w:eastAsia="宋体" w:cs="宋体"/>
          <w:color w:val="000000"/>
          <w:spacing w:val="-9"/>
          <w:kern w:val="0"/>
          <w:szCs w:val="21"/>
        </w:rPr>
        <w:t>供应商的资格</w:t>
      </w:r>
      <w:r>
        <w:rPr>
          <w:rFonts w:hint="eastAsia" w:ascii="宋体" w:hAnsi="宋体" w:eastAsia="宋体" w:cs="宋体"/>
          <w:color w:val="000000"/>
          <w:kern w:val="0"/>
          <w:szCs w:val="21"/>
        </w:rPr>
        <w:t xml:space="preserve">进行审查。 </w:t>
      </w:r>
    </w:p>
    <w:p w14:paraId="4F531A66">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5.2.2</w:t>
      </w:r>
      <w:r>
        <w:rPr>
          <w:rFonts w:hint="eastAsia" w:ascii="宋体" w:hAnsi="宋体" w:eastAsia="宋体" w:cs="宋体"/>
          <w:color w:val="000000"/>
          <w:spacing w:val="-57"/>
          <w:kern w:val="0"/>
          <w:szCs w:val="21"/>
        </w:rPr>
        <w:t xml:space="preserve"> </w:t>
      </w:r>
      <w:r>
        <w:rPr>
          <w:rFonts w:hint="eastAsia" w:ascii="宋体" w:hAnsi="宋体" w:eastAsia="宋体" w:cs="宋体"/>
          <w:color w:val="000000"/>
          <w:kern w:val="0"/>
          <w:szCs w:val="21"/>
        </w:rPr>
        <w:t xml:space="preserve">资格审查内容及标准 </w:t>
      </w:r>
    </w:p>
    <w:p w14:paraId="20FC14EE">
      <w:pPr>
        <w:keepNext w:val="0"/>
        <w:keepLines w:val="0"/>
        <w:pageBreakBefore w:val="0"/>
        <w:widowControl w:val="0"/>
        <w:kinsoku w:val="0"/>
        <w:overflowPunct w:val="0"/>
        <w:autoSpaceDE w:val="0"/>
        <w:autoSpaceDN w:val="0"/>
        <w:bidi w:val="0"/>
        <w:adjustRightInd w:val="0"/>
        <w:spacing w:line="360" w:lineRule="auto"/>
        <w:ind w:left="0" w:firstLine="396"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spacing w:val="-6"/>
          <w:kern w:val="0"/>
          <w:szCs w:val="21"/>
        </w:rPr>
        <w:t>（1）资格性检查指依据法律法规和</w:t>
      </w:r>
      <w:r>
        <w:rPr>
          <w:rFonts w:hint="eastAsia" w:ascii="宋体" w:hAnsi="宋体" w:eastAsia="宋体" w:cs="宋体"/>
          <w:color w:val="000000"/>
          <w:spacing w:val="-6"/>
          <w:kern w:val="0"/>
          <w:szCs w:val="21"/>
          <w:lang w:eastAsia="zh-CN"/>
        </w:rPr>
        <w:t>招标文件</w:t>
      </w:r>
      <w:r>
        <w:rPr>
          <w:rFonts w:hint="eastAsia" w:ascii="宋体" w:hAnsi="宋体" w:eastAsia="宋体" w:cs="宋体"/>
          <w:color w:val="000000"/>
          <w:spacing w:val="-6"/>
          <w:kern w:val="0"/>
          <w:szCs w:val="21"/>
        </w:rPr>
        <w:t>的规定，对投标文件中的资格证明材料进</w:t>
      </w:r>
      <w:r>
        <w:rPr>
          <w:rFonts w:hint="eastAsia" w:ascii="宋体" w:hAnsi="宋体" w:eastAsia="宋体" w:cs="宋体"/>
          <w:color w:val="000000"/>
          <w:kern w:val="0"/>
          <w:szCs w:val="21"/>
        </w:rPr>
        <w:t xml:space="preserve">行审查，以确定供应商是否具备投标资格。 </w:t>
      </w:r>
    </w:p>
    <w:p w14:paraId="1A3A4AEC">
      <w:pPr>
        <w:keepNext w:val="0"/>
        <w:keepLines w:val="0"/>
        <w:pageBreakBefore w:val="0"/>
        <w:widowControl w:val="0"/>
        <w:kinsoku w:val="0"/>
        <w:overflowPunct w:val="0"/>
        <w:autoSpaceDE w:val="0"/>
        <w:autoSpaceDN w:val="0"/>
        <w:bidi w:val="0"/>
        <w:adjustRightInd w:val="0"/>
        <w:spacing w:line="360" w:lineRule="auto"/>
        <w:ind w:left="0" w:firstLine="348" w:firstLineChars="200"/>
        <w:textAlignment w:val="auto"/>
        <w:rPr>
          <w:rFonts w:hint="eastAsia" w:ascii="宋体" w:hAnsi="宋体" w:eastAsia="宋体" w:cs="宋体"/>
          <w:color w:val="000000"/>
          <w:kern w:val="0"/>
          <w:szCs w:val="21"/>
        </w:rPr>
      </w:pPr>
      <w:r>
        <w:rPr>
          <w:rFonts w:hint="eastAsia" w:ascii="宋体" w:hAnsi="宋体" w:eastAsia="宋体" w:cs="宋体"/>
          <w:color w:val="000000"/>
          <w:spacing w:val="-18"/>
          <w:kern w:val="0"/>
          <w:szCs w:val="21"/>
        </w:rPr>
        <w:t>（2）</w:t>
      </w:r>
      <w:r>
        <w:rPr>
          <w:rFonts w:hint="eastAsia" w:ascii="宋体" w:hAnsi="宋体" w:eastAsia="宋体" w:cs="宋体"/>
          <w:color w:val="000000"/>
          <w:spacing w:val="-34"/>
          <w:kern w:val="0"/>
          <w:szCs w:val="21"/>
        </w:rPr>
        <w:t xml:space="preserve"> </w:t>
      </w:r>
      <w:r>
        <w:rPr>
          <w:rFonts w:hint="eastAsia" w:ascii="宋体" w:hAnsi="宋体" w:eastAsia="宋体" w:cs="宋体"/>
          <w:color w:val="000000"/>
          <w:kern w:val="0"/>
          <w:szCs w:val="21"/>
        </w:rPr>
        <w:t>供应商须在投标文件中按</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要求提供资格证明材料，供应商若没有提供资格证明材料或资格证明材料不全的，其投标将被拒绝，不能进入评标。 </w:t>
      </w:r>
    </w:p>
    <w:p w14:paraId="6F88FF8E">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bookmarkStart w:id="83" w:name="_Toc5946376"/>
      <w:bookmarkStart w:id="84" w:name="_Toc17887129"/>
      <w:bookmarkStart w:id="85" w:name="_Toc5960104"/>
      <w:bookmarkStart w:id="86" w:name="_Toc18891"/>
      <w:bookmarkStart w:id="87" w:name="_Toc5955993"/>
      <w:r>
        <w:rPr>
          <w:rFonts w:hint="eastAsia" w:ascii="宋体" w:hAnsi="宋体" w:eastAsia="宋体" w:cs="宋体"/>
          <w:bCs/>
          <w:color w:val="000000"/>
          <w:kern w:val="0"/>
          <w:szCs w:val="21"/>
        </w:rPr>
        <w:t>5.3</w:t>
      </w:r>
      <w:r>
        <w:rPr>
          <w:rFonts w:hint="eastAsia" w:ascii="宋体" w:hAnsi="宋体" w:eastAsia="宋体" w:cs="宋体"/>
          <w:bCs/>
          <w:color w:val="000000"/>
          <w:spacing w:val="-80"/>
          <w:kern w:val="0"/>
          <w:szCs w:val="21"/>
        </w:rPr>
        <w:t xml:space="preserve"> </w:t>
      </w:r>
      <w:r>
        <w:rPr>
          <w:rFonts w:hint="eastAsia" w:ascii="宋体" w:hAnsi="宋体" w:eastAsia="宋体" w:cs="宋体"/>
          <w:bCs/>
          <w:color w:val="000000"/>
          <w:kern w:val="0"/>
          <w:szCs w:val="21"/>
        </w:rPr>
        <w:t>评标</w:t>
      </w:r>
      <w:bookmarkEnd w:id="83"/>
      <w:bookmarkEnd w:id="84"/>
      <w:bookmarkEnd w:id="85"/>
      <w:bookmarkEnd w:id="86"/>
      <w:bookmarkEnd w:id="87"/>
      <w:r>
        <w:rPr>
          <w:rFonts w:hint="eastAsia" w:ascii="宋体" w:hAnsi="宋体" w:eastAsia="宋体" w:cs="宋体"/>
          <w:bCs/>
          <w:color w:val="000000"/>
          <w:w w:val="99"/>
          <w:kern w:val="0"/>
          <w:szCs w:val="21"/>
        </w:rPr>
        <w:t xml:space="preserve"> </w:t>
      </w:r>
    </w:p>
    <w:p w14:paraId="50F960B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spacing w:val="3"/>
          <w:kern w:val="0"/>
          <w:szCs w:val="21"/>
        </w:rPr>
      </w:pPr>
      <w:r>
        <w:rPr>
          <w:rFonts w:hint="eastAsia" w:ascii="宋体" w:hAnsi="宋体" w:eastAsia="宋体" w:cs="宋体"/>
          <w:color w:val="000000"/>
          <w:kern w:val="0"/>
          <w:szCs w:val="21"/>
        </w:rPr>
        <w:t>5.3.1</w:t>
      </w:r>
      <w:r>
        <w:rPr>
          <w:rFonts w:hint="eastAsia" w:ascii="宋体" w:hAnsi="宋体" w:eastAsia="宋体" w:cs="宋体"/>
          <w:color w:val="000000"/>
          <w:spacing w:val="-57"/>
          <w:kern w:val="0"/>
          <w:szCs w:val="21"/>
        </w:rPr>
        <w:t xml:space="preserve"> </w:t>
      </w:r>
      <w:r>
        <w:rPr>
          <w:rFonts w:hint="eastAsia" w:ascii="宋体" w:hAnsi="宋体" w:eastAsia="宋体" w:cs="宋体"/>
          <w:color w:val="000000"/>
          <w:kern w:val="0"/>
          <w:szCs w:val="21"/>
        </w:rPr>
        <w:t xml:space="preserve">评标委员会 </w:t>
      </w:r>
    </w:p>
    <w:p w14:paraId="2E4CA7C4">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auto"/>
          <w:kern w:val="0"/>
          <w:szCs w:val="21"/>
        </w:rPr>
      </w:pPr>
      <w:r>
        <w:rPr>
          <w:rFonts w:hint="eastAsia" w:ascii="宋体" w:hAnsi="宋体" w:eastAsia="宋体" w:cs="宋体"/>
          <w:color w:val="auto"/>
          <w:spacing w:val="3"/>
          <w:kern w:val="0"/>
          <w:szCs w:val="21"/>
        </w:rPr>
        <w:t>（1）采购人依法组建</w:t>
      </w:r>
      <w:r>
        <w:rPr>
          <w:rFonts w:hint="eastAsia" w:ascii="宋体" w:hAnsi="宋体" w:eastAsia="宋体" w:cs="宋体"/>
          <w:color w:val="auto"/>
          <w:spacing w:val="3"/>
          <w:kern w:val="0"/>
          <w:szCs w:val="21"/>
          <w:lang w:val="en-US" w:eastAsia="zh-CN"/>
        </w:rPr>
        <w:t>5</w:t>
      </w:r>
      <w:r>
        <w:rPr>
          <w:rFonts w:hint="eastAsia" w:ascii="宋体" w:hAnsi="宋体" w:eastAsia="宋体" w:cs="宋体"/>
          <w:color w:val="auto"/>
          <w:spacing w:val="3"/>
          <w:kern w:val="0"/>
          <w:szCs w:val="21"/>
        </w:rPr>
        <w:t>人的评标委员会，</w:t>
      </w:r>
      <w:r>
        <w:rPr>
          <w:rFonts w:hint="eastAsia" w:ascii="宋体" w:hAnsi="宋体" w:eastAsia="宋体" w:cs="宋体"/>
          <w:color w:val="auto"/>
          <w:spacing w:val="-10"/>
          <w:kern w:val="0"/>
          <w:szCs w:val="21"/>
        </w:rPr>
        <w:t>其成员由政府</w:t>
      </w:r>
      <w:r>
        <w:rPr>
          <w:rFonts w:hint="eastAsia" w:ascii="宋体" w:hAnsi="宋体" w:eastAsia="宋体" w:cs="宋体"/>
          <w:color w:val="auto"/>
          <w:spacing w:val="-10"/>
          <w:kern w:val="0"/>
          <w:szCs w:val="21"/>
          <w:lang w:val="en-US" w:eastAsia="zh-CN"/>
        </w:rPr>
        <w:t>组建</w:t>
      </w:r>
      <w:r>
        <w:rPr>
          <w:rFonts w:hint="eastAsia" w:ascii="宋体" w:hAnsi="宋体" w:eastAsia="宋体" w:cs="宋体"/>
          <w:color w:val="auto"/>
          <w:spacing w:val="-10"/>
          <w:kern w:val="0"/>
          <w:szCs w:val="21"/>
          <w:lang w:eastAsia="zh-CN"/>
        </w:rPr>
        <w:t>的</w:t>
      </w:r>
      <w:r>
        <w:rPr>
          <w:rFonts w:hint="eastAsia" w:ascii="宋体" w:hAnsi="宋体" w:eastAsia="宋体" w:cs="宋体"/>
          <w:color w:val="auto"/>
          <w:spacing w:val="-10"/>
          <w:kern w:val="0"/>
          <w:szCs w:val="21"/>
        </w:rPr>
        <w:t>专家库中随机抽取的评审专家和采购人代表</w:t>
      </w:r>
      <w:r>
        <w:rPr>
          <w:rFonts w:hint="eastAsia" w:ascii="宋体" w:hAnsi="宋体" w:eastAsia="宋体" w:cs="宋体"/>
          <w:color w:val="auto"/>
          <w:spacing w:val="-5"/>
          <w:kern w:val="0"/>
          <w:szCs w:val="21"/>
        </w:rPr>
        <w:t>组成，其中评审专家不得少于成员总数的三分之二。</w:t>
      </w:r>
    </w:p>
    <w:p w14:paraId="4CED9798">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000000"/>
          <w:spacing w:val="2"/>
          <w:kern w:val="0"/>
          <w:szCs w:val="21"/>
        </w:rPr>
      </w:pPr>
      <w:r>
        <w:rPr>
          <w:rFonts w:hint="eastAsia" w:ascii="宋体" w:hAnsi="宋体" w:eastAsia="宋体" w:cs="宋体"/>
          <w:color w:val="000000"/>
          <w:spacing w:val="3"/>
          <w:kern w:val="0"/>
          <w:szCs w:val="21"/>
        </w:rPr>
        <w:t>（2）评审专家与参加采购活动的供应商存在下列利害关系之一的，应当回避：1）参加采购活动前三年内,与供应商存在劳动关系，或者担任过供应商的董事监事,或者是供应商的控股股东或实际控制人；2）与供应商的法定代表人或者负责人有夫妻、直系血亲、三代以内旁系血亲或者近姻亲关系；</w:t>
      </w:r>
      <w:r>
        <w:rPr>
          <w:rFonts w:hint="eastAsia" w:ascii="宋体" w:hAnsi="宋体" w:eastAsia="宋体" w:cs="宋体"/>
          <w:color w:val="000000"/>
          <w:kern w:val="0"/>
          <w:szCs w:val="21"/>
        </w:rPr>
        <w:t xml:space="preserve"> </w:t>
      </w:r>
    </w:p>
    <w:p w14:paraId="4A1C8708">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 xml:space="preserve">（3）与供应商有其他可能影响政府采购活动公平、公正进行的关系。评审专家发现本人与参加采购活动的供应商有利害关系的,应当主动提出回避。采购人或者采购代理机构发现评审专家与参加采购活动的供应商有利害关系的,应当要求其回避。 </w:t>
      </w:r>
    </w:p>
    <w:p w14:paraId="67F2A54A">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000000"/>
          <w:kern w:val="0"/>
          <w:szCs w:val="21"/>
        </w:rPr>
      </w:pPr>
      <w:r>
        <w:rPr>
          <w:rFonts w:hint="eastAsia" w:ascii="宋体" w:hAnsi="宋体" w:eastAsia="宋体" w:cs="宋体"/>
          <w:color w:val="000000"/>
          <w:spacing w:val="3"/>
          <w:kern w:val="0"/>
          <w:szCs w:val="21"/>
        </w:rPr>
        <w:t>（4）评标中因评标委员会成员缺席、回避或者健康等特殊原因导致评标委员会组成不符合规定的，采购人或者采</w:t>
      </w:r>
      <w:r>
        <w:rPr>
          <w:rFonts w:hint="eastAsia" w:ascii="宋体" w:hAnsi="宋体" w:eastAsia="宋体" w:cs="宋体"/>
          <w:color w:val="000000"/>
          <w:spacing w:val="-4"/>
          <w:kern w:val="0"/>
          <w:szCs w:val="21"/>
        </w:rPr>
        <w:t>购代理机构应当依法补足后继续评标。被更换的评标委员会</w:t>
      </w:r>
      <w:r>
        <w:rPr>
          <w:rFonts w:hint="eastAsia" w:ascii="宋体" w:hAnsi="宋体" w:eastAsia="宋体" w:cs="宋体"/>
          <w:color w:val="000000"/>
          <w:kern w:val="0"/>
          <w:szCs w:val="21"/>
        </w:rPr>
        <w:t>成员所作出的评标意见无效。无法及时补足评标委员会成员的，采购人或者采购代理机构</w:t>
      </w:r>
      <w:r>
        <w:rPr>
          <w:rFonts w:hint="eastAsia" w:ascii="宋体" w:hAnsi="宋体" w:eastAsia="宋体" w:cs="宋体"/>
          <w:color w:val="000000"/>
          <w:spacing w:val="-4"/>
          <w:kern w:val="0"/>
          <w:szCs w:val="21"/>
        </w:rPr>
        <w:t>应当停止评标活动，封存所有投标文件和开标、评标资料，依法重新组建评标委员会进行评</w:t>
      </w:r>
      <w:r>
        <w:rPr>
          <w:rFonts w:hint="eastAsia" w:ascii="宋体" w:hAnsi="宋体" w:eastAsia="宋体" w:cs="宋体"/>
          <w:color w:val="000000"/>
          <w:kern w:val="0"/>
          <w:szCs w:val="21"/>
        </w:rPr>
        <w:t xml:space="preserve">标。原评标委员会所作出的评标意见无效。 </w:t>
      </w:r>
    </w:p>
    <w:p w14:paraId="48A55071">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jc w:val="left"/>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（5）评标委员会负责具体评标事务，对符合资格的供应商的投标文件进行符合性审查，以确定其是否满足</w:t>
      </w:r>
      <w:r>
        <w:rPr>
          <w:rFonts w:hint="eastAsia" w:ascii="宋体" w:hAnsi="宋体" w:eastAsia="宋体" w:cs="宋体"/>
          <w:color w:val="000000"/>
          <w:spacing w:val="3"/>
          <w:kern w:val="0"/>
          <w:szCs w:val="21"/>
          <w:lang w:eastAsia="zh-CN"/>
        </w:rPr>
        <w:t>招标文件</w:t>
      </w:r>
      <w:r>
        <w:rPr>
          <w:rFonts w:hint="eastAsia" w:ascii="宋体" w:hAnsi="宋体" w:eastAsia="宋体" w:cs="宋体"/>
          <w:color w:val="000000"/>
          <w:spacing w:val="3"/>
          <w:kern w:val="0"/>
          <w:szCs w:val="21"/>
        </w:rPr>
        <w:t>的实质性要求，并按照</w:t>
      </w:r>
      <w:r>
        <w:rPr>
          <w:rFonts w:hint="eastAsia" w:ascii="宋体" w:hAnsi="宋体" w:eastAsia="宋体" w:cs="宋体"/>
          <w:color w:val="000000"/>
          <w:spacing w:val="3"/>
          <w:kern w:val="0"/>
          <w:szCs w:val="21"/>
          <w:lang w:eastAsia="zh-CN"/>
        </w:rPr>
        <w:t>招标文件</w:t>
      </w:r>
      <w:r>
        <w:rPr>
          <w:rFonts w:hint="eastAsia" w:ascii="宋体" w:hAnsi="宋体" w:eastAsia="宋体" w:cs="宋体"/>
          <w:color w:val="000000"/>
          <w:spacing w:val="3"/>
          <w:kern w:val="0"/>
          <w:szCs w:val="21"/>
        </w:rPr>
        <w:t xml:space="preserve">中规定的评标方法和标准，对符合性审查合格的投标文件进行商务和技术评估，综合比较与评价。  </w:t>
      </w:r>
    </w:p>
    <w:p w14:paraId="60F24723">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 xml:space="preserve">5.3.2 评标原则 评标活动遵循公平、公正、科学和择优的原则。 </w:t>
      </w:r>
    </w:p>
    <w:p w14:paraId="3205C5F6">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5.3.3 评标方法 本此招标采用综合评分法，具体内容详见</w:t>
      </w:r>
      <w:r>
        <w:rPr>
          <w:rFonts w:hint="eastAsia" w:ascii="宋体" w:hAnsi="宋体" w:eastAsia="宋体" w:cs="宋体"/>
          <w:color w:val="000000"/>
          <w:spacing w:val="3"/>
          <w:kern w:val="0"/>
          <w:szCs w:val="21"/>
          <w:lang w:eastAsia="zh-CN"/>
        </w:rPr>
        <w:t>招标文件</w:t>
      </w:r>
      <w:r>
        <w:rPr>
          <w:rFonts w:hint="eastAsia" w:ascii="宋体" w:hAnsi="宋体" w:eastAsia="宋体" w:cs="宋体"/>
          <w:color w:val="000000"/>
          <w:spacing w:val="3"/>
          <w:kern w:val="0"/>
          <w:szCs w:val="21"/>
        </w:rPr>
        <w:t xml:space="preserve">第三章评标方法和标准。 </w:t>
      </w:r>
    </w:p>
    <w:p w14:paraId="77CE44B7">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strike w:val="0"/>
          <w:dstrike w:val="0"/>
          <w:color w:val="000000"/>
          <w:kern w:val="0"/>
          <w:szCs w:val="21"/>
          <w:highlight w:val="none"/>
        </w:rPr>
      </w:pPr>
      <w:r>
        <w:rPr>
          <w:rFonts w:hint="eastAsia" w:ascii="宋体" w:hAnsi="宋体" w:eastAsia="宋体" w:cs="宋体"/>
          <w:color w:val="000000"/>
          <w:spacing w:val="3"/>
          <w:kern w:val="0"/>
          <w:szCs w:val="21"/>
        </w:rPr>
        <w:t>5.3.4</w:t>
      </w:r>
      <w:r>
        <w:rPr>
          <w:rFonts w:hint="eastAsia" w:ascii="宋体" w:hAnsi="宋体" w:eastAsia="宋体" w:cs="宋体"/>
          <w:strike w:val="0"/>
          <w:dstrike w:val="0"/>
          <w:color w:val="000000"/>
          <w:spacing w:val="3"/>
          <w:kern w:val="0"/>
          <w:szCs w:val="21"/>
          <w:highlight w:val="none"/>
        </w:rPr>
        <w:t xml:space="preserve"> 同品牌产品评审出现多个供应商提供相同品牌产品的，评审原则见供应商须知前附表。</w:t>
      </w:r>
      <w:r>
        <w:rPr>
          <w:rFonts w:hint="eastAsia" w:ascii="宋体" w:hAnsi="宋体" w:eastAsia="宋体" w:cs="宋体"/>
          <w:strike w:val="0"/>
          <w:dstrike w:val="0"/>
          <w:color w:val="000000"/>
          <w:kern w:val="0"/>
          <w:szCs w:val="21"/>
          <w:highlight w:val="none"/>
        </w:rPr>
        <w:t xml:space="preserve"> </w:t>
      </w:r>
    </w:p>
    <w:p w14:paraId="24BA2219">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 xml:space="preserve">5.3.5 废标条件 出现下列情形之一，将导致项目废标即本项目的所有投标被拒绝： </w:t>
      </w:r>
    </w:p>
    <w:p w14:paraId="54C63E5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（1）符合专业条件的供应商或者对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做实质性响应的供应商不足三家； </w:t>
      </w:r>
    </w:p>
    <w:p w14:paraId="69E42CC2">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（2）出现影响采购公正的违法、违规行为的； </w:t>
      </w:r>
    </w:p>
    <w:p w14:paraId="228672A5">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（3）供应商的报价均超过了采购预算或最高限价，采购人不能支付的； </w:t>
      </w:r>
    </w:p>
    <w:p w14:paraId="4E5961C4">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（4）因重大变故，采购任务取消的。</w:t>
      </w:r>
    </w:p>
    <w:p w14:paraId="63DC0AF3">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12" w:firstLineChars="200"/>
        <w:jc w:val="left"/>
        <w:textAlignment w:val="auto"/>
        <w:rPr>
          <w:rFonts w:hint="eastAsia" w:ascii="宋体" w:hAnsi="宋体" w:eastAsia="宋体" w:cs="宋体"/>
          <w:color w:val="000000"/>
          <w:spacing w:val="-2"/>
          <w:kern w:val="0"/>
          <w:szCs w:val="21"/>
        </w:rPr>
      </w:pPr>
      <w:r>
        <w:rPr>
          <w:rFonts w:hint="eastAsia" w:ascii="宋体" w:hAnsi="宋体" w:eastAsia="宋体" w:cs="宋体"/>
          <w:color w:val="000000"/>
          <w:spacing w:val="-2"/>
          <w:kern w:val="0"/>
          <w:szCs w:val="21"/>
        </w:rPr>
        <w:t xml:space="preserve">5.3.6保密原则 </w:t>
      </w:r>
    </w:p>
    <w:p w14:paraId="63890E7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（1）评标将在严格保密的情况下进行。 </w:t>
      </w:r>
    </w:p>
    <w:p w14:paraId="052C867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（2）除了依法向政府采购监管部门提供情况外，评标委员会成员及与评标活动有</w:t>
      </w:r>
      <w:r>
        <w:rPr>
          <w:rFonts w:hint="eastAsia" w:ascii="宋体" w:hAnsi="宋体" w:eastAsia="宋体" w:cs="宋体"/>
          <w:color w:val="000000"/>
          <w:spacing w:val="-7"/>
          <w:kern w:val="0"/>
          <w:szCs w:val="21"/>
        </w:rPr>
        <w:t>关的工作人员不得泄露有关投标文件的评审和比较、中标候选供应商的推荐以及与评</w:t>
      </w:r>
      <w:r>
        <w:rPr>
          <w:rFonts w:hint="eastAsia" w:ascii="宋体" w:hAnsi="宋体" w:eastAsia="宋体" w:cs="宋体"/>
          <w:color w:val="000000"/>
          <w:kern w:val="0"/>
          <w:szCs w:val="21"/>
        </w:rPr>
        <w:t xml:space="preserve">标有关的其他情况。 </w:t>
      </w:r>
    </w:p>
    <w:p w14:paraId="1C732B6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w:t>
      </w:r>
      <w:r>
        <w:rPr>
          <w:rFonts w:hint="eastAsia" w:ascii="宋体" w:hAnsi="宋体" w:eastAsia="宋体" w:cs="宋体"/>
          <w:color w:val="000000"/>
          <w:spacing w:val="-6"/>
          <w:kern w:val="0"/>
          <w:szCs w:val="21"/>
        </w:rPr>
        <w:t>供应商试图影响招标采购单位和评标委员会的任何活动，将导致其投标被拒绝，</w:t>
      </w:r>
      <w:r>
        <w:rPr>
          <w:rFonts w:hint="eastAsia" w:ascii="宋体" w:hAnsi="宋体" w:eastAsia="宋体" w:cs="宋体"/>
          <w:color w:val="000000"/>
          <w:spacing w:val="-5"/>
          <w:kern w:val="0"/>
          <w:szCs w:val="21"/>
        </w:rPr>
        <w:t>并承担相应的法律责任。</w:t>
      </w:r>
      <w:r>
        <w:rPr>
          <w:rFonts w:hint="eastAsia" w:ascii="宋体" w:hAnsi="宋体" w:eastAsia="宋体" w:cs="宋体"/>
          <w:color w:val="000000"/>
          <w:kern w:val="0"/>
          <w:szCs w:val="21"/>
        </w:rPr>
        <w:t xml:space="preserve"> </w:t>
      </w:r>
    </w:p>
    <w:p w14:paraId="7E1D7D6E">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kern w:val="0"/>
          <w:szCs w:val="21"/>
        </w:rPr>
      </w:pPr>
      <w:bookmarkStart w:id="88" w:name="_Toc17887130"/>
      <w:bookmarkStart w:id="89" w:name="_Toc775"/>
      <w:bookmarkStart w:id="90" w:name="_Toc7148"/>
      <w:bookmarkStart w:id="91" w:name="_Toc5960105"/>
      <w:bookmarkStart w:id="92" w:name="_Toc31482"/>
      <w:bookmarkStart w:id="93" w:name="_Toc4028"/>
      <w:bookmarkStart w:id="94" w:name="_Toc24862"/>
      <w:r>
        <w:rPr>
          <w:rFonts w:hint="eastAsia" w:ascii="宋体" w:hAnsi="宋体" w:eastAsia="宋体" w:cs="宋体"/>
          <w:b/>
          <w:bCs/>
          <w:color w:val="000000"/>
          <w:kern w:val="0"/>
          <w:szCs w:val="21"/>
        </w:rPr>
        <w:t>六、中标和合同</w:t>
      </w:r>
      <w:bookmarkEnd w:id="88"/>
      <w:bookmarkEnd w:id="89"/>
      <w:bookmarkEnd w:id="90"/>
      <w:bookmarkEnd w:id="91"/>
      <w:bookmarkEnd w:id="92"/>
      <w:bookmarkEnd w:id="93"/>
      <w:bookmarkEnd w:id="94"/>
    </w:p>
    <w:p w14:paraId="742CB80C">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w w:val="99"/>
          <w:kern w:val="0"/>
          <w:szCs w:val="21"/>
        </w:rPr>
      </w:pPr>
      <w:r>
        <w:rPr>
          <w:rFonts w:hint="eastAsia" w:ascii="宋体" w:hAnsi="宋体" w:eastAsia="宋体" w:cs="宋体"/>
          <w:bCs/>
          <w:color w:val="000000"/>
          <w:kern w:val="0"/>
          <w:szCs w:val="21"/>
        </w:rPr>
        <w:t>6.1确定中标人</w:t>
      </w:r>
      <w:r>
        <w:rPr>
          <w:rFonts w:hint="eastAsia" w:ascii="宋体" w:hAnsi="宋体" w:eastAsia="宋体" w:cs="宋体"/>
          <w:bCs/>
          <w:color w:val="000000"/>
          <w:w w:val="99"/>
          <w:kern w:val="0"/>
          <w:szCs w:val="21"/>
        </w:rPr>
        <w:t xml:space="preserve"> </w:t>
      </w:r>
    </w:p>
    <w:p w14:paraId="4E17D7AE">
      <w:pPr>
        <w:keepNext w:val="0"/>
        <w:keepLines w:val="0"/>
        <w:pageBreakBefore w:val="0"/>
        <w:widowControl w:val="0"/>
        <w:kinsoku w:val="0"/>
        <w:overflowPunct w:val="0"/>
        <w:autoSpaceDE w:val="0"/>
        <w:autoSpaceDN w:val="0"/>
        <w:bidi w:val="0"/>
        <w:adjustRightInd w:val="0"/>
        <w:spacing w:line="360" w:lineRule="auto"/>
        <w:ind w:left="0" w:firstLine="432" w:firstLineChars="200"/>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采购代理机构应当在评标结束后2个工作日内将评标报告送采购人。采购人应当自收到评标报告之日起</w:t>
      </w:r>
      <w:r>
        <w:rPr>
          <w:rFonts w:hint="eastAsia" w:ascii="宋体" w:hAnsi="宋体" w:eastAsia="宋体" w:cs="宋体"/>
          <w:color w:val="000000"/>
          <w:spacing w:val="3"/>
          <w:kern w:val="0"/>
          <w:szCs w:val="21"/>
          <w:lang w:val="en-US" w:eastAsia="zh-CN"/>
        </w:rPr>
        <w:t>2</w:t>
      </w:r>
      <w:r>
        <w:rPr>
          <w:rFonts w:hint="eastAsia" w:ascii="宋体" w:hAnsi="宋体" w:eastAsia="宋体" w:cs="宋体"/>
          <w:color w:val="000000"/>
          <w:spacing w:val="3"/>
          <w:kern w:val="0"/>
          <w:szCs w:val="21"/>
        </w:rPr>
        <w:t>个工作日内，在评标报告确定的中标候选人名单中按顺序确定中标人。</w:t>
      </w:r>
    </w:p>
    <w:p w14:paraId="64277FB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w w:val="99"/>
          <w:kern w:val="0"/>
          <w:szCs w:val="21"/>
          <w:lang w:eastAsia="zh-CN"/>
        </w:rPr>
      </w:pPr>
      <w:r>
        <w:rPr>
          <w:rFonts w:hint="eastAsia" w:ascii="宋体" w:hAnsi="宋体" w:eastAsia="宋体" w:cs="宋体"/>
          <w:bCs/>
          <w:color w:val="000000"/>
          <w:kern w:val="0"/>
          <w:szCs w:val="21"/>
        </w:rPr>
        <w:t xml:space="preserve">6.2 </w:t>
      </w:r>
      <w:r>
        <w:rPr>
          <w:rFonts w:hint="eastAsia" w:ascii="宋体" w:hAnsi="宋体" w:eastAsia="宋体" w:cs="宋体"/>
          <w:bCs/>
          <w:color w:val="000000"/>
          <w:kern w:val="0"/>
          <w:szCs w:val="21"/>
          <w:lang w:eastAsia="zh-CN"/>
        </w:rPr>
        <w:t>评标结果</w:t>
      </w:r>
    </w:p>
    <w:p w14:paraId="34369751">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00" w:firstLineChars="200"/>
        <w:jc w:val="left"/>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5"/>
          <w:kern w:val="0"/>
          <w:szCs w:val="21"/>
        </w:rPr>
        <w:t>采</w:t>
      </w:r>
      <w:r>
        <w:rPr>
          <w:rFonts w:hint="eastAsia" w:ascii="宋体" w:hAnsi="宋体" w:eastAsia="宋体" w:cs="宋体"/>
          <w:color w:val="000000"/>
          <w:spacing w:val="3"/>
          <w:kern w:val="0"/>
          <w:szCs w:val="21"/>
        </w:rPr>
        <w:t>购人或者采购代理机构应自中标人确定之日起2个工作日内，</w:t>
      </w:r>
      <w:r>
        <w:rPr>
          <w:rFonts w:hint="eastAsia" w:ascii="宋体" w:hAnsi="宋体" w:eastAsia="宋体" w:cs="宋体"/>
          <w:szCs w:val="21"/>
          <w:highlight w:val="none"/>
        </w:rPr>
        <w:t>在省级以上财政部门指定的政府采购信息发布媒体上公告</w:t>
      </w:r>
      <w:r>
        <w:rPr>
          <w:rFonts w:hint="eastAsia" w:ascii="宋体" w:hAnsi="宋体" w:eastAsia="宋体" w:cs="宋体"/>
          <w:szCs w:val="21"/>
          <w:highlight w:val="none"/>
          <w:lang w:val="en-US" w:eastAsia="zh-CN"/>
        </w:rPr>
        <w:t>中标</w:t>
      </w:r>
      <w:r>
        <w:rPr>
          <w:rFonts w:hint="eastAsia" w:ascii="宋体" w:hAnsi="宋体" w:eastAsia="宋体" w:cs="宋体"/>
          <w:szCs w:val="21"/>
          <w:highlight w:val="none"/>
        </w:rPr>
        <w:t>结果</w:t>
      </w:r>
      <w:r>
        <w:rPr>
          <w:rFonts w:hint="eastAsia" w:ascii="宋体" w:hAnsi="宋体" w:eastAsia="宋体" w:cs="宋体"/>
          <w:color w:val="000000"/>
          <w:spacing w:val="3"/>
          <w:kern w:val="0"/>
          <w:szCs w:val="21"/>
        </w:rPr>
        <w:t>。供应商对</w:t>
      </w:r>
      <w:r>
        <w:rPr>
          <w:rFonts w:hint="eastAsia" w:ascii="宋体" w:hAnsi="宋体" w:eastAsia="宋体" w:cs="宋体"/>
          <w:color w:val="000000"/>
          <w:spacing w:val="3"/>
          <w:kern w:val="0"/>
          <w:szCs w:val="21"/>
          <w:lang w:val="en-US" w:eastAsia="zh-CN"/>
        </w:rPr>
        <w:t>中标</w:t>
      </w:r>
      <w:r>
        <w:rPr>
          <w:rFonts w:hint="eastAsia" w:ascii="宋体" w:hAnsi="宋体" w:eastAsia="宋体" w:cs="宋体"/>
          <w:color w:val="000000"/>
          <w:spacing w:val="3"/>
          <w:kern w:val="0"/>
          <w:szCs w:val="21"/>
        </w:rPr>
        <w:t>结果有异议的，须在中标公告发布之日起7个工作日内对</w:t>
      </w:r>
      <w:r>
        <w:rPr>
          <w:rFonts w:hint="eastAsia" w:ascii="宋体" w:hAnsi="宋体" w:eastAsia="宋体" w:cs="宋体"/>
          <w:color w:val="000000"/>
          <w:spacing w:val="3"/>
          <w:kern w:val="0"/>
          <w:szCs w:val="21"/>
          <w:lang w:val="en-US" w:eastAsia="zh-CN"/>
        </w:rPr>
        <w:t>中标</w:t>
      </w:r>
      <w:r>
        <w:rPr>
          <w:rFonts w:hint="eastAsia" w:ascii="宋体" w:hAnsi="宋体" w:eastAsia="宋体" w:cs="宋体"/>
          <w:color w:val="000000"/>
          <w:spacing w:val="3"/>
          <w:kern w:val="0"/>
          <w:szCs w:val="21"/>
        </w:rPr>
        <w:t xml:space="preserve">结果以书面形式提出质疑，质疑应当有明确的请求和必要的证明材料，供应商需对质疑内容的真实性承担责任，逾期提出的质疑，采购人或采购代理机构将不予以受理。 </w:t>
      </w:r>
    </w:p>
    <w:p w14:paraId="1E657F8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w w:val="99"/>
          <w:kern w:val="0"/>
          <w:szCs w:val="21"/>
        </w:rPr>
      </w:pPr>
      <w:bookmarkStart w:id="95" w:name="_Toc17887131"/>
      <w:bookmarkStart w:id="96" w:name="_Toc5955995"/>
      <w:bookmarkStart w:id="97" w:name="_Toc5946378"/>
      <w:bookmarkStart w:id="98" w:name="_Toc17873"/>
      <w:bookmarkStart w:id="99" w:name="_Toc5960106"/>
      <w:r>
        <w:rPr>
          <w:rFonts w:hint="eastAsia" w:ascii="宋体" w:hAnsi="宋体" w:eastAsia="宋体" w:cs="宋体"/>
          <w:bCs/>
          <w:color w:val="000000"/>
          <w:kern w:val="0"/>
          <w:szCs w:val="21"/>
        </w:rPr>
        <w:t>6.3 接受和拒绝任何或所有投标的权利</w:t>
      </w:r>
      <w:bookmarkEnd w:id="95"/>
      <w:bookmarkEnd w:id="96"/>
      <w:bookmarkEnd w:id="97"/>
      <w:bookmarkEnd w:id="98"/>
      <w:bookmarkEnd w:id="99"/>
      <w:r>
        <w:rPr>
          <w:rFonts w:hint="eastAsia" w:ascii="宋体" w:hAnsi="宋体" w:eastAsia="宋体" w:cs="宋体"/>
          <w:bCs/>
          <w:color w:val="000000"/>
          <w:w w:val="99"/>
          <w:kern w:val="0"/>
          <w:szCs w:val="21"/>
        </w:rPr>
        <w:t xml:space="preserve"> </w:t>
      </w:r>
    </w:p>
    <w:p w14:paraId="0BF4AA20">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 xml:space="preserve">如出现重大变故，采购任务取消情况，采购代理机构和采购人保留因此原因在授标之前任何时候接受或拒绝任何投标、以及宣布招标无效或拒绝所有投标的权力，对受影响的供应商不承担任何责任。 </w:t>
      </w:r>
    </w:p>
    <w:p w14:paraId="0570F5C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bookmarkStart w:id="100" w:name="_Toc5955996"/>
      <w:bookmarkStart w:id="101" w:name="_Toc5946379"/>
      <w:bookmarkStart w:id="102" w:name="_Toc5960107"/>
      <w:bookmarkStart w:id="103" w:name="_Toc30646"/>
      <w:bookmarkStart w:id="104" w:name="_Toc17887132"/>
      <w:r>
        <w:rPr>
          <w:rFonts w:hint="eastAsia" w:ascii="宋体" w:hAnsi="宋体" w:eastAsia="宋体" w:cs="宋体"/>
          <w:bCs/>
          <w:color w:val="000000"/>
          <w:kern w:val="0"/>
          <w:szCs w:val="21"/>
        </w:rPr>
        <w:t>6.4 中标通知书</w:t>
      </w:r>
      <w:bookmarkEnd w:id="100"/>
      <w:bookmarkEnd w:id="101"/>
      <w:bookmarkEnd w:id="102"/>
      <w:bookmarkEnd w:id="103"/>
      <w:bookmarkEnd w:id="104"/>
      <w:r>
        <w:rPr>
          <w:rFonts w:hint="eastAsia" w:ascii="宋体" w:hAnsi="宋体" w:eastAsia="宋体" w:cs="宋体"/>
          <w:bCs/>
          <w:color w:val="000000"/>
          <w:w w:val="99"/>
          <w:kern w:val="0"/>
          <w:szCs w:val="21"/>
        </w:rPr>
        <w:t xml:space="preserve"> </w:t>
      </w:r>
    </w:p>
    <w:p w14:paraId="276DAC94">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szCs w:val="21"/>
          <w:highlight w:val="none"/>
        </w:rPr>
      </w:pPr>
      <w:r>
        <w:rPr>
          <w:rFonts w:hint="eastAsia" w:ascii="宋体" w:hAnsi="宋体" w:eastAsia="宋体" w:cs="宋体"/>
          <w:color w:val="000000"/>
          <w:kern w:val="0"/>
          <w:szCs w:val="21"/>
        </w:rPr>
        <w:t xml:space="preserve">6.4.1 </w:t>
      </w:r>
      <w:r>
        <w:rPr>
          <w:rFonts w:hint="eastAsia" w:ascii="宋体" w:hAnsi="宋体" w:eastAsia="宋体" w:cs="宋体"/>
          <w:szCs w:val="21"/>
          <w:highlight w:val="none"/>
        </w:rPr>
        <w:t xml:space="preserve">在公告中标结果的同时，采购人或者采购代理机构将向中标人发出中标通知书。 </w:t>
      </w:r>
    </w:p>
    <w:p w14:paraId="1FAF68FF">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6.4.2 中标通知书发出后，采购人不得违法改变中标结果，中标人无正当理由不得放弃中标。 </w:t>
      </w:r>
    </w:p>
    <w:p w14:paraId="6915F96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6.4.3 中标通知书是合同的组成部分。 </w:t>
      </w:r>
    </w:p>
    <w:p w14:paraId="5C126DD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bookmarkStart w:id="105" w:name="_Toc5960110"/>
      <w:bookmarkStart w:id="106" w:name="_Toc5946382"/>
      <w:bookmarkStart w:id="107" w:name="_Toc5955999"/>
      <w:bookmarkStart w:id="108" w:name="_Toc17887135"/>
      <w:bookmarkStart w:id="109" w:name="_Toc32626"/>
      <w:r>
        <w:rPr>
          <w:rFonts w:hint="eastAsia" w:ascii="宋体" w:hAnsi="宋体" w:eastAsia="宋体" w:cs="宋体"/>
          <w:bCs/>
          <w:color w:val="000000"/>
          <w:kern w:val="0"/>
          <w:szCs w:val="21"/>
        </w:rPr>
        <w:t>6.</w:t>
      </w:r>
      <w:r>
        <w:rPr>
          <w:rFonts w:hint="eastAsia" w:ascii="宋体" w:hAnsi="宋体" w:eastAsia="宋体" w:cs="宋体"/>
          <w:bCs/>
          <w:color w:val="000000"/>
          <w:kern w:val="0"/>
          <w:szCs w:val="21"/>
          <w:lang w:val="en-US" w:eastAsia="zh-CN"/>
        </w:rPr>
        <w:t>5</w:t>
      </w:r>
      <w:r>
        <w:rPr>
          <w:rFonts w:hint="eastAsia" w:ascii="宋体" w:hAnsi="宋体" w:eastAsia="宋体" w:cs="宋体"/>
          <w:bCs/>
          <w:color w:val="000000"/>
          <w:kern w:val="0"/>
          <w:szCs w:val="21"/>
        </w:rPr>
        <w:t>签订合同</w:t>
      </w:r>
      <w:bookmarkEnd w:id="105"/>
      <w:bookmarkEnd w:id="106"/>
      <w:bookmarkEnd w:id="107"/>
      <w:bookmarkEnd w:id="108"/>
      <w:bookmarkEnd w:id="109"/>
      <w:r>
        <w:rPr>
          <w:rFonts w:hint="eastAsia" w:ascii="宋体" w:hAnsi="宋体" w:eastAsia="宋体" w:cs="宋体"/>
          <w:bCs/>
          <w:color w:val="000000"/>
          <w:w w:val="99"/>
          <w:kern w:val="0"/>
          <w:szCs w:val="21"/>
        </w:rPr>
        <w:t xml:space="preserve"> </w:t>
      </w:r>
    </w:p>
    <w:p w14:paraId="281F8FFC">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5</w:t>
      </w:r>
      <w:r>
        <w:rPr>
          <w:rFonts w:hint="eastAsia" w:ascii="宋体" w:hAnsi="宋体" w:eastAsia="宋体" w:cs="宋体"/>
          <w:color w:val="000000"/>
          <w:kern w:val="0"/>
          <w:szCs w:val="21"/>
        </w:rPr>
        <w:t>.1</w:t>
      </w:r>
      <w:r>
        <w:rPr>
          <w:rFonts w:hint="eastAsia" w:ascii="宋体" w:hAnsi="宋体" w:eastAsia="宋体" w:cs="宋体"/>
          <w:color w:val="000000"/>
          <w:spacing w:val="-34"/>
          <w:kern w:val="0"/>
          <w:szCs w:val="21"/>
        </w:rPr>
        <w:t xml:space="preserve"> </w:t>
      </w:r>
      <w:r>
        <w:rPr>
          <w:rFonts w:hint="eastAsia" w:ascii="宋体" w:hAnsi="宋体" w:eastAsia="宋体" w:cs="宋体"/>
          <w:color w:val="000000"/>
          <w:spacing w:val="5"/>
          <w:kern w:val="0"/>
          <w:szCs w:val="21"/>
        </w:rPr>
        <w:t>采购人应当自中标通知书发出之日起</w:t>
      </w:r>
      <w:r>
        <w:rPr>
          <w:rFonts w:hint="eastAsia" w:ascii="宋体" w:hAnsi="宋体" w:eastAsia="宋体" w:cs="宋体"/>
          <w:color w:val="000000"/>
          <w:spacing w:val="5"/>
          <w:kern w:val="0"/>
          <w:szCs w:val="21"/>
          <w:lang w:val="en-US" w:eastAsia="zh-CN"/>
        </w:rPr>
        <w:t>15</w:t>
      </w:r>
      <w:r>
        <w:rPr>
          <w:rFonts w:hint="eastAsia" w:ascii="宋体" w:hAnsi="宋体" w:eastAsia="宋体" w:cs="宋体"/>
          <w:color w:val="000000"/>
          <w:spacing w:val="5"/>
          <w:kern w:val="0"/>
          <w:szCs w:val="21"/>
        </w:rPr>
        <w:t>个工作日内，按照</w:t>
      </w:r>
      <w:r>
        <w:rPr>
          <w:rFonts w:hint="eastAsia" w:ascii="宋体" w:hAnsi="宋体" w:eastAsia="宋体" w:cs="宋体"/>
          <w:color w:val="000000"/>
          <w:spacing w:val="5"/>
          <w:kern w:val="0"/>
          <w:szCs w:val="21"/>
          <w:lang w:eastAsia="zh-CN"/>
        </w:rPr>
        <w:t>招标文件</w:t>
      </w:r>
      <w:r>
        <w:rPr>
          <w:rFonts w:hint="eastAsia" w:ascii="宋体" w:hAnsi="宋体" w:eastAsia="宋体" w:cs="宋体"/>
          <w:color w:val="000000"/>
          <w:spacing w:val="5"/>
          <w:kern w:val="0"/>
          <w:szCs w:val="21"/>
        </w:rPr>
        <w:t>和中标人投标文件</w:t>
      </w:r>
      <w:r>
        <w:rPr>
          <w:rFonts w:hint="eastAsia" w:ascii="宋体" w:hAnsi="宋体" w:eastAsia="宋体" w:cs="宋体"/>
          <w:color w:val="000000"/>
          <w:spacing w:val="-10"/>
          <w:kern w:val="0"/>
          <w:szCs w:val="21"/>
        </w:rPr>
        <w:t>的规定，与中标人签订书面合同。所签订的合同不得对</w:t>
      </w:r>
      <w:r>
        <w:rPr>
          <w:rFonts w:hint="eastAsia" w:ascii="宋体" w:hAnsi="宋体" w:eastAsia="宋体" w:cs="宋体"/>
          <w:color w:val="000000"/>
          <w:spacing w:val="-10"/>
          <w:kern w:val="0"/>
          <w:szCs w:val="21"/>
          <w:lang w:eastAsia="zh-CN"/>
        </w:rPr>
        <w:t>招标文件</w:t>
      </w:r>
      <w:r>
        <w:rPr>
          <w:rFonts w:hint="eastAsia" w:ascii="宋体" w:hAnsi="宋体" w:eastAsia="宋体" w:cs="宋体"/>
          <w:color w:val="000000"/>
          <w:spacing w:val="-10"/>
          <w:kern w:val="0"/>
          <w:szCs w:val="21"/>
        </w:rPr>
        <w:t>确定的事项和中标人投标文件</w:t>
      </w:r>
      <w:r>
        <w:rPr>
          <w:rFonts w:hint="eastAsia" w:ascii="宋体" w:hAnsi="宋体" w:eastAsia="宋体" w:cs="宋体"/>
          <w:color w:val="000000"/>
          <w:spacing w:val="-91"/>
          <w:kern w:val="0"/>
          <w:szCs w:val="21"/>
        </w:rPr>
        <w:t xml:space="preserve"> </w:t>
      </w:r>
      <w:r>
        <w:rPr>
          <w:rFonts w:hint="eastAsia" w:ascii="宋体" w:hAnsi="宋体" w:eastAsia="宋体" w:cs="宋体"/>
          <w:color w:val="000000"/>
          <w:kern w:val="0"/>
          <w:szCs w:val="21"/>
        </w:rPr>
        <w:t xml:space="preserve">作实质性修改。采购人不得向中标人提出任何不合理的要求作为签订合同的条件。 </w:t>
      </w:r>
    </w:p>
    <w:p w14:paraId="2B37894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5</w:t>
      </w:r>
      <w:r>
        <w:rPr>
          <w:rFonts w:hint="eastAsia" w:ascii="宋体" w:hAnsi="宋体" w:eastAsia="宋体" w:cs="宋体"/>
          <w:color w:val="000000"/>
          <w:kern w:val="0"/>
          <w:szCs w:val="21"/>
        </w:rPr>
        <w:t xml:space="preserve">.2 </w:t>
      </w:r>
      <w:r>
        <w:rPr>
          <w:rFonts w:hint="eastAsia" w:ascii="宋体" w:hAnsi="宋体" w:eastAsia="宋体" w:cs="宋体"/>
          <w:color w:val="000000"/>
          <w:spacing w:val="-56"/>
          <w:kern w:val="0"/>
          <w:szCs w:val="21"/>
        </w:rPr>
        <w:t xml:space="preserve"> </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、中标人的投标文件及其澄清文件等，均为签订合同的依据。  </w:t>
      </w:r>
    </w:p>
    <w:p w14:paraId="5AA204F9">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5</w:t>
      </w:r>
      <w:r>
        <w:rPr>
          <w:rFonts w:hint="eastAsia" w:ascii="宋体" w:hAnsi="宋体" w:eastAsia="宋体" w:cs="宋体"/>
          <w:color w:val="000000"/>
          <w:kern w:val="0"/>
          <w:szCs w:val="21"/>
        </w:rPr>
        <w:t xml:space="preserve">.3 中标通知书发出后，中标人放弃中标（不可抗力因素除外），须承担相应的法律责任。 </w:t>
      </w:r>
    </w:p>
    <w:p w14:paraId="0802B60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5</w:t>
      </w:r>
      <w:r>
        <w:rPr>
          <w:rFonts w:hint="eastAsia" w:ascii="宋体" w:hAnsi="宋体" w:eastAsia="宋体" w:cs="宋体"/>
          <w:color w:val="000000"/>
          <w:kern w:val="0"/>
          <w:szCs w:val="21"/>
        </w:rPr>
        <w:t>.4 中标</w:t>
      </w:r>
      <w:r>
        <w:rPr>
          <w:rFonts w:hint="eastAsia" w:ascii="宋体" w:hAnsi="宋体" w:eastAsia="宋体" w:cs="宋体"/>
          <w:color w:val="000000"/>
          <w:spacing w:val="-7"/>
          <w:kern w:val="0"/>
          <w:szCs w:val="21"/>
        </w:rPr>
        <w:t>人拒绝与采购人签订合同的，采购人可以按照评审报告推荐的中标候选人</w:t>
      </w:r>
      <w:r>
        <w:rPr>
          <w:rFonts w:hint="eastAsia" w:ascii="宋体" w:hAnsi="宋体" w:eastAsia="宋体" w:cs="宋体"/>
          <w:color w:val="000000"/>
          <w:kern w:val="0"/>
          <w:szCs w:val="21"/>
        </w:rPr>
        <w:t>名</w:t>
      </w:r>
      <w:r>
        <w:rPr>
          <w:rFonts w:hint="eastAsia" w:ascii="宋体" w:hAnsi="宋体" w:eastAsia="宋体" w:cs="宋体"/>
          <w:color w:val="000000"/>
          <w:spacing w:val="-8"/>
          <w:kern w:val="0"/>
          <w:szCs w:val="21"/>
        </w:rPr>
        <w:t>单排序，确定下一候选人为中标人，也可以重新开展政府采购活动。</w:t>
      </w:r>
      <w:r>
        <w:rPr>
          <w:rFonts w:hint="eastAsia" w:ascii="宋体" w:hAnsi="宋体" w:eastAsia="宋体" w:cs="宋体"/>
          <w:color w:val="000000"/>
          <w:kern w:val="0"/>
          <w:szCs w:val="21"/>
        </w:rPr>
        <w:t xml:space="preserve"> </w:t>
      </w:r>
    </w:p>
    <w:p w14:paraId="2A0458A6">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bookmarkStart w:id="110" w:name="_Toc5946383"/>
      <w:bookmarkStart w:id="111" w:name="_Toc5960111"/>
      <w:bookmarkStart w:id="112" w:name="_Toc5956000"/>
      <w:bookmarkStart w:id="113" w:name="_Toc605"/>
      <w:bookmarkStart w:id="114" w:name="_Toc17887136"/>
      <w:r>
        <w:rPr>
          <w:rFonts w:hint="eastAsia" w:ascii="宋体" w:hAnsi="宋体" w:eastAsia="宋体" w:cs="宋体"/>
          <w:bCs/>
          <w:color w:val="000000"/>
          <w:kern w:val="0"/>
          <w:szCs w:val="21"/>
        </w:rPr>
        <w:t>6.</w:t>
      </w:r>
      <w:r>
        <w:rPr>
          <w:rFonts w:hint="eastAsia" w:ascii="宋体" w:hAnsi="宋体" w:eastAsia="宋体" w:cs="宋体"/>
          <w:bCs/>
          <w:color w:val="000000"/>
          <w:kern w:val="0"/>
          <w:szCs w:val="21"/>
          <w:lang w:val="en-US" w:eastAsia="zh-CN"/>
        </w:rPr>
        <w:t>6</w:t>
      </w:r>
      <w:r>
        <w:rPr>
          <w:rFonts w:hint="eastAsia" w:ascii="宋体" w:hAnsi="宋体" w:eastAsia="宋体" w:cs="宋体"/>
          <w:bCs/>
          <w:color w:val="000000"/>
          <w:kern w:val="0"/>
          <w:szCs w:val="21"/>
        </w:rPr>
        <w:t>纪律和监督</w:t>
      </w:r>
      <w:bookmarkEnd w:id="110"/>
      <w:bookmarkEnd w:id="111"/>
      <w:bookmarkEnd w:id="112"/>
      <w:bookmarkEnd w:id="113"/>
      <w:bookmarkEnd w:id="114"/>
      <w:r>
        <w:rPr>
          <w:rFonts w:hint="eastAsia" w:ascii="宋体" w:hAnsi="宋体" w:eastAsia="宋体" w:cs="宋体"/>
          <w:bCs/>
          <w:color w:val="000000"/>
          <w:w w:val="99"/>
          <w:kern w:val="0"/>
          <w:szCs w:val="21"/>
        </w:rPr>
        <w:t xml:space="preserve"> </w:t>
      </w:r>
    </w:p>
    <w:p w14:paraId="3CAEF694">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6</w:t>
      </w:r>
      <w:r>
        <w:rPr>
          <w:rFonts w:hint="eastAsia" w:ascii="宋体" w:hAnsi="宋体" w:eastAsia="宋体" w:cs="宋体"/>
          <w:color w:val="000000"/>
          <w:kern w:val="0"/>
          <w:szCs w:val="21"/>
        </w:rPr>
        <w:t xml:space="preserve">.1 </w:t>
      </w:r>
      <w:r>
        <w:rPr>
          <w:rFonts w:hint="eastAsia" w:ascii="宋体" w:hAnsi="宋体" w:eastAsia="宋体" w:cs="宋体"/>
          <w:color w:val="000000"/>
          <w:spacing w:val="3"/>
          <w:kern w:val="0"/>
          <w:szCs w:val="21"/>
        </w:rPr>
        <w:t>对采购人的纪律要求</w:t>
      </w:r>
      <w:r>
        <w:rPr>
          <w:rFonts w:hint="eastAsia" w:ascii="宋体" w:hAnsi="宋体" w:eastAsia="宋体" w:cs="宋体"/>
          <w:color w:val="000000"/>
          <w:spacing w:val="2"/>
          <w:kern w:val="0"/>
          <w:szCs w:val="21"/>
        </w:rPr>
        <w:t>采购人不得泄露招标投标活动中应当保密的情况和资料，</w:t>
      </w:r>
      <w:r>
        <w:rPr>
          <w:rFonts w:hint="eastAsia" w:ascii="宋体" w:hAnsi="宋体" w:eastAsia="宋体" w:cs="宋体"/>
          <w:color w:val="000000"/>
          <w:kern w:val="0"/>
          <w:szCs w:val="21"/>
        </w:rPr>
        <w:t xml:space="preserve">不得与供应商串通损害国家利益、社会公共利益或者他人合法权益。 </w:t>
      </w:r>
    </w:p>
    <w:p w14:paraId="02601D15">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6</w:t>
      </w:r>
      <w:r>
        <w:rPr>
          <w:rFonts w:hint="eastAsia" w:ascii="宋体" w:hAnsi="宋体" w:eastAsia="宋体" w:cs="宋体"/>
          <w:color w:val="000000"/>
          <w:kern w:val="0"/>
          <w:szCs w:val="21"/>
        </w:rPr>
        <w:t xml:space="preserve">.2 </w:t>
      </w:r>
      <w:r>
        <w:rPr>
          <w:rFonts w:hint="eastAsia" w:ascii="宋体" w:hAnsi="宋体" w:eastAsia="宋体" w:cs="宋体"/>
          <w:color w:val="000000"/>
          <w:spacing w:val="-4"/>
          <w:kern w:val="0"/>
          <w:szCs w:val="21"/>
        </w:rPr>
        <w:t>对供应商的纪律要求供应商不得相互串通投标或者与采购人串通投标，不得向采购人或者评标委员会成员行贿谋取中标，不得以他人名义投标或者以其他方式弄虚作假骗取</w:t>
      </w:r>
      <w:r>
        <w:rPr>
          <w:rFonts w:hint="eastAsia" w:ascii="宋体" w:hAnsi="宋体" w:eastAsia="宋体" w:cs="宋体"/>
          <w:color w:val="000000"/>
          <w:kern w:val="0"/>
          <w:szCs w:val="21"/>
        </w:rPr>
        <w:t xml:space="preserve">中标；供应商不得以任何方式干扰、影响评标工作。 </w:t>
      </w:r>
    </w:p>
    <w:p w14:paraId="4AC7BF69">
      <w:pPr>
        <w:keepNext w:val="0"/>
        <w:keepLines w:val="0"/>
        <w:pageBreakBefore w:val="0"/>
        <w:widowControl w:val="0"/>
        <w:kinsoku w:val="0"/>
        <w:overflowPunct w:val="0"/>
        <w:autoSpaceDE w:val="0"/>
        <w:autoSpaceDN w:val="0"/>
        <w:bidi w:val="0"/>
        <w:adjustRightInd w:val="0"/>
        <w:spacing w:line="360" w:lineRule="auto"/>
        <w:ind w:left="0" w:firstLine="432" w:firstLineChars="200"/>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6.</w:t>
      </w:r>
      <w:r>
        <w:rPr>
          <w:rFonts w:hint="eastAsia" w:ascii="宋体" w:hAnsi="宋体" w:eastAsia="宋体" w:cs="宋体"/>
          <w:color w:val="000000"/>
          <w:spacing w:val="3"/>
          <w:kern w:val="0"/>
          <w:szCs w:val="21"/>
          <w:lang w:val="en-US" w:eastAsia="zh-CN"/>
        </w:rPr>
        <w:t>6</w:t>
      </w:r>
      <w:r>
        <w:rPr>
          <w:rFonts w:hint="eastAsia" w:ascii="宋体" w:hAnsi="宋体" w:eastAsia="宋体" w:cs="宋体"/>
          <w:color w:val="000000"/>
          <w:spacing w:val="3"/>
          <w:kern w:val="0"/>
          <w:szCs w:val="21"/>
        </w:rPr>
        <w:t xml:space="preserve">.3 对评标委员会成员的纪律要求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和标准”没有规定的评审因素和标准进行评标。 </w:t>
      </w:r>
    </w:p>
    <w:p w14:paraId="0815724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6</w:t>
      </w:r>
      <w:r>
        <w:rPr>
          <w:rFonts w:hint="eastAsia" w:ascii="宋体" w:hAnsi="宋体" w:eastAsia="宋体" w:cs="宋体"/>
          <w:color w:val="000000"/>
          <w:kern w:val="0"/>
          <w:szCs w:val="21"/>
        </w:rPr>
        <w:t>.4 对与评标活动有关的工作人员的纪律要求与评标活动有关的工作人员不得收受</w:t>
      </w:r>
      <w:r>
        <w:rPr>
          <w:rFonts w:hint="eastAsia" w:ascii="宋体" w:hAnsi="宋体" w:eastAsia="宋体" w:cs="宋体"/>
          <w:color w:val="000000"/>
          <w:spacing w:val="-8"/>
          <w:kern w:val="0"/>
          <w:szCs w:val="21"/>
        </w:rPr>
        <w:t>他人的财物或者其他好处，不得向他人透露对投标文件的评审和比较、中标候选人的推荐情</w:t>
      </w:r>
      <w:r>
        <w:rPr>
          <w:rFonts w:hint="eastAsia" w:ascii="宋体" w:hAnsi="宋体" w:eastAsia="宋体" w:cs="宋体"/>
          <w:color w:val="000000"/>
          <w:spacing w:val="-97"/>
          <w:kern w:val="0"/>
          <w:szCs w:val="21"/>
        </w:rPr>
        <w:t xml:space="preserve"> </w:t>
      </w:r>
      <w:r>
        <w:rPr>
          <w:rFonts w:hint="eastAsia" w:ascii="宋体" w:hAnsi="宋体" w:eastAsia="宋体" w:cs="宋体"/>
          <w:color w:val="000000"/>
          <w:spacing w:val="-6"/>
          <w:kern w:val="0"/>
          <w:szCs w:val="21"/>
        </w:rPr>
        <w:t>况以及评标有关的其他情况。在评标活动中，与评标活动有关的工作人员不得擅离职守，影</w:t>
      </w:r>
      <w:r>
        <w:rPr>
          <w:rFonts w:hint="eastAsia" w:ascii="宋体" w:hAnsi="宋体" w:eastAsia="宋体" w:cs="宋体"/>
          <w:color w:val="000000"/>
          <w:spacing w:val="-94"/>
          <w:kern w:val="0"/>
          <w:szCs w:val="21"/>
        </w:rPr>
        <w:t xml:space="preserve"> </w:t>
      </w:r>
      <w:r>
        <w:rPr>
          <w:rFonts w:hint="eastAsia" w:ascii="宋体" w:hAnsi="宋体" w:eastAsia="宋体" w:cs="宋体"/>
          <w:color w:val="000000"/>
          <w:kern w:val="0"/>
          <w:szCs w:val="21"/>
        </w:rPr>
        <w:t xml:space="preserve">响评标程序正常进行。 </w:t>
      </w:r>
    </w:p>
    <w:p w14:paraId="1127017B">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color w:val="000000"/>
          <w:kern w:val="0"/>
          <w:szCs w:val="21"/>
        </w:rPr>
      </w:pPr>
      <w:bookmarkStart w:id="115" w:name="_Toc852"/>
      <w:bookmarkStart w:id="116" w:name="_Toc17887138"/>
      <w:bookmarkStart w:id="117" w:name="_Toc939"/>
      <w:bookmarkStart w:id="118" w:name="_Toc1046"/>
      <w:bookmarkStart w:id="119" w:name="_Toc5960114"/>
      <w:bookmarkStart w:id="120" w:name="_Toc12909"/>
      <w:bookmarkStart w:id="121" w:name="_Toc7033"/>
      <w:r>
        <w:rPr>
          <w:rFonts w:hint="eastAsia" w:ascii="宋体" w:hAnsi="宋体" w:eastAsia="宋体" w:cs="宋体"/>
          <w:b/>
          <w:bCs/>
          <w:color w:val="000000"/>
          <w:kern w:val="0"/>
          <w:szCs w:val="21"/>
        </w:rPr>
        <w:t>七、质疑和投诉</w:t>
      </w:r>
      <w:bookmarkEnd w:id="115"/>
      <w:bookmarkEnd w:id="116"/>
      <w:bookmarkEnd w:id="117"/>
      <w:bookmarkEnd w:id="118"/>
      <w:bookmarkEnd w:id="119"/>
      <w:bookmarkEnd w:id="120"/>
      <w:bookmarkEnd w:id="121"/>
      <w:r>
        <w:rPr>
          <w:rFonts w:hint="eastAsia" w:ascii="宋体" w:hAnsi="宋体" w:eastAsia="宋体" w:cs="宋体"/>
          <w:b/>
          <w:bCs/>
          <w:color w:val="000000"/>
          <w:w w:val="99"/>
          <w:kern w:val="0"/>
          <w:szCs w:val="21"/>
        </w:rPr>
        <w:t xml:space="preserve"> </w:t>
      </w:r>
    </w:p>
    <w:p w14:paraId="74D0DC9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7.1 </w:t>
      </w:r>
      <w:r>
        <w:rPr>
          <w:rFonts w:hint="eastAsia" w:ascii="宋体" w:hAnsi="宋体" w:eastAsia="宋体" w:cs="宋体"/>
          <w:color w:val="000000"/>
          <w:spacing w:val="-76"/>
          <w:kern w:val="0"/>
          <w:szCs w:val="21"/>
        </w:rPr>
        <w:t xml:space="preserve"> </w:t>
      </w:r>
      <w:r>
        <w:rPr>
          <w:rFonts w:hint="eastAsia" w:ascii="宋体" w:hAnsi="宋体" w:eastAsia="宋体" w:cs="宋体"/>
          <w:color w:val="000000"/>
          <w:kern w:val="0"/>
          <w:szCs w:val="21"/>
        </w:rPr>
        <w:t xml:space="preserve">政府采购供应商提出质疑和投诉应当坚持依法依规、诚实信用原则。 </w:t>
      </w:r>
    </w:p>
    <w:p w14:paraId="08288A3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7.2 </w:t>
      </w:r>
      <w:r>
        <w:rPr>
          <w:rFonts w:hint="eastAsia" w:ascii="宋体" w:hAnsi="宋体" w:eastAsia="宋体" w:cs="宋体"/>
          <w:color w:val="000000"/>
          <w:spacing w:val="-77"/>
          <w:kern w:val="0"/>
          <w:szCs w:val="21"/>
        </w:rPr>
        <w:t xml:space="preserve"> </w:t>
      </w:r>
      <w:r>
        <w:rPr>
          <w:rFonts w:hint="eastAsia" w:ascii="宋体" w:hAnsi="宋体" w:eastAsia="宋体" w:cs="宋体"/>
          <w:color w:val="000000"/>
          <w:kern w:val="0"/>
          <w:szCs w:val="21"/>
        </w:rPr>
        <w:t xml:space="preserve">质疑函的接收 </w:t>
      </w:r>
    </w:p>
    <w:p w14:paraId="66F8458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7.2.1 </w:t>
      </w:r>
      <w:r>
        <w:rPr>
          <w:rFonts w:hint="eastAsia" w:ascii="宋体" w:hAnsi="宋体" w:eastAsia="宋体" w:cs="宋体"/>
          <w:color w:val="000000"/>
          <w:spacing w:val="-56"/>
          <w:kern w:val="0"/>
          <w:szCs w:val="21"/>
        </w:rPr>
        <w:t xml:space="preserve"> </w:t>
      </w:r>
      <w:r>
        <w:rPr>
          <w:rFonts w:hint="eastAsia" w:ascii="宋体" w:hAnsi="宋体" w:eastAsia="宋体" w:cs="宋体"/>
          <w:color w:val="000000"/>
          <w:kern w:val="0"/>
          <w:szCs w:val="21"/>
        </w:rPr>
        <w:t xml:space="preserve">接收质疑函的方式：详见供应商须知前附表。 </w:t>
      </w:r>
    </w:p>
    <w:p w14:paraId="705EADF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7.2.2 </w:t>
      </w:r>
      <w:r>
        <w:rPr>
          <w:rFonts w:hint="eastAsia" w:ascii="宋体" w:hAnsi="宋体" w:eastAsia="宋体" w:cs="宋体"/>
          <w:color w:val="000000"/>
          <w:spacing w:val="-57"/>
          <w:kern w:val="0"/>
          <w:szCs w:val="21"/>
        </w:rPr>
        <w:t xml:space="preserve"> </w:t>
      </w:r>
      <w:r>
        <w:rPr>
          <w:rFonts w:hint="eastAsia" w:ascii="宋体" w:hAnsi="宋体" w:eastAsia="宋体" w:cs="宋体"/>
          <w:color w:val="000000"/>
          <w:kern w:val="0"/>
          <w:szCs w:val="21"/>
        </w:rPr>
        <w:t xml:space="preserve">质疑函接收联系事宜：详见供应商须知前附表。 </w:t>
      </w:r>
    </w:p>
    <w:p w14:paraId="3753E91B">
      <w:pPr>
        <w:keepNext w:val="0"/>
        <w:keepLines w:val="0"/>
        <w:pageBreakBefore w:val="0"/>
        <w:widowControl w:val="0"/>
        <w:kinsoku/>
        <w:wordWrap w:val="0"/>
        <w:overflowPunct/>
        <w:topLinePunct w:val="0"/>
        <w:autoSpaceDE w:val="0"/>
        <w:autoSpaceDN w:val="0"/>
        <w:bidi w:val="0"/>
        <w:adjustRightInd w:val="0"/>
        <w:snapToGrid/>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7.3 供应商可以委托代理人进行质疑和投诉。其授权委托书应当载明代理人的姓名或</w:t>
      </w:r>
      <w:r>
        <w:rPr>
          <w:rFonts w:hint="eastAsia" w:ascii="宋体" w:hAnsi="宋体" w:eastAsia="宋体" w:cs="宋体"/>
          <w:color w:val="000000"/>
          <w:spacing w:val="-10"/>
          <w:kern w:val="0"/>
          <w:szCs w:val="21"/>
        </w:rPr>
        <w:t>者名称、代理事项、具体权限、期限和相关事项。供应商为自然人的，应当由本人签字；供应</w:t>
      </w:r>
      <w:r>
        <w:rPr>
          <w:rFonts w:hint="eastAsia" w:ascii="宋体" w:hAnsi="宋体" w:eastAsia="宋体" w:cs="宋体"/>
          <w:color w:val="000000"/>
          <w:spacing w:val="-11"/>
          <w:kern w:val="0"/>
          <w:szCs w:val="21"/>
        </w:rPr>
        <w:t>商为法人或者其他组织的，应当由法定代表人、主要负责人签字或者盖章，</w:t>
      </w:r>
      <w:r>
        <w:rPr>
          <w:rFonts w:hint="eastAsia" w:ascii="宋体" w:hAnsi="宋体" w:eastAsia="宋体" w:cs="宋体"/>
          <w:color w:val="000000"/>
          <w:kern w:val="0"/>
          <w:szCs w:val="21"/>
        </w:rPr>
        <w:t>并加盖公章。代</w:t>
      </w:r>
      <w:r>
        <w:rPr>
          <w:rFonts w:hint="eastAsia" w:ascii="宋体" w:hAnsi="宋体" w:eastAsia="宋体" w:cs="宋体"/>
          <w:color w:val="000000"/>
          <w:spacing w:val="-100"/>
          <w:kern w:val="0"/>
          <w:szCs w:val="21"/>
        </w:rPr>
        <w:t xml:space="preserve"> </w:t>
      </w:r>
      <w:r>
        <w:rPr>
          <w:rFonts w:hint="eastAsia" w:ascii="宋体" w:hAnsi="宋体" w:eastAsia="宋体" w:cs="宋体"/>
          <w:color w:val="000000"/>
          <w:kern w:val="0"/>
          <w:szCs w:val="21"/>
        </w:rPr>
        <w:t xml:space="preserve">理人提出质疑和投诉，应当提交供应商签署的授权委托书。 </w:t>
      </w:r>
    </w:p>
    <w:p w14:paraId="0233C4F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bookmarkStart w:id="122" w:name="_Toc5956004"/>
      <w:bookmarkStart w:id="123" w:name="_Toc5946387"/>
      <w:bookmarkStart w:id="124" w:name="_Toc5960115"/>
      <w:bookmarkStart w:id="125" w:name="_Toc17887139"/>
      <w:bookmarkStart w:id="126" w:name="_Toc12341"/>
      <w:r>
        <w:rPr>
          <w:rFonts w:hint="eastAsia" w:ascii="宋体" w:hAnsi="宋体" w:eastAsia="宋体" w:cs="宋体"/>
          <w:color w:val="000000"/>
          <w:spacing w:val="-1"/>
          <w:kern w:val="0"/>
          <w:szCs w:val="21"/>
        </w:rPr>
        <w:t xml:space="preserve">7.4 </w:t>
      </w:r>
      <w:r>
        <w:rPr>
          <w:rFonts w:hint="eastAsia" w:ascii="宋体" w:hAnsi="宋体" w:eastAsia="宋体" w:cs="宋体"/>
          <w:color w:val="000000"/>
          <w:spacing w:val="-2"/>
          <w:kern w:val="0"/>
          <w:szCs w:val="21"/>
        </w:rPr>
        <w:t>以联合体形式参加政府采购活动的，其质疑和投诉应当由组成联合体的所有供应商</w:t>
      </w:r>
      <w:r>
        <w:rPr>
          <w:rFonts w:hint="eastAsia" w:ascii="宋体" w:hAnsi="宋体" w:eastAsia="宋体" w:cs="宋体"/>
          <w:color w:val="000000"/>
          <w:kern w:val="0"/>
          <w:szCs w:val="21"/>
        </w:rPr>
        <w:t>共同提出。</w:t>
      </w:r>
      <w:bookmarkEnd w:id="122"/>
      <w:bookmarkEnd w:id="123"/>
      <w:bookmarkEnd w:id="124"/>
      <w:bookmarkEnd w:id="125"/>
      <w:bookmarkEnd w:id="126"/>
      <w:r>
        <w:rPr>
          <w:rFonts w:hint="eastAsia" w:ascii="宋体" w:hAnsi="宋体" w:eastAsia="宋体" w:cs="宋体"/>
          <w:color w:val="000000"/>
          <w:kern w:val="0"/>
          <w:szCs w:val="21"/>
        </w:rPr>
        <w:t xml:space="preserve"> </w:t>
      </w:r>
    </w:p>
    <w:p w14:paraId="153A90A9">
      <w:pPr>
        <w:keepNext w:val="0"/>
        <w:keepLines w:val="0"/>
        <w:pageBreakBefore w:val="0"/>
        <w:widowControl w:val="0"/>
        <w:kinsoku w:val="0"/>
        <w:overflowPunct w:val="0"/>
        <w:autoSpaceDE w:val="0"/>
        <w:autoSpaceDN w:val="0"/>
        <w:bidi w:val="0"/>
        <w:adjustRightInd w:val="0"/>
        <w:spacing w:line="360" w:lineRule="auto"/>
        <w:ind w:left="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7.5 </w:t>
      </w:r>
      <w:r>
        <w:rPr>
          <w:rFonts w:hint="eastAsia" w:ascii="宋体" w:hAnsi="宋体" w:eastAsia="宋体" w:cs="宋体"/>
          <w:color w:val="000000"/>
          <w:spacing w:val="5"/>
          <w:kern w:val="0"/>
          <w:szCs w:val="21"/>
        </w:rPr>
        <w:t>供应商认为</w:t>
      </w:r>
      <w:r>
        <w:rPr>
          <w:rFonts w:hint="eastAsia" w:ascii="宋体" w:hAnsi="宋体" w:eastAsia="宋体" w:cs="宋体"/>
          <w:color w:val="000000"/>
          <w:spacing w:val="5"/>
          <w:kern w:val="0"/>
          <w:szCs w:val="21"/>
          <w:lang w:eastAsia="zh-CN"/>
        </w:rPr>
        <w:t>招标文件</w:t>
      </w:r>
      <w:r>
        <w:rPr>
          <w:rFonts w:hint="eastAsia" w:ascii="宋体" w:hAnsi="宋体" w:eastAsia="宋体" w:cs="宋体"/>
          <w:color w:val="000000"/>
          <w:spacing w:val="5"/>
          <w:kern w:val="0"/>
          <w:szCs w:val="21"/>
        </w:rPr>
        <w:t>、采购过程、中标或者成交结果使自己的权益受到损害的，</w:t>
      </w:r>
      <w:r>
        <w:rPr>
          <w:rFonts w:hint="eastAsia" w:ascii="宋体" w:hAnsi="宋体" w:eastAsia="宋体" w:cs="宋体"/>
          <w:color w:val="000000"/>
          <w:kern w:val="0"/>
          <w:szCs w:val="21"/>
        </w:rPr>
        <w:t>可以在知道或者应知其权益受到损害之日起7个工作日内，以书面形式向采购人、采购代理</w:t>
      </w:r>
      <w:r>
        <w:rPr>
          <w:rFonts w:hint="eastAsia" w:ascii="宋体" w:hAnsi="宋体" w:eastAsia="宋体" w:cs="宋体"/>
          <w:color w:val="000000"/>
          <w:spacing w:val="-11"/>
          <w:kern w:val="0"/>
          <w:szCs w:val="21"/>
        </w:rPr>
        <w:t>机构提出质疑；供应商应在法定质疑期内一次性提出针对同一采购程序环节的质疑。</w:t>
      </w:r>
      <w:r>
        <w:rPr>
          <w:rFonts w:hint="eastAsia" w:ascii="宋体" w:hAnsi="宋体" w:eastAsia="宋体" w:cs="宋体"/>
          <w:color w:val="000000"/>
          <w:kern w:val="0"/>
          <w:szCs w:val="21"/>
        </w:rPr>
        <w:t xml:space="preserve"> </w:t>
      </w:r>
    </w:p>
    <w:p w14:paraId="0C19EA94">
      <w:pPr>
        <w:keepNext w:val="0"/>
        <w:keepLines w:val="0"/>
        <w:pageBreakBefore w:val="0"/>
        <w:widowControl w:val="0"/>
        <w:kinsoku w:val="0"/>
        <w:overflowPunct w:val="0"/>
        <w:autoSpaceDE w:val="0"/>
        <w:autoSpaceDN w:val="0"/>
        <w:bidi w:val="0"/>
        <w:adjustRightInd w:val="0"/>
        <w:spacing w:line="360" w:lineRule="auto"/>
        <w:ind w:left="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7.6</w:t>
      </w:r>
      <w:r>
        <w:rPr>
          <w:rFonts w:hint="eastAsia" w:ascii="宋体" w:hAnsi="宋体" w:eastAsia="宋体" w:cs="宋体"/>
          <w:color w:val="000000"/>
          <w:spacing w:val="-69"/>
          <w:kern w:val="0"/>
          <w:szCs w:val="21"/>
        </w:rPr>
        <w:t xml:space="preserve"> </w:t>
      </w:r>
      <w:r>
        <w:rPr>
          <w:rFonts w:hint="eastAsia" w:ascii="宋体" w:hAnsi="宋体" w:eastAsia="宋体" w:cs="宋体"/>
          <w:color w:val="000000"/>
          <w:spacing w:val="5"/>
          <w:kern w:val="0"/>
          <w:szCs w:val="21"/>
        </w:rPr>
        <w:t>提出质疑的供应商应当是参与所质疑项目采购活动的供应商。潜在供应商已依法</w:t>
      </w:r>
      <w:r>
        <w:rPr>
          <w:rFonts w:hint="eastAsia" w:ascii="宋体" w:hAnsi="宋体" w:eastAsia="宋体" w:cs="宋体"/>
          <w:color w:val="000000"/>
          <w:spacing w:val="-4"/>
          <w:kern w:val="0"/>
          <w:szCs w:val="21"/>
        </w:rPr>
        <w:t>获取其可质疑的</w:t>
      </w:r>
      <w:r>
        <w:rPr>
          <w:rFonts w:hint="eastAsia" w:ascii="宋体" w:hAnsi="宋体" w:eastAsia="宋体" w:cs="宋体"/>
          <w:color w:val="000000"/>
          <w:spacing w:val="-4"/>
          <w:kern w:val="0"/>
          <w:szCs w:val="21"/>
          <w:lang w:eastAsia="zh-CN"/>
        </w:rPr>
        <w:t>招标文件</w:t>
      </w:r>
      <w:r>
        <w:rPr>
          <w:rFonts w:hint="eastAsia" w:ascii="宋体" w:hAnsi="宋体" w:eastAsia="宋体" w:cs="宋体"/>
          <w:color w:val="000000"/>
          <w:spacing w:val="-4"/>
          <w:kern w:val="0"/>
          <w:szCs w:val="21"/>
        </w:rPr>
        <w:t>的，可以对该文件提出质疑。对</w:t>
      </w:r>
      <w:r>
        <w:rPr>
          <w:rFonts w:hint="eastAsia" w:ascii="宋体" w:hAnsi="宋体" w:eastAsia="宋体" w:cs="宋体"/>
          <w:color w:val="000000"/>
          <w:spacing w:val="-4"/>
          <w:kern w:val="0"/>
          <w:szCs w:val="21"/>
          <w:lang w:eastAsia="zh-CN"/>
        </w:rPr>
        <w:t>招标文件</w:t>
      </w:r>
      <w:r>
        <w:rPr>
          <w:rFonts w:hint="eastAsia" w:ascii="宋体" w:hAnsi="宋体" w:eastAsia="宋体" w:cs="宋体"/>
          <w:color w:val="000000"/>
          <w:spacing w:val="-4"/>
          <w:kern w:val="0"/>
          <w:szCs w:val="21"/>
        </w:rPr>
        <w:t>提出质疑的，应当在获取</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或者</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公告期限届满之日起7个工作日内提出。 </w:t>
      </w:r>
    </w:p>
    <w:p w14:paraId="17D7FE4C">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7.7 供应商提出质疑应当提交质疑函和必要的证明材料。质疑函应当包括下列内容： </w:t>
      </w:r>
    </w:p>
    <w:p w14:paraId="5F885AE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（一）供应商的姓名或者名称、地址、邮编、联系人及联系电话； </w:t>
      </w:r>
    </w:p>
    <w:p w14:paraId="4E16C9DF">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（二）质疑项目的名称、编号； </w:t>
      </w:r>
    </w:p>
    <w:p w14:paraId="623C502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（三）具体、明确的质疑事项和与质疑事项相关的请求； </w:t>
      </w:r>
    </w:p>
    <w:p w14:paraId="7FC6749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（四）事实依据； </w:t>
      </w:r>
    </w:p>
    <w:p w14:paraId="2F723B8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（五）必要的法律依据； </w:t>
      </w:r>
    </w:p>
    <w:p w14:paraId="50FA1EC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rPr>
        <w:t>（六）提出质疑的日期。供应商为自然人的，应当由本人签字；供应商为法人或者其</w:t>
      </w:r>
      <w:r>
        <w:rPr>
          <w:rFonts w:hint="eastAsia" w:ascii="宋体" w:hAnsi="宋体" w:eastAsia="宋体" w:cs="宋体"/>
          <w:color w:val="000000"/>
          <w:spacing w:val="-4"/>
          <w:kern w:val="0"/>
          <w:szCs w:val="21"/>
        </w:rPr>
        <w:t>他组织的，应当由法定代表人、主要负责人，或者其授权代表签字或者盖章，并加盖公章</w:t>
      </w:r>
      <w:r>
        <w:rPr>
          <w:rFonts w:hint="eastAsia" w:ascii="宋体" w:hAnsi="宋体" w:eastAsia="宋体" w:cs="宋体"/>
          <w:color w:val="000000"/>
          <w:spacing w:val="-4"/>
          <w:kern w:val="0"/>
          <w:szCs w:val="21"/>
          <w:lang w:eastAsia="zh-CN"/>
        </w:rPr>
        <w:t>。</w:t>
      </w:r>
    </w:p>
    <w:p w14:paraId="7C6250E3">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7.8 采购人、采购代理机构不得拒收质疑供应商在法定质疑期内发出的质疑函，应当在收到质疑函后7个工作日内作出答复，并以书面形式通知质疑供应商和其他有关供应商。 </w:t>
      </w:r>
    </w:p>
    <w:p w14:paraId="3C9C824F">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7.9 质疑供应商对采购人、采购代理机构的答复不满意，或者采购人、采购代理机构未在规定时间内作出答复的，可以在答复期满后15个工作日内按《政府采购质疑和投诉办法》（财政部令第94号）的规定向财政部门提起投诉。 </w:t>
      </w:r>
    </w:p>
    <w:p w14:paraId="5E092274">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7.10 投诉人在全国范围12个月内三次以上投诉查无实据的，由财政部门列入不良行为记录名单，投诉人有下列行为之一的，属于虚假、恶意投诉，由财政部门列入不良行为记录名单，禁止其1至3年内参加政府采购活动： </w:t>
      </w:r>
    </w:p>
    <w:p w14:paraId="3B71ACA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bookmarkStart w:id="127" w:name="_Toc5946388"/>
      <w:bookmarkStart w:id="128" w:name="_Toc5960116"/>
      <w:bookmarkStart w:id="129" w:name="_Toc5956005"/>
      <w:bookmarkStart w:id="130" w:name="_Toc15401"/>
      <w:bookmarkStart w:id="131" w:name="_Toc17887140"/>
      <w:r>
        <w:rPr>
          <w:rFonts w:hint="eastAsia" w:ascii="宋体" w:hAnsi="宋体" w:eastAsia="宋体" w:cs="宋体"/>
          <w:color w:val="000000"/>
          <w:kern w:val="0"/>
          <w:szCs w:val="21"/>
        </w:rPr>
        <w:t>（一）捏造事实</w:t>
      </w:r>
      <w:bookmarkEnd w:id="127"/>
      <w:bookmarkEnd w:id="128"/>
      <w:bookmarkEnd w:id="129"/>
      <w:bookmarkEnd w:id="130"/>
      <w:bookmarkEnd w:id="131"/>
      <w:r>
        <w:rPr>
          <w:rFonts w:hint="eastAsia" w:ascii="宋体" w:hAnsi="宋体" w:eastAsia="宋体" w:cs="宋体"/>
          <w:color w:val="000000"/>
          <w:kern w:val="0"/>
          <w:szCs w:val="21"/>
        </w:rPr>
        <w:t>；</w:t>
      </w:r>
    </w:p>
    <w:p w14:paraId="5703B2E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bookmarkStart w:id="132" w:name="_Toc5946389"/>
      <w:bookmarkStart w:id="133" w:name="_Toc5956006"/>
      <w:bookmarkStart w:id="134" w:name="_Toc17887141"/>
      <w:bookmarkStart w:id="135" w:name="_Toc5960117"/>
      <w:bookmarkStart w:id="136" w:name="_Toc20548"/>
      <w:r>
        <w:rPr>
          <w:rFonts w:hint="eastAsia" w:ascii="宋体" w:hAnsi="宋体" w:eastAsia="宋体" w:cs="宋体"/>
          <w:color w:val="000000"/>
          <w:kern w:val="0"/>
          <w:szCs w:val="21"/>
        </w:rPr>
        <w:t>（二）提供虚假材料</w:t>
      </w:r>
      <w:bookmarkEnd w:id="132"/>
      <w:bookmarkEnd w:id="133"/>
      <w:bookmarkEnd w:id="134"/>
      <w:bookmarkEnd w:id="135"/>
      <w:bookmarkEnd w:id="136"/>
      <w:r>
        <w:rPr>
          <w:rFonts w:hint="eastAsia" w:ascii="宋体" w:hAnsi="宋体" w:eastAsia="宋体" w:cs="宋体"/>
          <w:color w:val="000000"/>
          <w:kern w:val="0"/>
          <w:szCs w:val="21"/>
        </w:rPr>
        <w:t>；</w:t>
      </w:r>
    </w:p>
    <w:p w14:paraId="7C9BCF62">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color w:val="000000"/>
          <w:kern w:val="0"/>
          <w:szCs w:val="21"/>
        </w:rPr>
      </w:pPr>
      <w:bookmarkStart w:id="137" w:name="_Toc5956007"/>
      <w:bookmarkStart w:id="138" w:name="_Toc5960118"/>
      <w:bookmarkStart w:id="139" w:name="_Toc5946390"/>
      <w:bookmarkStart w:id="140" w:name="_Toc26114"/>
      <w:bookmarkStart w:id="141" w:name="_Toc17887142"/>
      <w:r>
        <w:rPr>
          <w:rFonts w:hint="eastAsia" w:ascii="宋体" w:hAnsi="宋体" w:eastAsia="宋体" w:cs="宋体"/>
          <w:color w:val="000000"/>
          <w:kern w:val="0"/>
          <w:szCs w:val="21"/>
        </w:rPr>
        <w:t>（三）以非法手段取得证明材料。证据来源的合法性存在明显疑问，投诉人无法证明其取得方式合法的，视为以非法手段取得证明材料。</w:t>
      </w:r>
      <w:bookmarkEnd w:id="137"/>
      <w:bookmarkEnd w:id="138"/>
      <w:bookmarkEnd w:id="139"/>
      <w:bookmarkEnd w:id="140"/>
      <w:bookmarkEnd w:id="141"/>
      <w:r>
        <w:rPr>
          <w:rFonts w:hint="eastAsia" w:ascii="宋体" w:hAnsi="宋体" w:eastAsia="宋体" w:cs="宋体"/>
          <w:color w:val="000000"/>
          <w:kern w:val="0"/>
          <w:szCs w:val="21"/>
        </w:rPr>
        <w:t xml:space="preserve"> </w:t>
      </w:r>
    </w:p>
    <w:p w14:paraId="0A1AFB66">
      <w:pPr>
        <w:keepNext w:val="0"/>
        <w:keepLines w:val="0"/>
        <w:pageBreakBefore w:val="0"/>
        <w:widowControl w:val="0"/>
        <w:kinsoku/>
        <w:wordWrap w:val="0"/>
        <w:overflowPunct/>
        <w:topLinePunct w:val="0"/>
        <w:autoSpaceDE w:val="0"/>
        <w:autoSpaceDN w:val="0"/>
        <w:bidi w:val="0"/>
        <w:adjustRightInd w:val="0"/>
        <w:snapToGrid/>
        <w:spacing w:line="360" w:lineRule="auto"/>
        <w:ind w:left="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Cs w:val="21"/>
        </w:rPr>
        <w:t xml:space="preserve">7.11 </w:t>
      </w:r>
      <w:r>
        <w:rPr>
          <w:rFonts w:hint="eastAsia" w:ascii="宋体" w:hAnsi="宋体" w:eastAsia="宋体" w:cs="宋体"/>
          <w:color w:val="000000"/>
          <w:spacing w:val="-66"/>
          <w:kern w:val="0"/>
          <w:szCs w:val="21"/>
        </w:rPr>
        <w:t xml:space="preserve"> </w:t>
      </w:r>
      <w:r>
        <w:rPr>
          <w:rFonts w:hint="eastAsia" w:ascii="宋体" w:hAnsi="宋体" w:eastAsia="宋体" w:cs="宋体"/>
          <w:color w:val="000000"/>
          <w:kern w:val="0"/>
          <w:szCs w:val="21"/>
        </w:rPr>
        <w:t xml:space="preserve">其它未尽事宜按《政府采购质疑和投诉办法》（财政部令第94号）执行。 </w:t>
      </w:r>
    </w:p>
    <w:p w14:paraId="3136FC25">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p>
    <w:bookmarkEnd w:id="11"/>
    <w:bookmarkEnd w:id="12"/>
    <w:bookmarkEnd w:id="13"/>
    <w:bookmarkEnd w:id="14"/>
    <w:bookmarkEnd w:id="15"/>
    <w:bookmarkEnd w:id="16"/>
    <w:bookmarkEnd w:id="17"/>
    <w:bookmarkEnd w:id="18"/>
    <w:bookmarkEnd w:id="19"/>
    <w:bookmarkEnd w:id="20"/>
    <w:bookmarkEnd w:id="21"/>
    <w:bookmarkEnd w:id="22"/>
    <w:bookmarkEnd w:id="23"/>
    <w:p w14:paraId="60DD8046">
      <w:pPr>
        <w:spacing w:line="360" w:lineRule="auto"/>
        <w:jc w:val="center"/>
        <w:outlineLvl w:val="0"/>
        <w:rPr>
          <w:rFonts w:hint="eastAsia" w:ascii="宋体" w:hAnsi="宋体" w:eastAsia="宋体" w:cs="宋体"/>
          <w:b/>
          <w:color w:val="000000" w:themeColor="text1"/>
          <w:kern w:val="0"/>
          <w:sz w:val="30"/>
          <w:szCs w:val="30"/>
          <w14:textFill>
            <w14:solidFill>
              <w14:schemeClr w14:val="tx1"/>
            </w14:solidFill>
          </w14:textFill>
        </w:rPr>
      </w:pPr>
      <w:bookmarkStart w:id="142" w:name="_Toc18833"/>
      <w:bookmarkStart w:id="143" w:name="_Toc346523419"/>
      <w:bookmarkStart w:id="144" w:name="_Toc247085767"/>
      <w:bookmarkStart w:id="145" w:name="_Toc338840498"/>
      <w:bookmarkStart w:id="146" w:name="_Toc152042387"/>
      <w:bookmarkStart w:id="147" w:name="_Toc246996252"/>
      <w:bookmarkStart w:id="148" w:name="_Toc179632627"/>
      <w:bookmarkStart w:id="149" w:name="_Toc11914"/>
      <w:bookmarkStart w:id="150" w:name="_Toc16744"/>
      <w:bookmarkStart w:id="151" w:name="_Toc144974577"/>
      <w:bookmarkStart w:id="152" w:name="_Toc246996995"/>
      <w:bookmarkStart w:id="153" w:name="_Toc338840250"/>
      <w:bookmarkStart w:id="154" w:name="_Toc152045609"/>
      <w:bookmarkStart w:id="155" w:name="_Toc338840459"/>
      <w:r>
        <w:rPr>
          <w:rFonts w:hint="eastAsia" w:ascii="宋体" w:hAnsi="宋体" w:eastAsia="宋体" w:cs="宋体"/>
          <w:b/>
          <w:color w:val="000000" w:themeColor="text1"/>
          <w:kern w:val="0"/>
          <w:sz w:val="30"/>
          <w:szCs w:val="30"/>
          <w14:textFill>
            <w14:solidFill>
              <w14:schemeClr w14:val="tx1"/>
            </w14:solidFill>
          </w14:textFill>
        </w:rPr>
        <w:t>第三章 评审方法</w:t>
      </w:r>
      <w:bookmarkEnd w:id="142"/>
    </w:p>
    <w:p w14:paraId="0595AB8C">
      <w:pPr>
        <w:keepNext w:val="0"/>
        <w:keepLines w:val="0"/>
        <w:pageBreakBefore w:val="0"/>
        <w:widowControl w:val="0"/>
        <w:kinsoku/>
        <w:wordWrap/>
        <w:overflowPunct/>
        <w:topLinePunct w:val="0"/>
        <w:bidi w:val="0"/>
        <w:adjustRightInd/>
        <w:snapToGrid/>
        <w:spacing w:line="500" w:lineRule="exact"/>
        <w:ind w:left="125" w:right="365" w:firstLine="422"/>
        <w:textAlignment w:val="auto"/>
        <w:rPr>
          <w:rFonts w:hint="eastAsia" w:ascii="宋体" w:hAnsi="宋体" w:eastAsia="宋体" w:cs="宋体"/>
          <w:sz w:val="21"/>
          <w:szCs w:val="21"/>
        </w:rPr>
      </w:pPr>
      <w:r>
        <w:rPr>
          <w:rFonts w:hint="eastAsia" w:ascii="宋体" w:hAnsi="宋体" w:eastAsia="宋体" w:cs="宋体"/>
          <w:spacing w:val="20"/>
          <w:sz w:val="21"/>
          <w:szCs w:val="21"/>
        </w:rPr>
        <w:t>采购</w:t>
      </w:r>
      <w:r>
        <w:rPr>
          <w:rFonts w:hint="eastAsia" w:ascii="宋体" w:hAnsi="宋体" w:eastAsia="宋体" w:cs="宋体"/>
          <w:spacing w:val="12"/>
          <w:sz w:val="21"/>
          <w:szCs w:val="21"/>
        </w:rPr>
        <w:t>人</w:t>
      </w:r>
      <w:r>
        <w:rPr>
          <w:rFonts w:hint="eastAsia" w:ascii="宋体" w:hAnsi="宋体" w:eastAsia="宋体" w:cs="宋体"/>
          <w:spacing w:val="10"/>
          <w:sz w:val="21"/>
          <w:szCs w:val="21"/>
        </w:rPr>
        <w:t>或者采购代理机构按资格审查标准对供应商的资格进行审查，有一项不符合审查标准的，</w:t>
      </w:r>
      <w:r>
        <w:rPr>
          <w:rFonts w:hint="eastAsia" w:ascii="宋体" w:hAnsi="宋体" w:eastAsia="宋体" w:cs="宋体"/>
          <w:spacing w:val="16"/>
          <w:sz w:val="21"/>
          <w:szCs w:val="21"/>
        </w:rPr>
        <w:t>则</w:t>
      </w:r>
      <w:r>
        <w:rPr>
          <w:rFonts w:hint="eastAsia" w:ascii="宋体" w:hAnsi="宋体" w:eastAsia="宋体" w:cs="宋体"/>
          <w:spacing w:val="10"/>
          <w:sz w:val="21"/>
          <w:szCs w:val="21"/>
        </w:rPr>
        <w:t>资格审查不合格，其投标将被否决。</w:t>
      </w:r>
    </w:p>
    <w:p w14:paraId="7666709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10"/>
          <w:sz w:val="21"/>
          <w:szCs w:val="21"/>
        </w:rPr>
        <w:t>资</w:t>
      </w:r>
      <w:r>
        <w:rPr>
          <w:rFonts w:hint="eastAsia" w:ascii="宋体" w:hAnsi="宋体" w:eastAsia="宋体" w:cs="宋体"/>
          <w:spacing w:val="7"/>
          <w:sz w:val="21"/>
          <w:szCs w:val="21"/>
        </w:rPr>
        <w:t>格审查标准</w:t>
      </w:r>
    </w:p>
    <w:tbl>
      <w:tblPr>
        <w:tblStyle w:val="36"/>
        <w:tblW w:w="51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5"/>
        <w:gridCol w:w="3627"/>
        <w:gridCol w:w="5518"/>
      </w:tblGrid>
      <w:tr w14:paraId="2AA3A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00" w:hRule="atLeast"/>
        </w:trPr>
        <w:tc>
          <w:tcPr>
            <w:tcW w:w="423" w:type="pct"/>
            <w:noWrap w:val="0"/>
            <w:vAlign w:val="center"/>
          </w:tcPr>
          <w:p w14:paraId="28C4767D">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rPr>
            </w:pPr>
            <w:bookmarkStart w:id="156" w:name="_Toc31437"/>
            <w:bookmarkStart w:id="157" w:name="_Toc24025"/>
            <w:r>
              <w:rPr>
                <w:rFonts w:hint="eastAsia" w:ascii="宋体" w:hAnsi="宋体" w:eastAsia="宋体" w:cs="宋体"/>
                <w:spacing w:val="10"/>
                <w:sz w:val="21"/>
                <w:szCs w:val="21"/>
              </w:rPr>
              <w:t>序号</w:t>
            </w:r>
          </w:p>
        </w:tc>
        <w:tc>
          <w:tcPr>
            <w:tcW w:w="1815" w:type="pct"/>
            <w:noWrap w:val="0"/>
            <w:vAlign w:val="center"/>
          </w:tcPr>
          <w:p w14:paraId="7D445B24">
            <w:pPr>
              <w:pStyle w:val="76"/>
              <w:keepNext w:val="0"/>
              <w:keepLines w:val="0"/>
              <w:pageBreakBefore w:val="0"/>
              <w:widowControl w:val="0"/>
              <w:kinsoku/>
              <w:wordWrap/>
              <w:overflowPunct/>
              <w:topLinePunct w:val="0"/>
              <w:autoSpaceDE/>
              <w:autoSpaceDN/>
              <w:bidi w:val="0"/>
              <w:adjustRightInd/>
              <w:snapToGrid/>
              <w:spacing w:line="500" w:lineRule="exact"/>
              <w:ind w:right="36"/>
              <w:jc w:val="center"/>
              <w:textAlignment w:val="auto"/>
              <w:rPr>
                <w:rFonts w:hint="eastAsia" w:ascii="宋体" w:hAnsi="宋体" w:eastAsia="宋体" w:cs="宋体"/>
                <w:spacing w:val="10"/>
                <w:sz w:val="21"/>
                <w:szCs w:val="21"/>
              </w:rPr>
            </w:pPr>
            <w:r>
              <w:rPr>
                <w:rFonts w:hint="eastAsia" w:ascii="宋体" w:hAnsi="宋体" w:eastAsia="宋体" w:cs="宋体"/>
                <w:spacing w:val="10"/>
                <w:sz w:val="21"/>
                <w:szCs w:val="21"/>
              </w:rPr>
              <w:t>审查因素</w:t>
            </w:r>
          </w:p>
        </w:tc>
        <w:tc>
          <w:tcPr>
            <w:tcW w:w="2761" w:type="pct"/>
            <w:noWrap w:val="0"/>
            <w:vAlign w:val="center"/>
          </w:tcPr>
          <w:p w14:paraId="5BA9C360">
            <w:pPr>
              <w:pStyle w:val="76"/>
              <w:keepNext w:val="0"/>
              <w:keepLines w:val="0"/>
              <w:pageBreakBefore w:val="0"/>
              <w:widowControl w:val="0"/>
              <w:kinsoku/>
              <w:wordWrap/>
              <w:overflowPunct/>
              <w:topLinePunct w:val="0"/>
              <w:autoSpaceDE/>
              <w:autoSpaceDN/>
              <w:bidi w:val="0"/>
              <w:adjustRightInd/>
              <w:snapToGrid/>
              <w:spacing w:line="500" w:lineRule="exact"/>
              <w:ind w:right="-7"/>
              <w:jc w:val="center"/>
              <w:textAlignment w:val="auto"/>
              <w:rPr>
                <w:rFonts w:hint="eastAsia" w:ascii="宋体" w:hAnsi="宋体" w:eastAsia="宋体" w:cs="宋体"/>
                <w:spacing w:val="10"/>
                <w:sz w:val="21"/>
                <w:szCs w:val="21"/>
              </w:rPr>
            </w:pPr>
            <w:r>
              <w:rPr>
                <w:rFonts w:hint="eastAsia" w:ascii="宋体" w:hAnsi="宋体" w:eastAsia="宋体" w:cs="宋体"/>
                <w:spacing w:val="10"/>
                <w:sz w:val="21"/>
                <w:szCs w:val="21"/>
              </w:rPr>
              <w:t>资格性审查标准</w:t>
            </w:r>
          </w:p>
        </w:tc>
      </w:tr>
      <w:tr w14:paraId="56DC1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33F5D1DB">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rPr>
            </w:pPr>
            <w:r>
              <w:rPr>
                <w:rFonts w:hint="eastAsia" w:ascii="宋体" w:hAnsi="宋体" w:eastAsia="宋体" w:cs="宋体"/>
                <w:spacing w:val="10"/>
                <w:sz w:val="21"/>
                <w:szCs w:val="21"/>
              </w:rPr>
              <w:t>1</w:t>
            </w:r>
          </w:p>
        </w:tc>
        <w:tc>
          <w:tcPr>
            <w:tcW w:w="1815" w:type="pct"/>
            <w:noWrap w:val="0"/>
            <w:vAlign w:val="center"/>
          </w:tcPr>
          <w:p w14:paraId="360350B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rPr>
            </w:pPr>
            <w:r>
              <w:rPr>
                <w:rFonts w:hint="eastAsia" w:ascii="宋体" w:hAnsi="宋体" w:eastAsia="宋体" w:cs="宋体"/>
                <w:spacing w:val="10"/>
                <w:sz w:val="21"/>
                <w:szCs w:val="21"/>
              </w:rPr>
              <w:t>具有独立承担民事责任的能力</w:t>
            </w:r>
          </w:p>
        </w:tc>
        <w:tc>
          <w:tcPr>
            <w:tcW w:w="2761" w:type="pct"/>
            <w:noWrap w:val="0"/>
            <w:vAlign w:val="center"/>
          </w:tcPr>
          <w:p w14:paraId="27DD68C4">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10"/>
                <w:sz w:val="21"/>
                <w:szCs w:val="21"/>
                <w:lang w:val="en-US" w:eastAsia="zh-CN"/>
              </w:rPr>
            </w:pPr>
            <w:r>
              <w:rPr>
                <w:rFonts w:hint="eastAsia" w:ascii="宋体" w:hAnsi="宋体" w:eastAsia="宋体" w:cs="宋体"/>
                <w:color w:val="000000"/>
                <w:spacing w:val="6"/>
                <w:kern w:val="0"/>
                <w:szCs w:val="21"/>
                <w:lang w:val="en-US" w:eastAsia="zh-CN"/>
              </w:rPr>
              <w:t>附法人或其他组织的营业执照、税务登记证、组织机构代码证（或三证合一的营业执照）副本等证明文件或自然人的身份证明</w:t>
            </w:r>
          </w:p>
        </w:tc>
      </w:tr>
      <w:tr w14:paraId="29140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3604C9B">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lang w:val="en-US" w:eastAsia="zh-CN"/>
              </w:rPr>
            </w:pPr>
            <w:r>
              <w:rPr>
                <w:rFonts w:hint="eastAsia" w:ascii="宋体" w:hAnsi="宋体" w:eastAsia="宋体" w:cs="宋体"/>
                <w:spacing w:val="10"/>
                <w:sz w:val="21"/>
                <w:szCs w:val="21"/>
                <w:lang w:val="en-US" w:eastAsia="zh-CN"/>
              </w:rPr>
              <w:t>2</w:t>
            </w:r>
          </w:p>
        </w:tc>
        <w:tc>
          <w:tcPr>
            <w:tcW w:w="1815" w:type="pct"/>
            <w:noWrap w:val="0"/>
            <w:vAlign w:val="center"/>
          </w:tcPr>
          <w:p w14:paraId="402C0CD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lang w:val="en-US" w:eastAsia="zh-CN"/>
              </w:rPr>
            </w:pPr>
            <w:r>
              <w:rPr>
                <w:rFonts w:hint="eastAsia" w:ascii="宋体" w:hAnsi="宋体" w:eastAsia="宋体" w:cs="宋体"/>
                <w:spacing w:val="10"/>
                <w:sz w:val="21"/>
                <w:szCs w:val="21"/>
              </w:rPr>
              <w:t>具有良好的商业信誉和健全的财务会计制度</w:t>
            </w:r>
          </w:p>
        </w:tc>
        <w:tc>
          <w:tcPr>
            <w:tcW w:w="2761" w:type="pct"/>
            <w:noWrap w:val="0"/>
            <w:vAlign w:val="center"/>
          </w:tcPr>
          <w:p w14:paraId="22C47F5F">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lang w:val="en-US" w:eastAsia="zh-CN"/>
              </w:rPr>
            </w:pPr>
            <w:r>
              <w:rPr>
                <w:rFonts w:hint="eastAsia" w:ascii="宋体" w:hAnsi="宋体" w:eastAsia="宋体" w:cs="宋体"/>
                <w:color w:val="000000"/>
                <w:spacing w:val="6"/>
                <w:kern w:val="0"/>
                <w:szCs w:val="21"/>
                <w:lang w:val="en-US" w:eastAsia="zh-CN"/>
              </w:rPr>
              <w:t>提供2024年度经审计的财务审计报告（或基本开户银行出具的资信证明）</w:t>
            </w:r>
          </w:p>
        </w:tc>
      </w:tr>
      <w:tr w14:paraId="5944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B47168E">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lang w:val="en-US" w:eastAsia="zh-CN"/>
              </w:rPr>
            </w:pPr>
            <w:r>
              <w:rPr>
                <w:rFonts w:hint="eastAsia" w:ascii="宋体" w:hAnsi="宋体" w:eastAsia="宋体" w:cs="宋体"/>
                <w:spacing w:val="10"/>
                <w:sz w:val="21"/>
                <w:szCs w:val="21"/>
                <w:lang w:val="en-US" w:eastAsia="zh-CN"/>
              </w:rPr>
              <w:t>3</w:t>
            </w:r>
          </w:p>
        </w:tc>
        <w:tc>
          <w:tcPr>
            <w:tcW w:w="1815" w:type="pct"/>
            <w:noWrap w:val="0"/>
            <w:vAlign w:val="center"/>
          </w:tcPr>
          <w:p w14:paraId="763ECA1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rPr>
            </w:pPr>
            <w:r>
              <w:rPr>
                <w:rFonts w:hint="eastAsia" w:ascii="宋体" w:hAnsi="宋体" w:eastAsia="宋体" w:cs="宋体"/>
                <w:spacing w:val="10"/>
                <w:sz w:val="21"/>
                <w:szCs w:val="21"/>
              </w:rPr>
              <w:t>具有履行合同所必需的设备和专业技术能力</w:t>
            </w:r>
          </w:p>
        </w:tc>
        <w:tc>
          <w:tcPr>
            <w:tcW w:w="2761" w:type="pct"/>
            <w:noWrap w:val="0"/>
            <w:vAlign w:val="center"/>
          </w:tcPr>
          <w:p w14:paraId="0871FC40">
            <w:pPr>
              <w:keepNext w:val="0"/>
              <w:keepLines w:val="0"/>
              <w:pageBreakBefore w:val="0"/>
              <w:numPr>
                <w:ilvl w:val="0"/>
                <w:numId w:val="0"/>
              </w:numPr>
              <w:topLinePunct w:val="0"/>
              <w:bidi w:val="0"/>
              <w:spacing w:line="500" w:lineRule="exact"/>
              <w:jc w:val="center"/>
              <w:textAlignment w:val="auto"/>
              <w:rPr>
                <w:rFonts w:hint="eastAsia" w:ascii="宋体" w:hAnsi="宋体" w:eastAsia="宋体" w:cs="宋体"/>
                <w:spacing w:val="10"/>
                <w:sz w:val="21"/>
                <w:szCs w:val="21"/>
                <w:lang w:eastAsia="zh-CN"/>
              </w:rPr>
            </w:pPr>
            <w:r>
              <w:rPr>
                <w:rFonts w:hint="eastAsia" w:ascii="宋体" w:hAnsi="宋体" w:eastAsia="宋体" w:cs="宋体"/>
                <w:color w:val="000000"/>
                <w:spacing w:val="6"/>
                <w:kern w:val="0"/>
                <w:szCs w:val="21"/>
                <w:lang w:val="en-US" w:eastAsia="zh-CN"/>
              </w:rPr>
              <w:t>自行承诺，格式自拟</w:t>
            </w:r>
          </w:p>
        </w:tc>
      </w:tr>
      <w:tr w14:paraId="0C2BB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352B4EB4">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lang w:val="en-US" w:eastAsia="zh-CN"/>
              </w:rPr>
            </w:pPr>
            <w:r>
              <w:rPr>
                <w:rFonts w:hint="eastAsia" w:ascii="宋体" w:hAnsi="宋体" w:eastAsia="宋体" w:cs="宋体"/>
                <w:spacing w:val="10"/>
                <w:sz w:val="21"/>
                <w:szCs w:val="21"/>
                <w:lang w:val="en-US" w:eastAsia="zh-CN"/>
              </w:rPr>
              <w:t>4</w:t>
            </w:r>
          </w:p>
        </w:tc>
        <w:tc>
          <w:tcPr>
            <w:tcW w:w="1815" w:type="pct"/>
            <w:noWrap w:val="0"/>
            <w:vAlign w:val="center"/>
          </w:tcPr>
          <w:p w14:paraId="6943639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rPr>
            </w:pPr>
            <w:r>
              <w:rPr>
                <w:rFonts w:hint="eastAsia" w:ascii="宋体" w:hAnsi="宋体" w:eastAsia="宋体" w:cs="宋体"/>
                <w:spacing w:val="10"/>
                <w:sz w:val="21"/>
                <w:szCs w:val="21"/>
              </w:rPr>
              <w:t>有依法缴纳税收和社会保障资金的良好记录</w:t>
            </w:r>
          </w:p>
        </w:tc>
        <w:tc>
          <w:tcPr>
            <w:tcW w:w="2761" w:type="pct"/>
            <w:noWrap w:val="0"/>
            <w:vAlign w:val="center"/>
          </w:tcPr>
          <w:p w14:paraId="68DAAFCA">
            <w:pPr>
              <w:keepNext w:val="0"/>
              <w:keepLines w:val="0"/>
              <w:pageBreakBefore w:val="0"/>
              <w:numPr>
                <w:ilvl w:val="0"/>
                <w:numId w:val="0"/>
              </w:numPr>
              <w:topLinePunct w:val="0"/>
              <w:bidi w:val="0"/>
              <w:spacing w:line="500" w:lineRule="exact"/>
              <w:jc w:val="center"/>
              <w:textAlignment w:val="auto"/>
              <w:rPr>
                <w:rFonts w:hint="eastAsia" w:ascii="宋体" w:hAnsi="宋体" w:eastAsia="宋体" w:cs="宋体"/>
                <w:spacing w:val="10"/>
                <w:sz w:val="21"/>
                <w:szCs w:val="21"/>
                <w:lang w:eastAsia="zh-CN"/>
              </w:rPr>
            </w:pPr>
            <w:r>
              <w:rPr>
                <w:rFonts w:hint="eastAsia" w:ascii="宋体" w:hAnsi="宋体" w:eastAsia="宋体" w:cs="宋体"/>
                <w:color w:val="000000"/>
                <w:spacing w:val="6"/>
                <w:kern w:val="0"/>
                <w:szCs w:val="21"/>
                <w:lang w:val="en-US" w:eastAsia="zh-CN"/>
              </w:rPr>
              <w:t>提供近三个月以来任意一个月缴纳税收和社会保险的证明材料</w:t>
            </w:r>
          </w:p>
        </w:tc>
      </w:tr>
      <w:tr w14:paraId="7E975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88C6345">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default" w:ascii="宋体" w:hAnsi="宋体" w:eastAsia="宋体" w:cs="宋体"/>
                <w:spacing w:val="10"/>
                <w:sz w:val="21"/>
                <w:szCs w:val="21"/>
                <w:lang w:val="en-US" w:eastAsia="zh-CN"/>
              </w:rPr>
            </w:pPr>
            <w:r>
              <w:rPr>
                <w:rFonts w:hint="eastAsia" w:ascii="宋体" w:hAnsi="宋体" w:cs="宋体"/>
                <w:spacing w:val="10"/>
                <w:sz w:val="21"/>
                <w:szCs w:val="21"/>
                <w:lang w:val="en-US" w:eastAsia="zh-CN"/>
              </w:rPr>
              <w:t>5</w:t>
            </w:r>
          </w:p>
        </w:tc>
        <w:tc>
          <w:tcPr>
            <w:tcW w:w="1815" w:type="pct"/>
            <w:noWrap w:val="0"/>
            <w:vAlign w:val="center"/>
          </w:tcPr>
          <w:p w14:paraId="073B3224">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rPr>
            </w:pPr>
            <w:r>
              <w:rPr>
                <w:rFonts w:hint="eastAsia" w:ascii="宋体" w:hAnsi="宋体" w:eastAsia="宋体" w:cs="宋体"/>
                <w:spacing w:val="10"/>
                <w:sz w:val="21"/>
                <w:szCs w:val="21"/>
              </w:rPr>
              <w:t>参加政府采购活动前三年内，在经营活动中没有重大违法记录。</w:t>
            </w:r>
          </w:p>
        </w:tc>
        <w:tc>
          <w:tcPr>
            <w:tcW w:w="2761" w:type="pct"/>
            <w:noWrap w:val="0"/>
            <w:vAlign w:val="center"/>
          </w:tcPr>
          <w:p w14:paraId="3DF5B553">
            <w:pPr>
              <w:keepNext w:val="0"/>
              <w:keepLines w:val="0"/>
              <w:pageBreakBefore w:val="0"/>
              <w:numPr>
                <w:ilvl w:val="0"/>
                <w:numId w:val="0"/>
              </w:numPr>
              <w:topLinePunct w:val="0"/>
              <w:bidi w:val="0"/>
              <w:spacing w:line="500" w:lineRule="exact"/>
              <w:jc w:val="center"/>
              <w:textAlignment w:val="auto"/>
              <w:rPr>
                <w:rFonts w:hint="eastAsia" w:ascii="宋体" w:hAnsi="宋体" w:eastAsia="宋体" w:cs="宋体"/>
                <w:spacing w:val="10"/>
                <w:sz w:val="21"/>
                <w:szCs w:val="21"/>
              </w:rPr>
            </w:pPr>
            <w:r>
              <w:rPr>
                <w:rFonts w:hint="eastAsia" w:ascii="宋体" w:hAnsi="宋体" w:eastAsia="宋体" w:cs="宋体"/>
                <w:color w:val="000000"/>
                <w:spacing w:val="6"/>
                <w:kern w:val="0"/>
                <w:szCs w:val="21"/>
                <w:lang w:val="en-US" w:eastAsia="zh-CN"/>
              </w:rPr>
              <w:t>自行承诺，格式自拟</w:t>
            </w:r>
          </w:p>
        </w:tc>
      </w:tr>
      <w:tr w14:paraId="7A16E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3C5AA7BE">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lang w:val="en-US" w:eastAsia="zh-CN"/>
              </w:rPr>
            </w:pPr>
            <w:r>
              <w:rPr>
                <w:rFonts w:hint="eastAsia" w:ascii="宋体" w:hAnsi="宋体" w:cs="宋体"/>
                <w:spacing w:val="10"/>
                <w:sz w:val="21"/>
                <w:szCs w:val="21"/>
                <w:lang w:val="en-US" w:eastAsia="zh-CN"/>
              </w:rPr>
              <w:t>6</w:t>
            </w:r>
          </w:p>
        </w:tc>
        <w:tc>
          <w:tcPr>
            <w:tcW w:w="1815" w:type="pct"/>
            <w:noWrap w:val="0"/>
            <w:vAlign w:val="center"/>
          </w:tcPr>
          <w:p w14:paraId="674FD5E2">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kern w:val="2"/>
                <w:sz w:val="21"/>
                <w:szCs w:val="21"/>
                <w:lang w:val="en-US" w:eastAsia="zh-CN" w:bidi="ar-SA"/>
              </w:rPr>
            </w:pPr>
            <w:r>
              <w:rPr>
                <w:rFonts w:hint="eastAsia" w:ascii="宋体" w:hAnsi="宋体" w:eastAsia="宋体" w:cs="宋体"/>
                <w:color w:val="000000"/>
                <w:spacing w:val="6"/>
                <w:kern w:val="0"/>
                <w:szCs w:val="21"/>
                <w:lang w:val="en-US" w:eastAsia="zh-CN"/>
              </w:rPr>
              <w:t>信誉要求</w:t>
            </w:r>
          </w:p>
        </w:tc>
        <w:tc>
          <w:tcPr>
            <w:tcW w:w="2761" w:type="pct"/>
            <w:noWrap w:val="0"/>
            <w:vAlign w:val="center"/>
          </w:tcPr>
          <w:p w14:paraId="2690C7FA">
            <w:pPr>
              <w:keepNext w:val="0"/>
              <w:keepLines w:val="0"/>
              <w:pageBreakBefore w:val="0"/>
              <w:widowControl w:val="0"/>
              <w:kinsoku/>
              <w:wordWrap/>
              <w:overflowPunct/>
              <w:topLinePunct w:val="0"/>
              <w:autoSpaceDE w:val="0"/>
              <w:autoSpaceDN w:val="0"/>
              <w:bidi w:val="0"/>
              <w:adjustRightInd/>
              <w:snapToGrid/>
              <w:spacing w:line="500" w:lineRule="exact"/>
              <w:textAlignment w:val="auto"/>
              <w:rPr>
                <w:rFonts w:hint="eastAsia" w:ascii="宋体" w:hAnsi="宋体" w:eastAsia="宋体" w:cs="宋体"/>
                <w:spacing w:val="10"/>
                <w:kern w:val="2"/>
                <w:sz w:val="21"/>
                <w:szCs w:val="21"/>
                <w:lang w:val="en-US" w:eastAsia="zh-CN" w:bidi="ar-SA"/>
              </w:rPr>
            </w:pPr>
            <w:r>
              <w:rPr>
                <w:rFonts w:hint="eastAsia" w:ascii="宋体" w:hAnsi="宋体" w:eastAsia="宋体" w:cs="宋体"/>
                <w:color w:val="000000"/>
                <w:spacing w:val="6"/>
                <w:kern w:val="0"/>
                <w:szCs w:val="21"/>
                <w:lang w:val="en-US" w:eastAsia="zh-CN"/>
              </w:rPr>
              <w:t>供应商提供相关查询截图并加盖供应商公章，查询日期在招标公告发布之日后（查询对象为：供应商企业）。</w:t>
            </w:r>
          </w:p>
        </w:tc>
      </w:tr>
      <w:tr w14:paraId="46DD8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35F5364">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default" w:ascii="宋体" w:hAnsi="宋体" w:cs="宋体"/>
                <w:spacing w:val="10"/>
                <w:sz w:val="21"/>
                <w:szCs w:val="21"/>
                <w:lang w:val="en-US" w:eastAsia="zh-CN"/>
              </w:rPr>
            </w:pPr>
            <w:r>
              <w:rPr>
                <w:rFonts w:hint="eastAsia" w:ascii="宋体" w:hAnsi="宋体" w:cs="宋体"/>
                <w:spacing w:val="10"/>
                <w:sz w:val="21"/>
                <w:szCs w:val="21"/>
                <w:lang w:val="en-US" w:eastAsia="zh-CN"/>
              </w:rPr>
              <w:t>7</w:t>
            </w:r>
          </w:p>
        </w:tc>
        <w:tc>
          <w:tcPr>
            <w:tcW w:w="1815" w:type="pct"/>
            <w:noWrap w:val="0"/>
            <w:vAlign w:val="center"/>
          </w:tcPr>
          <w:p w14:paraId="4F7CA57C">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kern w:val="2"/>
                <w:sz w:val="21"/>
                <w:szCs w:val="21"/>
                <w:lang w:val="en-US" w:eastAsia="zh-CN" w:bidi="ar-SA"/>
              </w:rPr>
            </w:pPr>
            <w:r>
              <w:rPr>
                <w:rFonts w:hint="eastAsia" w:ascii="宋体" w:hAnsi="宋体" w:eastAsia="宋体" w:cs="宋体"/>
                <w:color w:val="000000"/>
                <w:spacing w:val="6"/>
                <w:kern w:val="0"/>
                <w:szCs w:val="21"/>
                <w:lang w:val="en-US" w:eastAsia="zh-CN"/>
              </w:rPr>
              <w:t>单位负责人为同一人或者存在控股、管理关系的不同单位，不得参加同一合同项下的政府采购活动。</w:t>
            </w:r>
          </w:p>
        </w:tc>
        <w:tc>
          <w:tcPr>
            <w:tcW w:w="2761" w:type="pct"/>
            <w:noWrap w:val="0"/>
            <w:vAlign w:val="center"/>
          </w:tcPr>
          <w:p w14:paraId="514312B8">
            <w:pPr>
              <w:keepNext w:val="0"/>
              <w:keepLines w:val="0"/>
              <w:pageBreakBefore w:val="0"/>
              <w:topLinePunct w:val="0"/>
              <w:bidi w:val="0"/>
              <w:spacing w:line="500" w:lineRule="exact"/>
              <w:jc w:val="left"/>
              <w:textAlignment w:val="auto"/>
              <w:rPr>
                <w:rFonts w:hint="eastAsia" w:ascii="宋体" w:hAnsi="宋体" w:eastAsia="宋体" w:cs="宋体"/>
                <w:spacing w:val="10"/>
                <w:kern w:val="2"/>
                <w:sz w:val="21"/>
                <w:szCs w:val="21"/>
                <w:lang w:val="en-US" w:eastAsia="zh-CN" w:bidi="ar-SA"/>
              </w:rPr>
            </w:pPr>
            <w:r>
              <w:rPr>
                <w:rFonts w:hint="eastAsia" w:ascii="宋体" w:hAnsi="宋体" w:eastAsia="宋体" w:cs="宋体"/>
                <w:color w:val="000000"/>
                <w:spacing w:val="6"/>
                <w:kern w:val="0"/>
                <w:szCs w:val="21"/>
                <w:lang w:val="en-US" w:eastAsia="zh-CN"/>
              </w:rPr>
              <w:t>提供声明函（格式自拟，加盖公章）；</w:t>
            </w:r>
          </w:p>
        </w:tc>
      </w:tr>
    </w:tbl>
    <w:p w14:paraId="1ECD0B9E">
      <w:pPr>
        <w:keepNext w:val="0"/>
        <w:keepLines w:val="0"/>
        <w:pageBreakBefore w:val="0"/>
        <w:widowControl w:val="0"/>
        <w:kinsoku/>
        <w:wordWrap/>
        <w:overflowPunct/>
        <w:topLinePunct w:val="0"/>
        <w:bidi w:val="0"/>
        <w:adjustRightInd/>
        <w:snapToGrid/>
        <w:spacing w:before="100" w:line="500" w:lineRule="exact"/>
        <w:jc w:val="center"/>
        <w:textAlignment w:val="auto"/>
        <w:outlineLvl w:val="1"/>
        <w:rPr>
          <w:rFonts w:hint="eastAsia" w:ascii="宋体" w:hAnsi="宋体" w:eastAsia="宋体" w:cs="宋体"/>
          <w:sz w:val="21"/>
          <w:szCs w:val="21"/>
        </w:rPr>
      </w:pPr>
      <w:r>
        <w:rPr>
          <w:rFonts w:hint="eastAsia" w:ascii="宋体" w:hAnsi="宋体" w:eastAsia="宋体" w:cs="宋体"/>
          <w:spacing w:val="10"/>
          <w:sz w:val="21"/>
          <w:szCs w:val="21"/>
        </w:rPr>
        <w:br w:type="page"/>
      </w:r>
      <w:bookmarkStart w:id="158" w:name="_Toc29643"/>
      <w:bookmarkStart w:id="159" w:name="_Toc19841"/>
      <w:bookmarkStart w:id="160" w:name="_Toc16803"/>
      <w:bookmarkStart w:id="161" w:name="_Toc3183"/>
      <w:bookmarkStart w:id="162" w:name="_Toc2656"/>
      <w:bookmarkStart w:id="163" w:name="_Toc5817"/>
      <w:r>
        <w:rPr>
          <w:rFonts w:hint="eastAsia" w:ascii="宋体" w:hAnsi="宋体" w:eastAsia="宋体" w:cs="宋体"/>
          <w:spacing w:val="10"/>
          <w:position w:val="2"/>
          <w:sz w:val="21"/>
          <w:szCs w:val="21"/>
        </w:rPr>
        <w:t>二</w:t>
      </w:r>
      <w:r>
        <w:rPr>
          <w:rFonts w:hint="eastAsia" w:ascii="宋体" w:hAnsi="宋体" w:eastAsia="宋体" w:cs="宋体"/>
          <w:spacing w:val="8"/>
          <w:position w:val="2"/>
          <w:sz w:val="21"/>
          <w:szCs w:val="21"/>
        </w:rPr>
        <w:t>、符合性审查</w:t>
      </w:r>
      <w:bookmarkEnd w:id="156"/>
      <w:bookmarkEnd w:id="157"/>
      <w:bookmarkEnd w:id="158"/>
      <w:bookmarkEnd w:id="159"/>
      <w:bookmarkEnd w:id="160"/>
      <w:bookmarkEnd w:id="161"/>
      <w:bookmarkEnd w:id="162"/>
      <w:bookmarkEnd w:id="163"/>
    </w:p>
    <w:p w14:paraId="37441047">
      <w:pPr>
        <w:keepNext w:val="0"/>
        <w:keepLines w:val="0"/>
        <w:pageBreakBefore w:val="0"/>
        <w:widowControl w:val="0"/>
        <w:kinsoku/>
        <w:wordWrap/>
        <w:overflowPunct/>
        <w:topLinePunct w:val="0"/>
        <w:bidi w:val="0"/>
        <w:adjustRightInd/>
        <w:snapToGrid/>
        <w:spacing w:before="41" w:line="500" w:lineRule="exact"/>
        <w:ind w:firstLine="419"/>
        <w:textAlignment w:val="auto"/>
        <w:rPr>
          <w:rFonts w:hint="eastAsia" w:ascii="宋体" w:hAnsi="宋体" w:eastAsia="宋体" w:cs="宋体"/>
          <w:sz w:val="21"/>
          <w:szCs w:val="21"/>
        </w:rPr>
      </w:pPr>
      <w:r>
        <w:rPr>
          <w:rFonts w:hint="eastAsia" w:ascii="宋体" w:hAnsi="宋体" w:eastAsia="宋体" w:cs="宋体"/>
          <w:spacing w:val="14"/>
          <w:sz w:val="21"/>
          <w:szCs w:val="21"/>
        </w:rPr>
        <w:t>评</w:t>
      </w:r>
      <w:r>
        <w:rPr>
          <w:rFonts w:hint="eastAsia" w:ascii="宋体" w:hAnsi="宋体" w:eastAsia="宋体" w:cs="宋体"/>
          <w:spacing w:val="9"/>
          <w:sz w:val="21"/>
          <w:szCs w:val="21"/>
        </w:rPr>
        <w:t>标</w:t>
      </w:r>
      <w:r>
        <w:rPr>
          <w:rFonts w:hint="eastAsia" w:ascii="宋体" w:hAnsi="宋体" w:eastAsia="宋体" w:cs="宋体"/>
          <w:spacing w:val="7"/>
          <w:sz w:val="21"/>
          <w:szCs w:val="21"/>
        </w:rPr>
        <w:t>委员会对符合资格的供应商的投标文件按照符合性审查标准进行符合性审查， 以确定其是否</w:t>
      </w:r>
      <w:r>
        <w:rPr>
          <w:rFonts w:hint="eastAsia" w:ascii="宋体" w:hAnsi="宋体" w:eastAsia="宋体" w:cs="宋体"/>
          <w:spacing w:val="12"/>
          <w:sz w:val="21"/>
          <w:szCs w:val="21"/>
        </w:rPr>
        <w:t>满</w:t>
      </w:r>
      <w:r>
        <w:rPr>
          <w:rFonts w:hint="eastAsia" w:ascii="宋体" w:hAnsi="宋体" w:eastAsia="宋体" w:cs="宋体"/>
          <w:spacing w:val="9"/>
          <w:sz w:val="21"/>
          <w:szCs w:val="21"/>
        </w:rPr>
        <w:t>足招标文件的实质性要求。符合性审查有一项不符合审查标准的，评标委员会应当否决其投标。</w:t>
      </w:r>
    </w:p>
    <w:p w14:paraId="19D0549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9"/>
          <w:sz w:val="21"/>
          <w:szCs w:val="21"/>
        </w:rPr>
        <w:t>符合性审查标准</w:t>
      </w:r>
    </w:p>
    <w:tbl>
      <w:tblPr>
        <w:tblStyle w:val="36"/>
        <w:tblW w:w="9158" w:type="dxa"/>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7"/>
        <w:gridCol w:w="2359"/>
        <w:gridCol w:w="6132"/>
      </w:tblGrid>
      <w:tr w14:paraId="0C6705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667" w:type="dxa"/>
            <w:noWrap w:val="0"/>
            <w:vAlign w:val="center"/>
          </w:tcPr>
          <w:p w14:paraId="799D034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rPr>
            </w:pPr>
            <w:r>
              <w:rPr>
                <w:rFonts w:hint="eastAsia" w:ascii="宋体" w:hAnsi="宋体" w:eastAsia="宋体" w:cs="宋体"/>
                <w:b/>
                <w:bCs/>
                <w:spacing w:val="5"/>
                <w:sz w:val="21"/>
                <w:szCs w:val="21"/>
              </w:rPr>
              <w:t>序号</w:t>
            </w:r>
          </w:p>
        </w:tc>
        <w:tc>
          <w:tcPr>
            <w:tcW w:w="2359" w:type="dxa"/>
            <w:noWrap w:val="0"/>
            <w:vAlign w:val="center"/>
          </w:tcPr>
          <w:p w14:paraId="4F37126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rPr>
            </w:pPr>
            <w:r>
              <w:rPr>
                <w:rFonts w:hint="eastAsia" w:ascii="宋体" w:hAnsi="宋体" w:eastAsia="宋体" w:cs="宋体"/>
                <w:b/>
                <w:bCs/>
                <w:spacing w:val="6"/>
                <w:sz w:val="21"/>
                <w:szCs w:val="21"/>
              </w:rPr>
              <w:t>审</w:t>
            </w:r>
            <w:r>
              <w:rPr>
                <w:rFonts w:hint="eastAsia" w:ascii="宋体" w:hAnsi="宋体" w:eastAsia="宋体" w:cs="宋体"/>
                <w:b/>
                <w:bCs/>
                <w:spacing w:val="4"/>
                <w:sz w:val="21"/>
                <w:szCs w:val="21"/>
              </w:rPr>
              <w:t>查因素</w:t>
            </w:r>
          </w:p>
        </w:tc>
        <w:tc>
          <w:tcPr>
            <w:tcW w:w="6132" w:type="dxa"/>
            <w:noWrap w:val="0"/>
            <w:vAlign w:val="center"/>
          </w:tcPr>
          <w:p w14:paraId="758DCFE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rPr>
            </w:pPr>
            <w:r>
              <w:rPr>
                <w:rFonts w:hint="eastAsia" w:ascii="宋体" w:hAnsi="宋体" w:eastAsia="宋体" w:cs="宋体"/>
                <w:b/>
                <w:bCs/>
                <w:spacing w:val="6"/>
                <w:sz w:val="21"/>
                <w:szCs w:val="21"/>
              </w:rPr>
              <w:t>审</w:t>
            </w:r>
            <w:r>
              <w:rPr>
                <w:rFonts w:hint="eastAsia" w:ascii="宋体" w:hAnsi="宋体" w:eastAsia="宋体" w:cs="宋体"/>
                <w:b/>
                <w:bCs/>
                <w:spacing w:val="4"/>
                <w:sz w:val="21"/>
                <w:szCs w:val="21"/>
              </w:rPr>
              <w:t>查标准</w:t>
            </w:r>
          </w:p>
        </w:tc>
      </w:tr>
      <w:tr w14:paraId="5B7B09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1" w:hRule="atLeast"/>
        </w:trPr>
        <w:tc>
          <w:tcPr>
            <w:tcW w:w="667" w:type="dxa"/>
            <w:noWrap w:val="0"/>
            <w:vAlign w:val="center"/>
          </w:tcPr>
          <w:p w14:paraId="3315351D">
            <w:pPr>
              <w:keepNext w:val="0"/>
              <w:keepLines w:val="0"/>
              <w:pageBreakBefore w:val="0"/>
              <w:widowControl w:val="0"/>
              <w:kinsoku/>
              <w:wordWrap/>
              <w:overflowPunct/>
              <w:topLinePunct w:val="0"/>
              <w:bidi w:val="0"/>
              <w:adjustRightInd/>
              <w:snapToGrid/>
              <w:spacing w:line="500" w:lineRule="exact"/>
              <w:jc w:val="both"/>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2359" w:type="dxa"/>
            <w:noWrap w:val="0"/>
            <w:vAlign w:val="center"/>
          </w:tcPr>
          <w:p w14:paraId="7ADEE86B">
            <w:pPr>
              <w:keepNext w:val="0"/>
              <w:keepLines w:val="0"/>
              <w:pageBreakBefore w:val="0"/>
              <w:widowControl w:val="0"/>
              <w:kinsoku/>
              <w:wordWrap/>
              <w:overflowPunct/>
              <w:topLinePunct w:val="0"/>
              <w:bidi w:val="0"/>
              <w:adjustRightInd/>
              <w:snapToGrid/>
              <w:spacing w:line="500" w:lineRule="exact"/>
              <w:ind w:right="12"/>
              <w:jc w:val="center"/>
              <w:textAlignment w:val="auto"/>
              <w:rPr>
                <w:rFonts w:hint="eastAsia" w:ascii="宋体" w:hAnsi="宋体" w:eastAsia="宋体" w:cs="宋体"/>
                <w:sz w:val="21"/>
                <w:szCs w:val="21"/>
              </w:rPr>
            </w:pPr>
            <w:r>
              <w:rPr>
                <w:rFonts w:hint="eastAsia" w:ascii="宋体" w:hAnsi="宋体" w:eastAsia="宋体" w:cs="宋体"/>
                <w:spacing w:val="8"/>
                <w:sz w:val="21"/>
                <w:szCs w:val="21"/>
              </w:rPr>
              <w:t>签</w:t>
            </w:r>
            <w:r>
              <w:rPr>
                <w:rFonts w:hint="eastAsia" w:ascii="宋体" w:hAnsi="宋体" w:eastAsia="宋体" w:cs="宋体"/>
                <w:spacing w:val="7"/>
                <w:sz w:val="21"/>
                <w:szCs w:val="21"/>
              </w:rPr>
              <w:t>字盖章</w:t>
            </w:r>
          </w:p>
        </w:tc>
        <w:tc>
          <w:tcPr>
            <w:tcW w:w="6132" w:type="dxa"/>
            <w:noWrap w:val="0"/>
            <w:vAlign w:val="center"/>
          </w:tcPr>
          <w:p w14:paraId="0A427C8B">
            <w:pPr>
              <w:keepNext w:val="0"/>
              <w:keepLines w:val="0"/>
              <w:pageBreakBefore w:val="0"/>
              <w:widowControl w:val="0"/>
              <w:kinsoku/>
              <w:wordWrap/>
              <w:overflowPunct/>
              <w:topLinePunct w:val="0"/>
              <w:bidi w:val="0"/>
              <w:adjustRightInd/>
              <w:snapToGrid/>
              <w:spacing w:line="500" w:lineRule="exact"/>
              <w:ind w:right="4" w:firstLine="1"/>
              <w:jc w:val="center"/>
              <w:textAlignment w:val="auto"/>
              <w:rPr>
                <w:rFonts w:hint="eastAsia" w:ascii="宋体" w:hAnsi="宋体" w:eastAsia="宋体" w:cs="宋体"/>
                <w:sz w:val="21"/>
                <w:szCs w:val="21"/>
              </w:rPr>
            </w:pPr>
            <w:r>
              <w:rPr>
                <w:rFonts w:hint="eastAsia" w:ascii="宋体" w:hAnsi="宋体" w:eastAsia="宋体" w:cs="宋体"/>
                <w:spacing w:val="19"/>
                <w:sz w:val="21"/>
                <w:szCs w:val="21"/>
              </w:rPr>
              <w:t>有</w:t>
            </w:r>
            <w:r>
              <w:rPr>
                <w:rFonts w:hint="eastAsia" w:ascii="宋体" w:hAnsi="宋体" w:eastAsia="宋体" w:cs="宋体"/>
                <w:spacing w:val="11"/>
                <w:sz w:val="21"/>
                <w:szCs w:val="21"/>
              </w:rPr>
              <w:t>法定代表人(单位负责人)或其委托代理人签字或加盖公章。由法定代表人(单位负责人)签字的，应附法定代表人(单位负</w:t>
            </w:r>
            <w:r>
              <w:rPr>
                <w:rFonts w:hint="eastAsia" w:ascii="宋体" w:hAnsi="宋体" w:eastAsia="宋体" w:cs="宋体"/>
                <w:spacing w:val="10"/>
                <w:sz w:val="21"/>
                <w:szCs w:val="21"/>
              </w:rPr>
              <w:t>责</w:t>
            </w:r>
            <w:r>
              <w:rPr>
                <w:rFonts w:hint="eastAsia" w:ascii="宋体" w:hAnsi="宋体" w:eastAsia="宋体" w:cs="宋体"/>
                <w:spacing w:val="11"/>
                <w:sz w:val="21"/>
                <w:szCs w:val="21"/>
              </w:rPr>
              <w:t>人</w:t>
            </w:r>
            <w:r>
              <w:rPr>
                <w:rFonts w:hint="eastAsia" w:ascii="宋体" w:hAnsi="宋体" w:eastAsia="宋体" w:cs="宋体"/>
                <w:spacing w:val="8"/>
                <w:sz w:val="21"/>
                <w:szCs w:val="21"/>
              </w:rPr>
              <w:t>)身份证明，由代理人签字的，应附授权委托书，身份证明或授</w:t>
            </w:r>
            <w:r>
              <w:rPr>
                <w:rFonts w:hint="eastAsia" w:ascii="宋体" w:hAnsi="宋体" w:eastAsia="宋体" w:cs="宋体"/>
                <w:spacing w:val="18"/>
                <w:sz w:val="21"/>
                <w:szCs w:val="21"/>
              </w:rPr>
              <w:t>权</w:t>
            </w:r>
            <w:r>
              <w:rPr>
                <w:rFonts w:hint="eastAsia" w:ascii="宋体" w:hAnsi="宋体" w:eastAsia="宋体" w:cs="宋体"/>
                <w:spacing w:val="12"/>
                <w:sz w:val="21"/>
                <w:szCs w:val="21"/>
              </w:rPr>
              <w:t>委</w:t>
            </w:r>
            <w:r>
              <w:rPr>
                <w:rFonts w:hint="eastAsia" w:ascii="宋体" w:hAnsi="宋体" w:eastAsia="宋体" w:cs="宋体"/>
                <w:spacing w:val="9"/>
                <w:sz w:val="21"/>
                <w:szCs w:val="21"/>
              </w:rPr>
              <w:t>托书应符合第六章“投标文件格式”的规定</w:t>
            </w:r>
          </w:p>
        </w:tc>
      </w:tr>
      <w:tr w14:paraId="407326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6" w:hRule="atLeast"/>
        </w:trPr>
        <w:tc>
          <w:tcPr>
            <w:tcW w:w="667" w:type="dxa"/>
            <w:noWrap w:val="0"/>
            <w:vAlign w:val="center"/>
          </w:tcPr>
          <w:p w14:paraId="1D8E57D7">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2359" w:type="dxa"/>
            <w:noWrap w:val="0"/>
            <w:vAlign w:val="center"/>
          </w:tcPr>
          <w:p w14:paraId="769A7CE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8"/>
                <w:sz w:val="21"/>
                <w:szCs w:val="21"/>
              </w:rPr>
              <w:t>备选投标方</w:t>
            </w:r>
            <w:r>
              <w:rPr>
                <w:rFonts w:hint="eastAsia" w:ascii="宋体" w:hAnsi="宋体" w:eastAsia="宋体" w:cs="宋体"/>
                <w:spacing w:val="7"/>
                <w:sz w:val="21"/>
                <w:szCs w:val="21"/>
              </w:rPr>
              <w:t>案</w:t>
            </w:r>
          </w:p>
        </w:tc>
        <w:tc>
          <w:tcPr>
            <w:tcW w:w="6132" w:type="dxa"/>
            <w:noWrap w:val="0"/>
            <w:vAlign w:val="center"/>
          </w:tcPr>
          <w:p w14:paraId="59A31D75">
            <w:pPr>
              <w:keepNext w:val="0"/>
              <w:keepLines w:val="0"/>
              <w:pageBreakBefore w:val="0"/>
              <w:widowControl w:val="0"/>
              <w:kinsoku/>
              <w:wordWrap/>
              <w:overflowPunct/>
              <w:topLinePunct w:val="0"/>
              <w:bidi w:val="0"/>
              <w:adjustRightInd/>
              <w:snapToGrid/>
              <w:spacing w:line="500" w:lineRule="exact"/>
              <w:ind w:right="4" w:firstLine="11"/>
              <w:jc w:val="center"/>
              <w:textAlignment w:val="auto"/>
              <w:rPr>
                <w:rFonts w:hint="eastAsia" w:ascii="宋体" w:hAnsi="宋体" w:eastAsia="宋体" w:cs="宋体"/>
                <w:sz w:val="21"/>
                <w:szCs w:val="21"/>
              </w:rPr>
            </w:pPr>
            <w:r>
              <w:rPr>
                <w:rFonts w:hint="eastAsia" w:ascii="宋体" w:hAnsi="宋体" w:eastAsia="宋体" w:cs="宋体"/>
                <w:spacing w:val="22"/>
                <w:sz w:val="21"/>
                <w:szCs w:val="21"/>
              </w:rPr>
              <w:t>除</w:t>
            </w:r>
            <w:r>
              <w:rPr>
                <w:rFonts w:hint="eastAsia" w:ascii="宋体" w:hAnsi="宋体" w:eastAsia="宋体" w:cs="宋体"/>
                <w:spacing w:val="18"/>
                <w:sz w:val="21"/>
                <w:szCs w:val="21"/>
              </w:rPr>
              <w:t>招</w:t>
            </w:r>
            <w:r>
              <w:rPr>
                <w:rFonts w:hint="eastAsia" w:ascii="宋体" w:hAnsi="宋体" w:eastAsia="宋体" w:cs="宋体"/>
                <w:spacing w:val="11"/>
                <w:sz w:val="21"/>
                <w:szCs w:val="21"/>
              </w:rPr>
              <w:t>标文件明确允许提交备选投标方案外，投标人不得提交备选投</w:t>
            </w:r>
            <w:r>
              <w:rPr>
                <w:rFonts w:hint="eastAsia" w:ascii="宋体" w:hAnsi="宋体" w:eastAsia="宋体" w:cs="宋体"/>
                <w:spacing w:val="7"/>
                <w:sz w:val="21"/>
                <w:szCs w:val="21"/>
              </w:rPr>
              <w:t>标</w:t>
            </w:r>
            <w:r>
              <w:rPr>
                <w:rFonts w:hint="eastAsia" w:ascii="宋体" w:hAnsi="宋体" w:eastAsia="宋体" w:cs="宋体"/>
                <w:spacing w:val="6"/>
                <w:sz w:val="21"/>
                <w:szCs w:val="21"/>
              </w:rPr>
              <w:t>方案</w:t>
            </w:r>
          </w:p>
        </w:tc>
      </w:tr>
      <w:tr w14:paraId="736B1D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667" w:type="dxa"/>
            <w:noWrap w:val="0"/>
            <w:vAlign w:val="center"/>
          </w:tcPr>
          <w:p w14:paraId="6E62EE5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2359" w:type="dxa"/>
            <w:noWrap w:val="0"/>
            <w:vAlign w:val="center"/>
          </w:tcPr>
          <w:p w14:paraId="678C020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9"/>
                <w:sz w:val="21"/>
                <w:szCs w:val="21"/>
              </w:rPr>
              <w:t>投</w:t>
            </w:r>
            <w:r>
              <w:rPr>
                <w:rFonts w:hint="eastAsia" w:ascii="宋体" w:hAnsi="宋体" w:eastAsia="宋体" w:cs="宋体"/>
                <w:spacing w:val="6"/>
                <w:sz w:val="21"/>
                <w:szCs w:val="21"/>
              </w:rPr>
              <w:t>标报价</w:t>
            </w:r>
          </w:p>
        </w:tc>
        <w:tc>
          <w:tcPr>
            <w:tcW w:w="6132" w:type="dxa"/>
            <w:noWrap w:val="0"/>
            <w:vAlign w:val="center"/>
          </w:tcPr>
          <w:p w14:paraId="2C3540E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13"/>
                <w:sz w:val="21"/>
                <w:szCs w:val="21"/>
              </w:rPr>
              <w:t>不超过最高限价</w:t>
            </w:r>
          </w:p>
        </w:tc>
      </w:tr>
      <w:tr w14:paraId="0FD6F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667" w:type="dxa"/>
            <w:noWrap w:val="0"/>
            <w:vAlign w:val="center"/>
          </w:tcPr>
          <w:p w14:paraId="509356D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2359" w:type="dxa"/>
            <w:noWrap w:val="0"/>
            <w:vAlign w:val="center"/>
          </w:tcPr>
          <w:p w14:paraId="3DB3156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9"/>
                <w:sz w:val="21"/>
                <w:szCs w:val="21"/>
              </w:rPr>
              <w:t>投</w:t>
            </w:r>
            <w:r>
              <w:rPr>
                <w:rFonts w:hint="eastAsia" w:ascii="宋体" w:hAnsi="宋体" w:eastAsia="宋体" w:cs="宋体"/>
                <w:spacing w:val="6"/>
                <w:sz w:val="21"/>
                <w:szCs w:val="21"/>
              </w:rPr>
              <w:t>标范围</w:t>
            </w:r>
          </w:p>
        </w:tc>
        <w:tc>
          <w:tcPr>
            <w:tcW w:w="6132" w:type="dxa"/>
            <w:noWrap w:val="0"/>
            <w:vAlign w:val="center"/>
          </w:tcPr>
          <w:p w14:paraId="210C85FB">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8"/>
                <w:sz w:val="21"/>
                <w:szCs w:val="21"/>
              </w:rPr>
              <w:t>符合第二章“供应商须知”第 1.3.</w:t>
            </w:r>
            <w:r>
              <w:rPr>
                <w:rFonts w:hint="eastAsia" w:ascii="宋体" w:hAnsi="宋体" w:eastAsia="宋体" w:cs="宋体"/>
                <w:spacing w:val="8"/>
                <w:sz w:val="21"/>
                <w:szCs w:val="21"/>
                <w:lang w:val="en-US" w:eastAsia="zh-CN"/>
              </w:rPr>
              <w:t>3</w:t>
            </w:r>
            <w:r>
              <w:rPr>
                <w:rFonts w:hint="eastAsia" w:ascii="宋体" w:hAnsi="宋体" w:eastAsia="宋体" w:cs="宋体"/>
                <w:spacing w:val="8"/>
                <w:sz w:val="21"/>
                <w:szCs w:val="21"/>
              </w:rPr>
              <w:t xml:space="preserve"> 项规</w:t>
            </w:r>
            <w:r>
              <w:rPr>
                <w:rFonts w:hint="eastAsia" w:ascii="宋体" w:hAnsi="宋体" w:eastAsia="宋体" w:cs="宋体"/>
                <w:spacing w:val="6"/>
                <w:sz w:val="21"/>
                <w:szCs w:val="21"/>
              </w:rPr>
              <w:t>定</w:t>
            </w:r>
          </w:p>
        </w:tc>
      </w:tr>
      <w:tr w14:paraId="2CA6D1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7" w:type="dxa"/>
            <w:noWrap w:val="0"/>
            <w:vAlign w:val="center"/>
          </w:tcPr>
          <w:p w14:paraId="004CDF8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2359" w:type="dxa"/>
            <w:noWrap w:val="0"/>
            <w:vAlign w:val="center"/>
          </w:tcPr>
          <w:p w14:paraId="4F1DDAD6">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6"/>
                <w:sz w:val="21"/>
                <w:szCs w:val="21"/>
              </w:rPr>
              <w:t>交</w:t>
            </w:r>
            <w:r>
              <w:rPr>
                <w:rFonts w:hint="eastAsia" w:ascii="宋体" w:hAnsi="宋体" w:eastAsia="宋体" w:cs="宋体"/>
                <w:spacing w:val="5"/>
                <w:sz w:val="21"/>
                <w:szCs w:val="21"/>
              </w:rPr>
              <w:t>货安装期</w:t>
            </w:r>
          </w:p>
        </w:tc>
        <w:tc>
          <w:tcPr>
            <w:tcW w:w="6132" w:type="dxa"/>
            <w:noWrap w:val="0"/>
            <w:vAlign w:val="center"/>
          </w:tcPr>
          <w:p w14:paraId="1CEBE11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8"/>
                <w:sz w:val="21"/>
                <w:szCs w:val="21"/>
              </w:rPr>
              <w:t>符合第二章“供应商须知”第 1.3.</w:t>
            </w:r>
            <w:r>
              <w:rPr>
                <w:rFonts w:hint="eastAsia" w:ascii="宋体" w:hAnsi="宋体" w:eastAsia="宋体" w:cs="宋体"/>
                <w:spacing w:val="8"/>
                <w:sz w:val="21"/>
                <w:szCs w:val="21"/>
                <w:lang w:val="en-US" w:eastAsia="zh-CN"/>
              </w:rPr>
              <w:t>4</w:t>
            </w:r>
            <w:r>
              <w:rPr>
                <w:rFonts w:hint="eastAsia" w:ascii="宋体" w:hAnsi="宋体" w:eastAsia="宋体" w:cs="宋体"/>
                <w:spacing w:val="8"/>
                <w:sz w:val="21"/>
                <w:szCs w:val="21"/>
              </w:rPr>
              <w:t xml:space="preserve"> 项规</w:t>
            </w:r>
            <w:r>
              <w:rPr>
                <w:rFonts w:hint="eastAsia" w:ascii="宋体" w:hAnsi="宋体" w:eastAsia="宋体" w:cs="宋体"/>
                <w:spacing w:val="6"/>
                <w:sz w:val="21"/>
                <w:szCs w:val="21"/>
              </w:rPr>
              <w:t>定</w:t>
            </w:r>
          </w:p>
        </w:tc>
      </w:tr>
      <w:tr w14:paraId="28009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667" w:type="dxa"/>
            <w:noWrap w:val="0"/>
            <w:vAlign w:val="center"/>
          </w:tcPr>
          <w:p w14:paraId="26F0E77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2359" w:type="dxa"/>
            <w:noWrap w:val="0"/>
            <w:vAlign w:val="center"/>
          </w:tcPr>
          <w:p w14:paraId="301C8E8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7"/>
                <w:sz w:val="21"/>
                <w:szCs w:val="21"/>
              </w:rPr>
              <w:t>交</w:t>
            </w:r>
            <w:r>
              <w:rPr>
                <w:rFonts w:hint="eastAsia" w:ascii="宋体" w:hAnsi="宋体" w:eastAsia="宋体" w:cs="宋体"/>
                <w:spacing w:val="6"/>
                <w:sz w:val="21"/>
                <w:szCs w:val="21"/>
              </w:rPr>
              <w:t>货地点</w:t>
            </w:r>
          </w:p>
        </w:tc>
        <w:tc>
          <w:tcPr>
            <w:tcW w:w="6132" w:type="dxa"/>
            <w:noWrap w:val="0"/>
            <w:vAlign w:val="center"/>
          </w:tcPr>
          <w:p w14:paraId="3DCC88E0">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8"/>
                <w:sz w:val="21"/>
                <w:szCs w:val="21"/>
              </w:rPr>
              <w:t>符合第二章“供应商须知”第 1.3.</w:t>
            </w:r>
            <w:r>
              <w:rPr>
                <w:rFonts w:hint="eastAsia" w:ascii="宋体" w:hAnsi="宋体" w:eastAsia="宋体" w:cs="宋体"/>
                <w:spacing w:val="8"/>
                <w:sz w:val="21"/>
                <w:szCs w:val="21"/>
                <w:lang w:val="en-US" w:eastAsia="zh-CN"/>
              </w:rPr>
              <w:t>5</w:t>
            </w:r>
            <w:r>
              <w:rPr>
                <w:rFonts w:hint="eastAsia" w:ascii="宋体" w:hAnsi="宋体" w:eastAsia="宋体" w:cs="宋体"/>
                <w:spacing w:val="8"/>
                <w:sz w:val="21"/>
                <w:szCs w:val="21"/>
              </w:rPr>
              <w:t xml:space="preserve"> 项规</w:t>
            </w:r>
            <w:r>
              <w:rPr>
                <w:rFonts w:hint="eastAsia" w:ascii="宋体" w:hAnsi="宋体" w:eastAsia="宋体" w:cs="宋体"/>
                <w:spacing w:val="6"/>
                <w:sz w:val="21"/>
                <w:szCs w:val="21"/>
              </w:rPr>
              <w:t>定</w:t>
            </w:r>
          </w:p>
        </w:tc>
      </w:tr>
      <w:tr w14:paraId="353F5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667" w:type="dxa"/>
            <w:noWrap w:val="0"/>
            <w:vAlign w:val="center"/>
          </w:tcPr>
          <w:p w14:paraId="154A9D0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2359" w:type="dxa"/>
            <w:shd w:val="clear" w:color="auto" w:fill="auto"/>
            <w:noWrap w:val="0"/>
            <w:vAlign w:val="center"/>
          </w:tcPr>
          <w:p w14:paraId="389A63F3">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pacing w:val="10"/>
                <w:sz w:val="21"/>
                <w:szCs w:val="21"/>
              </w:rPr>
              <w:t>投</w:t>
            </w:r>
            <w:r>
              <w:rPr>
                <w:rFonts w:hint="eastAsia" w:ascii="宋体" w:hAnsi="宋体" w:eastAsia="宋体" w:cs="宋体"/>
                <w:spacing w:val="7"/>
                <w:sz w:val="21"/>
                <w:szCs w:val="21"/>
              </w:rPr>
              <w:t>标有效期</w:t>
            </w:r>
          </w:p>
        </w:tc>
        <w:tc>
          <w:tcPr>
            <w:tcW w:w="6132" w:type="dxa"/>
            <w:noWrap w:val="0"/>
            <w:vAlign w:val="center"/>
          </w:tcPr>
          <w:p w14:paraId="2D978B03">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sz w:val="21"/>
                <w:szCs w:val="21"/>
              </w:rPr>
            </w:pPr>
            <w:r>
              <w:rPr>
                <w:rFonts w:hint="eastAsia" w:ascii="宋体" w:hAnsi="宋体" w:eastAsia="宋体" w:cs="宋体"/>
                <w:spacing w:val="8"/>
                <w:sz w:val="21"/>
                <w:szCs w:val="21"/>
              </w:rPr>
              <w:t>符合第二章“供应商须知”第</w:t>
            </w:r>
            <w:r>
              <w:rPr>
                <w:rFonts w:hint="eastAsia" w:ascii="宋体" w:hAnsi="宋体" w:eastAsia="宋体" w:cs="宋体"/>
                <w:spacing w:val="8"/>
                <w:sz w:val="21"/>
                <w:szCs w:val="21"/>
                <w:lang w:val="en-US" w:eastAsia="zh-CN"/>
              </w:rPr>
              <w:t>3.5.1</w:t>
            </w:r>
            <w:r>
              <w:rPr>
                <w:rFonts w:hint="eastAsia" w:ascii="宋体" w:hAnsi="宋体" w:eastAsia="宋体" w:cs="宋体"/>
                <w:spacing w:val="8"/>
                <w:sz w:val="21"/>
                <w:szCs w:val="21"/>
              </w:rPr>
              <w:t xml:space="preserve"> 项规</w:t>
            </w:r>
            <w:r>
              <w:rPr>
                <w:rFonts w:hint="eastAsia" w:ascii="宋体" w:hAnsi="宋体" w:eastAsia="宋体" w:cs="宋体"/>
                <w:spacing w:val="6"/>
                <w:sz w:val="21"/>
                <w:szCs w:val="21"/>
              </w:rPr>
              <w:t>定</w:t>
            </w:r>
          </w:p>
        </w:tc>
      </w:tr>
      <w:tr w14:paraId="1BBB14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667" w:type="dxa"/>
            <w:noWrap w:val="0"/>
            <w:vAlign w:val="center"/>
          </w:tcPr>
          <w:p w14:paraId="16F8BA0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2359" w:type="dxa"/>
            <w:shd w:val="clear" w:color="auto" w:fill="auto"/>
            <w:noWrap w:val="0"/>
            <w:vAlign w:val="center"/>
          </w:tcPr>
          <w:p w14:paraId="48795B5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kern w:val="2"/>
                <w:sz w:val="21"/>
                <w:szCs w:val="21"/>
                <w:lang w:val="en-US" w:eastAsia="zh-CN" w:bidi="ar-SA"/>
              </w:rPr>
            </w:pPr>
            <w:r>
              <w:rPr>
                <w:rFonts w:hint="eastAsia" w:ascii="宋体" w:hAnsi="宋体" w:eastAsia="宋体" w:cs="宋体"/>
                <w:spacing w:val="8"/>
                <w:sz w:val="21"/>
                <w:szCs w:val="21"/>
              </w:rPr>
              <w:t>付款方式</w:t>
            </w:r>
          </w:p>
        </w:tc>
        <w:tc>
          <w:tcPr>
            <w:tcW w:w="6132" w:type="dxa"/>
            <w:noWrap w:val="0"/>
            <w:vAlign w:val="center"/>
          </w:tcPr>
          <w:p w14:paraId="3D785643">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8"/>
                <w:sz w:val="21"/>
                <w:szCs w:val="21"/>
              </w:rPr>
              <w:t>符合第二章“供应商须知”规定</w:t>
            </w:r>
          </w:p>
        </w:tc>
      </w:tr>
      <w:tr w14:paraId="19AC83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667" w:type="dxa"/>
            <w:noWrap w:val="0"/>
            <w:vAlign w:val="center"/>
          </w:tcPr>
          <w:p w14:paraId="13C390F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sz w:val="21"/>
                <w:szCs w:val="21"/>
              </w:rPr>
            </w:pPr>
            <w:r>
              <w:rPr>
                <w:rFonts w:hint="eastAsia" w:ascii="宋体" w:hAnsi="宋体" w:eastAsia="宋体" w:cs="宋体"/>
                <w:spacing w:val="-8"/>
                <w:sz w:val="21"/>
                <w:szCs w:val="21"/>
              </w:rPr>
              <w:t>9</w:t>
            </w:r>
          </w:p>
        </w:tc>
        <w:tc>
          <w:tcPr>
            <w:tcW w:w="2359" w:type="dxa"/>
            <w:shd w:val="clear" w:color="auto" w:fill="auto"/>
            <w:noWrap w:val="0"/>
            <w:vAlign w:val="center"/>
          </w:tcPr>
          <w:p w14:paraId="153B5A7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kern w:val="2"/>
                <w:sz w:val="21"/>
                <w:szCs w:val="21"/>
                <w:lang w:val="en-US" w:eastAsia="zh-CN" w:bidi="ar-SA"/>
              </w:rPr>
            </w:pPr>
            <w:r>
              <w:rPr>
                <w:rFonts w:hint="eastAsia" w:ascii="宋体" w:hAnsi="宋体" w:eastAsia="宋体" w:cs="宋体"/>
                <w:spacing w:val="8"/>
                <w:sz w:val="21"/>
                <w:szCs w:val="21"/>
              </w:rPr>
              <w:t>其他实质性响应</w:t>
            </w:r>
          </w:p>
        </w:tc>
        <w:tc>
          <w:tcPr>
            <w:tcW w:w="6132" w:type="dxa"/>
            <w:noWrap w:val="0"/>
            <w:vAlign w:val="center"/>
          </w:tcPr>
          <w:p w14:paraId="4FF757F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4"/>
                <w:sz w:val="21"/>
                <w:szCs w:val="21"/>
                <w:lang w:eastAsia="zh-CN"/>
              </w:rPr>
            </w:pPr>
            <w:r>
              <w:rPr>
                <w:rFonts w:hint="eastAsia" w:ascii="宋体" w:hAnsi="宋体" w:eastAsia="宋体" w:cs="宋体"/>
                <w:spacing w:val="8"/>
                <w:sz w:val="21"/>
                <w:szCs w:val="21"/>
              </w:rPr>
              <w:t>符合</w:t>
            </w:r>
            <w:r>
              <w:rPr>
                <w:rFonts w:hint="eastAsia" w:ascii="宋体" w:hAnsi="宋体" w:eastAsia="宋体" w:cs="宋体"/>
                <w:spacing w:val="8"/>
                <w:sz w:val="21"/>
                <w:szCs w:val="21"/>
                <w:lang w:val="en-US" w:eastAsia="zh-CN"/>
              </w:rPr>
              <w:t>招标文件要求</w:t>
            </w:r>
          </w:p>
        </w:tc>
      </w:tr>
    </w:tbl>
    <w:p w14:paraId="0C468457">
      <w:pPr>
        <w:keepNext w:val="0"/>
        <w:keepLines w:val="0"/>
        <w:pageBreakBefore w:val="0"/>
        <w:widowControl w:val="0"/>
        <w:kinsoku/>
        <w:wordWrap/>
        <w:overflowPunct/>
        <w:topLinePunct w:val="0"/>
        <w:bidi w:val="0"/>
        <w:adjustRightInd/>
        <w:snapToGrid/>
        <w:spacing w:before="101" w:line="500" w:lineRule="exact"/>
        <w:ind w:left="3643"/>
        <w:textAlignment w:val="auto"/>
        <w:outlineLvl w:val="1"/>
        <w:rPr>
          <w:rFonts w:hint="eastAsia" w:ascii="宋体" w:hAnsi="宋体" w:eastAsia="宋体" w:cs="宋体"/>
          <w:sz w:val="21"/>
          <w:szCs w:val="21"/>
        </w:rPr>
      </w:pPr>
      <w:bookmarkStart w:id="164" w:name="_Toc16561"/>
      <w:bookmarkStart w:id="165" w:name="_Toc26912"/>
      <w:r>
        <w:rPr>
          <w:rFonts w:hint="eastAsia" w:ascii="宋体" w:hAnsi="宋体" w:eastAsia="宋体" w:cs="宋体"/>
          <w:spacing w:val="12"/>
          <w:sz w:val="21"/>
          <w:szCs w:val="21"/>
        </w:rPr>
        <w:br w:type="page"/>
      </w:r>
      <w:bookmarkStart w:id="166" w:name="_Toc18418"/>
      <w:bookmarkStart w:id="167" w:name="_Toc11192"/>
      <w:bookmarkStart w:id="168" w:name="_Toc11613"/>
      <w:bookmarkStart w:id="169" w:name="_Toc20648"/>
      <w:bookmarkStart w:id="170" w:name="_Toc20705"/>
      <w:bookmarkStart w:id="171" w:name="_Toc16892"/>
      <w:r>
        <w:rPr>
          <w:rFonts w:hint="eastAsia" w:ascii="宋体" w:hAnsi="宋体" w:eastAsia="宋体" w:cs="宋体"/>
          <w:spacing w:val="12"/>
          <w:sz w:val="21"/>
          <w:szCs w:val="21"/>
        </w:rPr>
        <w:t>三</w:t>
      </w:r>
      <w:r>
        <w:rPr>
          <w:rFonts w:hint="eastAsia" w:ascii="宋体" w:hAnsi="宋体" w:eastAsia="宋体" w:cs="宋体"/>
          <w:spacing w:val="8"/>
          <w:sz w:val="21"/>
          <w:szCs w:val="21"/>
        </w:rPr>
        <w:t>、评标方法</w:t>
      </w:r>
      <w:bookmarkEnd w:id="164"/>
      <w:bookmarkEnd w:id="165"/>
      <w:bookmarkEnd w:id="166"/>
      <w:bookmarkEnd w:id="167"/>
      <w:bookmarkEnd w:id="168"/>
      <w:bookmarkEnd w:id="169"/>
      <w:bookmarkEnd w:id="170"/>
      <w:bookmarkEnd w:id="171"/>
    </w:p>
    <w:p w14:paraId="594BAF1B">
      <w:pPr>
        <w:keepNext w:val="0"/>
        <w:keepLines w:val="0"/>
        <w:pageBreakBefore w:val="0"/>
        <w:widowControl w:val="0"/>
        <w:kinsoku/>
        <w:wordWrap/>
        <w:overflowPunct/>
        <w:topLinePunct w:val="0"/>
        <w:bidi w:val="0"/>
        <w:adjustRightInd/>
        <w:snapToGrid/>
        <w:spacing w:line="500" w:lineRule="exact"/>
        <w:ind w:firstLine="484" w:firstLineChars="200"/>
        <w:textAlignment w:val="auto"/>
        <w:outlineLvl w:val="2"/>
        <w:rPr>
          <w:rFonts w:hint="eastAsia" w:ascii="宋体" w:hAnsi="宋体" w:eastAsia="宋体" w:cs="宋体"/>
          <w:sz w:val="21"/>
          <w:szCs w:val="21"/>
        </w:rPr>
      </w:pPr>
      <w:bookmarkStart w:id="172" w:name="_Toc8571"/>
      <w:bookmarkStart w:id="173" w:name="_Toc28223"/>
      <w:bookmarkStart w:id="174" w:name="_Toc3605"/>
      <w:bookmarkStart w:id="175" w:name="_Toc28930"/>
      <w:bookmarkStart w:id="176" w:name="_Toc5681"/>
      <w:bookmarkStart w:id="177" w:name="_Toc5809"/>
      <w:bookmarkStart w:id="178" w:name="_Toc9490"/>
      <w:bookmarkStart w:id="179" w:name="_Toc2703"/>
      <w:r>
        <w:rPr>
          <w:rFonts w:hint="eastAsia" w:ascii="宋体" w:hAnsi="宋体" w:eastAsia="宋体" w:cs="宋体"/>
          <w:spacing w:val="16"/>
          <w:sz w:val="21"/>
          <w:szCs w:val="21"/>
        </w:rPr>
        <w:t>1. 评标方</w:t>
      </w:r>
      <w:r>
        <w:rPr>
          <w:rFonts w:hint="eastAsia" w:ascii="宋体" w:hAnsi="宋体" w:eastAsia="宋体" w:cs="宋体"/>
          <w:spacing w:val="15"/>
          <w:sz w:val="21"/>
          <w:szCs w:val="21"/>
        </w:rPr>
        <w:t>法</w:t>
      </w:r>
      <w:bookmarkEnd w:id="172"/>
      <w:bookmarkEnd w:id="173"/>
      <w:bookmarkEnd w:id="174"/>
      <w:bookmarkEnd w:id="175"/>
      <w:bookmarkEnd w:id="176"/>
      <w:bookmarkEnd w:id="177"/>
      <w:bookmarkEnd w:id="178"/>
      <w:bookmarkEnd w:id="179"/>
    </w:p>
    <w:p w14:paraId="5AB9F1C2">
      <w:pPr>
        <w:keepNext w:val="0"/>
        <w:keepLines w:val="0"/>
        <w:pageBreakBefore w:val="0"/>
        <w:widowControl w:val="0"/>
        <w:kinsoku/>
        <w:wordWrap/>
        <w:overflowPunct/>
        <w:topLinePunct w:val="0"/>
        <w:bidi w:val="0"/>
        <w:adjustRightInd/>
        <w:snapToGrid/>
        <w:spacing w:line="500" w:lineRule="exact"/>
        <w:ind w:firstLine="500" w:firstLineChars="200"/>
        <w:textAlignment w:val="auto"/>
        <w:rPr>
          <w:rFonts w:hint="eastAsia" w:ascii="宋体" w:hAnsi="宋体" w:eastAsia="宋体" w:cs="宋体"/>
          <w:sz w:val="21"/>
          <w:szCs w:val="21"/>
        </w:rPr>
      </w:pPr>
      <w:r>
        <w:rPr>
          <w:rFonts w:hint="eastAsia" w:ascii="宋体" w:hAnsi="宋体" w:eastAsia="宋体" w:cs="宋体"/>
          <w:spacing w:val="20"/>
          <w:sz w:val="21"/>
          <w:szCs w:val="21"/>
        </w:rPr>
        <w:t>评</w:t>
      </w:r>
      <w:r>
        <w:rPr>
          <w:rFonts w:hint="eastAsia" w:ascii="宋体" w:hAnsi="宋体" w:eastAsia="宋体" w:cs="宋体"/>
          <w:spacing w:val="16"/>
          <w:sz w:val="21"/>
          <w:szCs w:val="21"/>
        </w:rPr>
        <w:t>标</w:t>
      </w:r>
      <w:r>
        <w:rPr>
          <w:rFonts w:hint="eastAsia" w:ascii="宋体" w:hAnsi="宋体" w:eastAsia="宋体" w:cs="宋体"/>
          <w:spacing w:val="10"/>
          <w:sz w:val="21"/>
          <w:szCs w:val="21"/>
        </w:rPr>
        <w:t>委员会应当按照招标文件中规定的评标方法和标准，对符合性审查合格的投标文件进行商务</w:t>
      </w:r>
      <w:r>
        <w:rPr>
          <w:rFonts w:hint="eastAsia" w:ascii="宋体" w:hAnsi="宋体" w:eastAsia="宋体" w:cs="宋体"/>
          <w:spacing w:val="15"/>
          <w:sz w:val="21"/>
          <w:szCs w:val="21"/>
        </w:rPr>
        <w:t>和</w:t>
      </w:r>
      <w:r>
        <w:rPr>
          <w:rFonts w:hint="eastAsia" w:ascii="宋体" w:hAnsi="宋体" w:eastAsia="宋体" w:cs="宋体"/>
          <w:spacing w:val="8"/>
          <w:sz w:val="21"/>
          <w:szCs w:val="21"/>
        </w:rPr>
        <w:t>技术评估，综合比较与评价。</w:t>
      </w:r>
    </w:p>
    <w:p w14:paraId="49E6D816">
      <w:pPr>
        <w:keepNext w:val="0"/>
        <w:keepLines w:val="0"/>
        <w:pageBreakBefore w:val="0"/>
        <w:widowControl w:val="0"/>
        <w:kinsoku/>
        <w:wordWrap/>
        <w:overflowPunct/>
        <w:topLinePunct w:val="0"/>
        <w:bidi w:val="0"/>
        <w:adjustRightInd/>
        <w:snapToGrid/>
        <w:spacing w:line="500" w:lineRule="exact"/>
        <w:ind w:firstLine="500" w:firstLineChars="200"/>
        <w:textAlignment w:val="auto"/>
        <w:rPr>
          <w:rFonts w:hint="eastAsia" w:ascii="宋体" w:hAnsi="宋体" w:eastAsia="宋体" w:cs="宋体"/>
          <w:sz w:val="21"/>
          <w:szCs w:val="21"/>
        </w:rPr>
      </w:pPr>
      <w:r>
        <w:rPr>
          <w:rFonts w:hint="eastAsia" w:ascii="宋体" w:hAnsi="宋体" w:eastAsia="宋体" w:cs="宋体"/>
          <w:spacing w:val="20"/>
          <w:sz w:val="21"/>
          <w:szCs w:val="21"/>
        </w:rPr>
        <w:t>本</w:t>
      </w:r>
      <w:r>
        <w:rPr>
          <w:rFonts w:hint="eastAsia" w:ascii="宋体" w:hAnsi="宋体" w:eastAsia="宋体" w:cs="宋体"/>
          <w:spacing w:val="14"/>
          <w:sz w:val="21"/>
          <w:szCs w:val="21"/>
        </w:rPr>
        <w:t>次</w:t>
      </w:r>
      <w:r>
        <w:rPr>
          <w:rFonts w:hint="eastAsia" w:ascii="宋体" w:hAnsi="宋体" w:eastAsia="宋体" w:cs="宋体"/>
          <w:spacing w:val="10"/>
          <w:sz w:val="21"/>
          <w:szCs w:val="21"/>
        </w:rPr>
        <w:t>评标采用综合评分法。综合评分法，是指投标文件满足招标文件全部实质性要求，且按照评</w:t>
      </w:r>
      <w:r>
        <w:rPr>
          <w:rFonts w:hint="eastAsia" w:ascii="宋体" w:hAnsi="宋体" w:eastAsia="宋体" w:cs="宋体"/>
          <w:spacing w:val="9"/>
          <w:sz w:val="21"/>
          <w:szCs w:val="21"/>
        </w:rPr>
        <w:t>审因素的量化指标评审得分最高的供应商为中标候选人的评标方法</w:t>
      </w:r>
      <w:r>
        <w:rPr>
          <w:rFonts w:hint="eastAsia" w:ascii="宋体" w:hAnsi="宋体" w:eastAsia="宋体" w:cs="宋体"/>
          <w:spacing w:val="8"/>
          <w:sz w:val="21"/>
          <w:szCs w:val="21"/>
        </w:rPr>
        <w:t>。</w:t>
      </w:r>
    </w:p>
    <w:p w14:paraId="3588F5D9">
      <w:pPr>
        <w:keepNext w:val="0"/>
        <w:keepLines w:val="0"/>
        <w:pageBreakBefore w:val="0"/>
        <w:widowControl w:val="0"/>
        <w:kinsoku/>
        <w:wordWrap/>
        <w:overflowPunct/>
        <w:topLinePunct w:val="0"/>
        <w:bidi w:val="0"/>
        <w:adjustRightInd/>
        <w:snapToGrid/>
        <w:spacing w:line="500" w:lineRule="exact"/>
        <w:ind w:firstLine="540" w:firstLineChars="200"/>
        <w:textAlignment w:val="auto"/>
        <w:rPr>
          <w:rFonts w:hint="eastAsia" w:ascii="宋体" w:hAnsi="宋体" w:eastAsia="宋体" w:cs="宋体"/>
          <w:strike/>
          <w:dstrike w:val="0"/>
          <w:sz w:val="21"/>
          <w:szCs w:val="21"/>
          <w:highlight w:val="magenta"/>
        </w:rPr>
      </w:pPr>
      <w:r>
        <w:rPr>
          <w:rFonts w:hint="eastAsia" w:ascii="宋体" w:hAnsi="宋体" w:eastAsia="宋体" w:cs="宋体"/>
          <w:spacing w:val="30"/>
          <w:sz w:val="21"/>
          <w:szCs w:val="21"/>
        </w:rPr>
        <w:t>评</w:t>
      </w:r>
      <w:r>
        <w:rPr>
          <w:rFonts w:hint="eastAsia" w:ascii="宋体" w:hAnsi="宋体" w:eastAsia="宋体" w:cs="宋体"/>
          <w:spacing w:val="21"/>
          <w:sz w:val="21"/>
          <w:szCs w:val="21"/>
        </w:rPr>
        <w:t>标</w:t>
      </w:r>
      <w:r>
        <w:rPr>
          <w:rFonts w:hint="eastAsia" w:ascii="宋体" w:hAnsi="宋体" w:eastAsia="宋体" w:cs="宋体"/>
          <w:strike w:val="0"/>
          <w:dstrike w:val="0"/>
          <w:spacing w:val="15"/>
          <w:sz w:val="21"/>
          <w:szCs w:val="21"/>
          <w:highlight w:val="none"/>
        </w:rPr>
        <w:t>委员会按照本章规定的评标方法和标准进行打分。评标结果按评审后得分由高到低顺序排</w:t>
      </w:r>
      <w:r>
        <w:rPr>
          <w:rFonts w:hint="eastAsia" w:ascii="宋体" w:hAnsi="宋体" w:eastAsia="宋体" w:cs="宋体"/>
          <w:strike w:val="0"/>
          <w:dstrike w:val="0"/>
          <w:spacing w:val="20"/>
          <w:sz w:val="21"/>
          <w:szCs w:val="21"/>
          <w:highlight w:val="none"/>
        </w:rPr>
        <w:t>列</w:t>
      </w:r>
      <w:r>
        <w:rPr>
          <w:rFonts w:hint="eastAsia" w:ascii="宋体" w:hAnsi="宋体" w:cs="宋体"/>
          <w:strike w:val="0"/>
          <w:dstrike w:val="0"/>
          <w:spacing w:val="20"/>
          <w:sz w:val="21"/>
          <w:szCs w:val="21"/>
          <w:highlight w:val="none"/>
          <w:lang w:val="en-US" w:eastAsia="zh-CN"/>
        </w:rPr>
        <w:t>推荐三名中标候选人</w:t>
      </w:r>
      <w:r>
        <w:rPr>
          <w:rFonts w:hint="eastAsia" w:ascii="宋体" w:hAnsi="宋体" w:eastAsia="宋体" w:cs="宋体"/>
          <w:strike w:val="0"/>
          <w:dstrike w:val="0"/>
          <w:spacing w:val="16"/>
          <w:sz w:val="21"/>
          <w:szCs w:val="21"/>
          <w:highlight w:val="none"/>
        </w:rPr>
        <w:t>。</w:t>
      </w:r>
      <w:r>
        <w:rPr>
          <w:rFonts w:hint="eastAsia" w:ascii="宋体" w:hAnsi="宋体" w:eastAsia="宋体" w:cs="宋体"/>
          <w:strike w:val="0"/>
          <w:dstrike w:val="0"/>
          <w:spacing w:val="10"/>
          <w:sz w:val="21"/>
          <w:szCs w:val="21"/>
          <w:highlight w:val="none"/>
        </w:rPr>
        <w:t>得分相同的，按投标报价由低到高顺序排列。得分且投标报价相同的并列</w:t>
      </w:r>
      <w:r>
        <w:rPr>
          <w:rFonts w:hint="eastAsia" w:ascii="宋体" w:hAnsi="宋体" w:eastAsia="宋体" w:cs="宋体"/>
          <w:strike w:val="0"/>
          <w:dstrike w:val="0"/>
          <w:spacing w:val="10"/>
          <w:sz w:val="21"/>
          <w:szCs w:val="21"/>
          <w:highlight w:val="none"/>
          <w:lang w:eastAsia="zh-CN"/>
        </w:rPr>
        <w:t>，</w:t>
      </w:r>
      <w:r>
        <w:rPr>
          <w:rFonts w:hint="eastAsia" w:ascii="宋体" w:hAnsi="宋体" w:eastAsia="宋体" w:cs="宋体"/>
          <w:strike w:val="0"/>
          <w:dstrike w:val="0"/>
          <w:spacing w:val="10"/>
          <w:sz w:val="21"/>
          <w:szCs w:val="21"/>
          <w:highlight w:val="none"/>
        </w:rPr>
        <w:t>投标文件满足招标文</w:t>
      </w:r>
      <w:r>
        <w:rPr>
          <w:rFonts w:hint="eastAsia" w:ascii="宋体" w:hAnsi="宋体" w:eastAsia="宋体" w:cs="宋体"/>
          <w:strike w:val="0"/>
          <w:dstrike w:val="0"/>
          <w:spacing w:val="18"/>
          <w:sz w:val="21"/>
          <w:szCs w:val="21"/>
          <w:highlight w:val="none"/>
        </w:rPr>
        <w:t>件全</w:t>
      </w:r>
      <w:r>
        <w:rPr>
          <w:rFonts w:hint="eastAsia" w:ascii="宋体" w:hAnsi="宋体" w:eastAsia="宋体" w:cs="宋体"/>
          <w:strike w:val="0"/>
          <w:dstrike w:val="0"/>
          <w:spacing w:val="14"/>
          <w:sz w:val="21"/>
          <w:szCs w:val="21"/>
          <w:highlight w:val="none"/>
        </w:rPr>
        <w:t>部</w:t>
      </w:r>
      <w:r>
        <w:rPr>
          <w:rFonts w:hint="eastAsia" w:ascii="宋体" w:hAnsi="宋体" w:eastAsia="宋体" w:cs="宋体"/>
          <w:strike w:val="0"/>
          <w:dstrike w:val="0"/>
          <w:spacing w:val="9"/>
          <w:sz w:val="21"/>
          <w:szCs w:val="21"/>
          <w:highlight w:val="none"/>
        </w:rPr>
        <w:t>实质性要求，且按照评审因素的量化指标评审得分最高的供应商为排名第一的中标候选人。</w:t>
      </w:r>
    </w:p>
    <w:p w14:paraId="2D7D2152">
      <w:pPr>
        <w:keepNext w:val="0"/>
        <w:keepLines w:val="0"/>
        <w:pageBreakBefore w:val="0"/>
        <w:widowControl w:val="0"/>
        <w:kinsoku/>
        <w:wordWrap/>
        <w:overflowPunct/>
        <w:topLinePunct w:val="0"/>
        <w:bidi w:val="0"/>
        <w:adjustRightInd/>
        <w:snapToGrid/>
        <w:spacing w:line="500" w:lineRule="exact"/>
        <w:ind w:firstLine="460" w:firstLineChars="200"/>
        <w:textAlignment w:val="auto"/>
        <w:outlineLvl w:val="2"/>
        <w:rPr>
          <w:rFonts w:hint="eastAsia" w:ascii="宋体" w:hAnsi="宋体" w:eastAsia="宋体" w:cs="宋体"/>
          <w:sz w:val="21"/>
          <w:szCs w:val="21"/>
        </w:rPr>
      </w:pPr>
      <w:bookmarkStart w:id="180" w:name="_Toc8587"/>
      <w:bookmarkStart w:id="181" w:name="_Toc23963"/>
      <w:bookmarkStart w:id="182" w:name="_Toc12482"/>
      <w:bookmarkStart w:id="183" w:name="_Toc28342"/>
      <w:bookmarkStart w:id="184" w:name="_Toc14408"/>
      <w:bookmarkStart w:id="185" w:name="_Toc19815"/>
      <w:bookmarkStart w:id="186" w:name="_Toc19098"/>
      <w:bookmarkStart w:id="187" w:name="_Toc861"/>
      <w:r>
        <w:rPr>
          <w:rFonts w:hint="eastAsia" w:ascii="宋体" w:hAnsi="宋体" w:eastAsia="宋体" w:cs="宋体"/>
          <w:spacing w:val="10"/>
          <w:sz w:val="21"/>
          <w:szCs w:val="21"/>
        </w:rPr>
        <w:t>2</w:t>
      </w:r>
      <w:r>
        <w:rPr>
          <w:rFonts w:hint="eastAsia" w:ascii="宋体" w:hAnsi="宋体" w:eastAsia="宋体" w:cs="宋体"/>
          <w:spacing w:val="7"/>
          <w:sz w:val="21"/>
          <w:szCs w:val="21"/>
        </w:rPr>
        <w:t>. 评标标准</w:t>
      </w:r>
      <w:bookmarkEnd w:id="180"/>
      <w:bookmarkEnd w:id="181"/>
      <w:bookmarkEnd w:id="182"/>
      <w:bookmarkEnd w:id="183"/>
      <w:bookmarkEnd w:id="184"/>
      <w:bookmarkEnd w:id="185"/>
      <w:bookmarkEnd w:id="186"/>
      <w:bookmarkEnd w:id="187"/>
    </w:p>
    <w:p w14:paraId="2A4C5DCB">
      <w:pPr>
        <w:keepNext w:val="0"/>
        <w:keepLines w:val="0"/>
        <w:pageBreakBefore w:val="0"/>
        <w:widowControl w:val="0"/>
        <w:kinsoku/>
        <w:wordWrap/>
        <w:overflowPunct/>
        <w:topLinePunct w:val="0"/>
        <w:bidi w:val="0"/>
        <w:adjustRightInd/>
        <w:snapToGrid/>
        <w:spacing w:line="500" w:lineRule="exact"/>
        <w:ind w:firstLine="416"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2</w:t>
      </w:r>
      <w:r>
        <w:rPr>
          <w:rFonts w:hint="eastAsia" w:ascii="宋体" w:hAnsi="宋体" w:eastAsia="宋体" w:cs="宋体"/>
          <w:sz w:val="21"/>
          <w:szCs w:val="21"/>
        </w:rPr>
        <w:t>.1 分值构成与评分标准</w:t>
      </w:r>
    </w:p>
    <w:p w14:paraId="3AA58409">
      <w:pPr>
        <w:keepNext w:val="0"/>
        <w:keepLines w:val="0"/>
        <w:pageBreakBefore w:val="0"/>
        <w:widowControl w:val="0"/>
        <w:kinsoku/>
        <w:wordWrap/>
        <w:overflowPunct/>
        <w:topLinePunct w:val="0"/>
        <w:bidi w:val="0"/>
        <w:adjustRightInd/>
        <w:snapToGrid/>
        <w:spacing w:line="500" w:lineRule="exact"/>
        <w:ind w:firstLine="460" w:firstLineChars="200"/>
        <w:textAlignment w:val="auto"/>
        <w:rPr>
          <w:rFonts w:hint="eastAsia" w:ascii="宋体" w:hAnsi="宋体" w:eastAsia="宋体" w:cs="宋体"/>
          <w:sz w:val="21"/>
          <w:szCs w:val="21"/>
        </w:rPr>
      </w:pPr>
      <w:r>
        <w:rPr>
          <w:rFonts w:hint="eastAsia" w:ascii="宋体" w:hAnsi="宋体" w:eastAsia="宋体" w:cs="宋体"/>
          <w:spacing w:val="10"/>
          <w:sz w:val="21"/>
          <w:szCs w:val="21"/>
        </w:rPr>
        <w:t>详</w:t>
      </w:r>
      <w:r>
        <w:rPr>
          <w:rFonts w:hint="eastAsia" w:ascii="宋体" w:hAnsi="宋体" w:eastAsia="宋体" w:cs="宋体"/>
          <w:spacing w:val="9"/>
          <w:sz w:val="21"/>
          <w:szCs w:val="21"/>
        </w:rPr>
        <w:t>见评标分值构成与评分标准表</w:t>
      </w:r>
    </w:p>
    <w:p w14:paraId="2FD7EB21">
      <w:pPr>
        <w:keepNext w:val="0"/>
        <w:keepLines w:val="0"/>
        <w:pageBreakBefore w:val="0"/>
        <w:widowControl w:val="0"/>
        <w:kinsoku/>
        <w:wordWrap/>
        <w:overflowPunct/>
        <w:topLinePunct w:val="0"/>
        <w:bidi w:val="0"/>
        <w:adjustRightInd/>
        <w:snapToGrid/>
        <w:spacing w:line="500" w:lineRule="exact"/>
        <w:ind w:firstLine="448" w:firstLineChars="200"/>
        <w:textAlignment w:val="auto"/>
        <w:outlineLvl w:val="2"/>
        <w:rPr>
          <w:rFonts w:hint="eastAsia" w:ascii="宋体" w:hAnsi="宋体" w:eastAsia="宋体" w:cs="宋体"/>
          <w:sz w:val="21"/>
          <w:szCs w:val="21"/>
        </w:rPr>
      </w:pPr>
      <w:bookmarkStart w:id="188" w:name="_Toc15653"/>
      <w:bookmarkStart w:id="189" w:name="_Toc5193"/>
      <w:bookmarkStart w:id="190" w:name="_Toc23542"/>
      <w:bookmarkStart w:id="191" w:name="_Toc31434"/>
      <w:bookmarkStart w:id="192" w:name="_Toc18759"/>
      <w:bookmarkStart w:id="193" w:name="_Toc20710"/>
      <w:bookmarkStart w:id="194" w:name="_Toc11947"/>
      <w:bookmarkStart w:id="195" w:name="_Toc285"/>
      <w:r>
        <w:rPr>
          <w:rFonts w:hint="eastAsia" w:ascii="宋体" w:hAnsi="宋体" w:eastAsia="宋体" w:cs="宋体"/>
          <w:spacing w:val="7"/>
          <w:sz w:val="21"/>
          <w:szCs w:val="21"/>
        </w:rPr>
        <w:t>3. 评标程序</w:t>
      </w:r>
      <w:bookmarkEnd w:id="188"/>
      <w:bookmarkEnd w:id="189"/>
      <w:bookmarkEnd w:id="190"/>
      <w:bookmarkEnd w:id="191"/>
      <w:bookmarkEnd w:id="192"/>
      <w:bookmarkEnd w:id="193"/>
      <w:bookmarkEnd w:id="194"/>
      <w:bookmarkEnd w:id="195"/>
    </w:p>
    <w:p w14:paraId="0C8DCA82">
      <w:pPr>
        <w:keepNext w:val="0"/>
        <w:keepLines w:val="0"/>
        <w:pageBreakBefore w:val="0"/>
        <w:widowControl w:val="0"/>
        <w:kinsoku/>
        <w:wordWrap/>
        <w:overflowPunct/>
        <w:topLinePunct w:val="0"/>
        <w:bidi w:val="0"/>
        <w:adjustRightInd/>
        <w:snapToGrid/>
        <w:spacing w:line="500" w:lineRule="exact"/>
        <w:ind w:firstLine="412"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3.</w:t>
      </w:r>
      <w:r>
        <w:rPr>
          <w:rFonts w:hint="eastAsia" w:ascii="宋体" w:hAnsi="宋体" w:eastAsia="宋体" w:cs="宋体"/>
          <w:spacing w:val="-1"/>
          <w:sz w:val="21"/>
          <w:szCs w:val="21"/>
        </w:rPr>
        <w:t>1 初步评审</w:t>
      </w:r>
    </w:p>
    <w:p w14:paraId="7DC07746">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3</w:t>
      </w:r>
      <w:r>
        <w:rPr>
          <w:rFonts w:hint="eastAsia" w:ascii="宋体" w:hAnsi="宋体" w:eastAsia="宋体" w:cs="宋体"/>
          <w:spacing w:val="8"/>
          <w:sz w:val="21"/>
          <w:szCs w:val="21"/>
        </w:rPr>
        <w:t>.1.1 供应商有以下情形之一的，评标委员会应当否决其投标：</w:t>
      </w:r>
    </w:p>
    <w:p w14:paraId="4489F249">
      <w:pPr>
        <w:keepNext w:val="0"/>
        <w:keepLines w:val="0"/>
        <w:pageBreakBefore w:val="0"/>
        <w:widowControl w:val="0"/>
        <w:kinsoku/>
        <w:wordWrap/>
        <w:overflowPunct/>
        <w:topLinePunct w:val="0"/>
        <w:bidi w:val="0"/>
        <w:adjustRightInd/>
        <w:snapToGrid/>
        <w:spacing w:line="500" w:lineRule="exact"/>
        <w:ind w:firstLine="532" w:firstLineChars="200"/>
        <w:textAlignment w:val="auto"/>
        <w:rPr>
          <w:rFonts w:hint="eastAsia" w:ascii="宋体" w:hAnsi="宋体" w:eastAsia="宋体" w:cs="宋体"/>
          <w:sz w:val="21"/>
          <w:szCs w:val="21"/>
        </w:rPr>
      </w:pPr>
      <w:r>
        <w:rPr>
          <w:rFonts w:hint="eastAsia" w:ascii="宋体" w:hAnsi="宋体" w:eastAsia="宋体" w:cs="宋体"/>
          <w:spacing w:val="28"/>
          <w:sz w:val="21"/>
          <w:szCs w:val="21"/>
        </w:rPr>
        <w:t>(1</w:t>
      </w:r>
      <w:r>
        <w:rPr>
          <w:rFonts w:hint="eastAsia" w:ascii="宋体" w:hAnsi="宋体" w:eastAsia="宋体" w:cs="宋体"/>
          <w:spacing w:val="14"/>
          <w:sz w:val="21"/>
          <w:szCs w:val="21"/>
        </w:rPr>
        <w:t>) 投标文件没有对招标文件的实质性要求和条件作出响应，或者对招标文件的偏差超出招标</w:t>
      </w:r>
      <w:r>
        <w:rPr>
          <w:rFonts w:hint="eastAsia" w:ascii="宋体" w:hAnsi="宋体" w:eastAsia="宋体" w:cs="宋体"/>
          <w:spacing w:val="15"/>
          <w:sz w:val="21"/>
          <w:szCs w:val="21"/>
        </w:rPr>
        <w:t>文</w:t>
      </w:r>
      <w:r>
        <w:rPr>
          <w:rFonts w:hint="eastAsia" w:ascii="宋体" w:hAnsi="宋体" w:eastAsia="宋体" w:cs="宋体"/>
          <w:spacing w:val="8"/>
          <w:sz w:val="21"/>
          <w:szCs w:val="21"/>
        </w:rPr>
        <w:t>件规定的偏差范围或最高项数；</w:t>
      </w:r>
    </w:p>
    <w:p w14:paraId="69A091C6">
      <w:pPr>
        <w:keepNext w:val="0"/>
        <w:keepLines w:val="0"/>
        <w:pageBreakBefore w:val="0"/>
        <w:widowControl w:val="0"/>
        <w:kinsoku/>
        <w:wordWrap/>
        <w:overflowPunct/>
        <w:topLinePunct w:val="0"/>
        <w:bidi w:val="0"/>
        <w:adjustRightInd/>
        <w:snapToGrid/>
        <w:spacing w:line="500" w:lineRule="exact"/>
        <w:ind w:firstLine="512" w:firstLineChars="200"/>
        <w:textAlignment w:val="auto"/>
        <w:rPr>
          <w:rFonts w:hint="eastAsia" w:ascii="宋体" w:hAnsi="宋体" w:eastAsia="宋体" w:cs="宋体"/>
          <w:sz w:val="21"/>
          <w:szCs w:val="21"/>
        </w:rPr>
      </w:pPr>
      <w:r>
        <w:rPr>
          <w:rFonts w:hint="eastAsia" w:ascii="宋体" w:hAnsi="宋体" w:eastAsia="宋体" w:cs="宋体"/>
          <w:spacing w:val="23"/>
          <w:sz w:val="21"/>
          <w:szCs w:val="21"/>
        </w:rPr>
        <w:t>(2</w:t>
      </w:r>
      <w:r>
        <w:rPr>
          <w:rFonts w:hint="eastAsia" w:ascii="宋体" w:hAnsi="宋体" w:eastAsia="宋体" w:cs="宋体"/>
          <w:spacing w:val="12"/>
          <w:sz w:val="21"/>
          <w:szCs w:val="21"/>
        </w:rPr>
        <w:t>) 有串通投标、弄虚作假、行贿等违法行为。</w:t>
      </w:r>
    </w:p>
    <w:p w14:paraId="73CAC1B5">
      <w:pPr>
        <w:keepNext w:val="0"/>
        <w:keepLines w:val="0"/>
        <w:pageBreakBefore w:val="0"/>
        <w:widowControl w:val="0"/>
        <w:kinsoku/>
        <w:wordWrap/>
        <w:overflowPunct/>
        <w:topLinePunct w:val="0"/>
        <w:bidi w:val="0"/>
        <w:adjustRightInd/>
        <w:snapToGrid/>
        <w:spacing w:line="500" w:lineRule="exact"/>
        <w:ind w:firstLine="452" w:firstLineChars="200"/>
        <w:textAlignment w:val="auto"/>
        <w:rPr>
          <w:rFonts w:hint="eastAsia" w:ascii="宋体" w:hAnsi="宋体" w:eastAsia="宋体" w:cs="宋体"/>
          <w:sz w:val="21"/>
          <w:szCs w:val="21"/>
        </w:rPr>
      </w:pPr>
      <w:r>
        <w:rPr>
          <w:rFonts w:hint="eastAsia" w:ascii="宋体" w:hAnsi="宋体" w:eastAsia="宋体" w:cs="宋体"/>
          <w:spacing w:val="8"/>
          <w:sz w:val="21"/>
          <w:szCs w:val="21"/>
        </w:rPr>
        <w:t>3.1.2 参与同一个标段(包) 的供应商存在下列情形之一的,其投标(响应)文件无效</w:t>
      </w:r>
      <w:r>
        <w:rPr>
          <w:rFonts w:hint="eastAsia" w:ascii="宋体" w:hAnsi="宋体" w:eastAsia="宋体" w:cs="宋体"/>
          <w:spacing w:val="7"/>
          <w:sz w:val="21"/>
          <w:szCs w:val="21"/>
        </w:rPr>
        <w:t>：</w:t>
      </w:r>
    </w:p>
    <w:p w14:paraId="70F963F1">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rPr>
      </w:pPr>
      <w:r>
        <w:rPr>
          <w:rFonts w:hint="eastAsia" w:ascii="宋体" w:hAnsi="宋体" w:eastAsia="宋体" w:cs="宋体"/>
          <w:spacing w:val="18"/>
          <w:sz w:val="21"/>
          <w:szCs w:val="21"/>
        </w:rPr>
        <w:t>(1</w:t>
      </w:r>
      <w:r>
        <w:rPr>
          <w:rFonts w:hint="eastAsia" w:ascii="宋体" w:hAnsi="宋体" w:eastAsia="宋体" w:cs="宋体"/>
          <w:spacing w:val="11"/>
          <w:sz w:val="21"/>
          <w:szCs w:val="21"/>
        </w:rPr>
        <w:t>) 不同供应商的投标(响应)文件由同一电子设备打印、复印；</w:t>
      </w:r>
    </w:p>
    <w:p w14:paraId="0F9291EC">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rPr>
      </w:pPr>
      <w:r>
        <w:rPr>
          <w:rFonts w:hint="eastAsia" w:ascii="宋体" w:hAnsi="宋体" w:eastAsia="宋体" w:cs="宋体"/>
          <w:spacing w:val="22"/>
          <w:sz w:val="21"/>
          <w:szCs w:val="21"/>
        </w:rPr>
        <w:t>(2</w:t>
      </w:r>
      <w:r>
        <w:rPr>
          <w:rFonts w:hint="eastAsia" w:ascii="宋体" w:hAnsi="宋体" w:eastAsia="宋体" w:cs="宋体"/>
          <w:spacing w:val="11"/>
          <w:sz w:val="21"/>
          <w:szCs w:val="21"/>
        </w:rPr>
        <w:t>) 不同供应商的投标(响应)文件由同一人送达或者分发,或者不同供应商联系人为同一人或</w:t>
      </w:r>
      <w:r>
        <w:rPr>
          <w:rFonts w:hint="eastAsia" w:ascii="宋体" w:hAnsi="宋体" w:eastAsia="宋体" w:cs="宋体"/>
          <w:sz w:val="21"/>
          <w:szCs w:val="21"/>
        </w:rPr>
        <w:t xml:space="preserve"> </w:t>
      </w:r>
      <w:r>
        <w:rPr>
          <w:rFonts w:hint="eastAsia" w:ascii="宋体" w:hAnsi="宋体" w:eastAsia="宋体" w:cs="宋体"/>
          <w:spacing w:val="13"/>
          <w:sz w:val="21"/>
          <w:szCs w:val="21"/>
        </w:rPr>
        <w:t>不</w:t>
      </w:r>
      <w:r>
        <w:rPr>
          <w:rFonts w:hint="eastAsia" w:ascii="宋体" w:hAnsi="宋体" w:eastAsia="宋体" w:cs="宋体"/>
          <w:spacing w:val="8"/>
          <w:sz w:val="21"/>
          <w:szCs w:val="21"/>
        </w:rPr>
        <w:t>同联系人的联系电话一致的；</w:t>
      </w:r>
    </w:p>
    <w:p w14:paraId="242D5449">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(3</w:t>
      </w:r>
      <w:r>
        <w:rPr>
          <w:rFonts w:hint="eastAsia" w:ascii="宋体" w:hAnsi="宋体" w:eastAsia="宋体" w:cs="宋体"/>
          <w:spacing w:val="11"/>
          <w:sz w:val="21"/>
          <w:szCs w:val="21"/>
        </w:rPr>
        <w:t>) 不同供应商的投标(响应)文件的内容存在两处以上细节错误一致；</w:t>
      </w:r>
    </w:p>
    <w:p w14:paraId="13A49F2D">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z w:val="21"/>
          <w:szCs w:val="21"/>
        </w:rPr>
      </w:pPr>
      <w:r>
        <w:rPr>
          <w:rFonts w:hint="eastAsia" w:ascii="宋体" w:hAnsi="宋体" w:eastAsia="宋体" w:cs="宋体"/>
          <w:spacing w:val="12"/>
          <w:sz w:val="21"/>
          <w:szCs w:val="21"/>
        </w:rPr>
        <w:t>(4) 不同供应商的法定代表人、委托代理人、项目经理、项目负责人等由同一个单位缴纳社</w:t>
      </w:r>
      <w:r>
        <w:rPr>
          <w:rFonts w:hint="eastAsia" w:ascii="宋体" w:hAnsi="宋体" w:eastAsia="宋体" w:cs="宋体"/>
          <w:spacing w:val="11"/>
          <w:sz w:val="21"/>
          <w:szCs w:val="21"/>
        </w:rPr>
        <w:t>会</w:t>
      </w:r>
      <w:r>
        <w:rPr>
          <w:rFonts w:hint="eastAsia" w:ascii="宋体" w:hAnsi="宋体" w:eastAsia="宋体" w:cs="宋体"/>
          <w:spacing w:val="8"/>
          <w:sz w:val="21"/>
          <w:szCs w:val="21"/>
        </w:rPr>
        <w:t>保险或者领取报酬的</w:t>
      </w:r>
      <w:r>
        <w:rPr>
          <w:rFonts w:hint="eastAsia" w:ascii="宋体" w:hAnsi="宋体" w:eastAsia="宋体" w:cs="宋体"/>
          <w:spacing w:val="7"/>
          <w:sz w:val="21"/>
          <w:szCs w:val="21"/>
        </w:rPr>
        <w:t>；</w:t>
      </w:r>
    </w:p>
    <w:p w14:paraId="518BF41A">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z w:val="21"/>
          <w:szCs w:val="21"/>
        </w:rPr>
      </w:pPr>
      <w:r>
        <w:rPr>
          <w:rFonts w:hint="eastAsia" w:ascii="宋体" w:hAnsi="宋体" w:eastAsia="宋体" w:cs="宋体"/>
          <w:spacing w:val="12"/>
          <w:sz w:val="21"/>
          <w:szCs w:val="21"/>
        </w:rPr>
        <w:t>(5</w:t>
      </w:r>
      <w:r>
        <w:rPr>
          <w:rFonts w:hint="eastAsia" w:ascii="宋体" w:hAnsi="宋体" w:eastAsia="宋体" w:cs="宋体"/>
          <w:spacing w:val="11"/>
          <w:sz w:val="21"/>
          <w:szCs w:val="21"/>
        </w:rPr>
        <w:t>) 不同供应商投标(响应)文件中法定代表人或者负责人签字出自同一人之手；</w:t>
      </w:r>
    </w:p>
    <w:p w14:paraId="0E572CC5">
      <w:pPr>
        <w:keepNext w:val="0"/>
        <w:keepLines w:val="0"/>
        <w:pageBreakBefore w:val="0"/>
        <w:widowControl w:val="0"/>
        <w:kinsoku/>
        <w:wordWrap/>
        <w:overflowPunct/>
        <w:topLinePunct w:val="0"/>
        <w:bidi w:val="0"/>
        <w:adjustRightInd/>
        <w:snapToGrid/>
        <w:spacing w:line="500" w:lineRule="exact"/>
        <w:ind w:firstLine="476" w:firstLineChars="200"/>
        <w:textAlignment w:val="auto"/>
        <w:rPr>
          <w:rFonts w:hint="eastAsia" w:ascii="宋体" w:hAnsi="宋体" w:eastAsia="宋体" w:cs="宋体"/>
          <w:sz w:val="21"/>
          <w:szCs w:val="21"/>
        </w:rPr>
      </w:pPr>
      <w:r>
        <w:rPr>
          <w:rFonts w:hint="eastAsia" w:ascii="宋体" w:hAnsi="宋体" w:eastAsia="宋体" w:cs="宋体"/>
          <w:spacing w:val="14"/>
          <w:sz w:val="21"/>
          <w:szCs w:val="21"/>
        </w:rPr>
        <w:t>(6) 其它涉嫌串通的情形。</w:t>
      </w:r>
    </w:p>
    <w:p w14:paraId="38A48D63">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3.1</w:t>
      </w:r>
      <w:r>
        <w:rPr>
          <w:rFonts w:hint="eastAsia" w:ascii="宋体" w:hAnsi="宋体" w:eastAsia="宋体" w:cs="宋体"/>
          <w:spacing w:val="12"/>
          <w:sz w:val="21"/>
          <w:szCs w:val="21"/>
        </w:rPr>
        <w:t>.</w:t>
      </w:r>
      <w:r>
        <w:rPr>
          <w:rFonts w:hint="eastAsia" w:ascii="宋体" w:hAnsi="宋体" w:eastAsia="宋体" w:cs="宋体"/>
          <w:spacing w:val="8"/>
          <w:sz w:val="21"/>
          <w:szCs w:val="21"/>
        </w:rPr>
        <w:t>3 投标文件报价出现前后不一致的，除招标文件另有规定外，按照下列规定修正：</w:t>
      </w:r>
    </w:p>
    <w:p w14:paraId="415DEDAE">
      <w:pPr>
        <w:keepNext w:val="0"/>
        <w:keepLines w:val="0"/>
        <w:pageBreakBefore w:val="0"/>
        <w:widowControl w:val="0"/>
        <w:kinsoku/>
        <w:wordWrap/>
        <w:overflowPunct/>
        <w:topLinePunct w:val="0"/>
        <w:bidi w:val="0"/>
        <w:adjustRightInd/>
        <w:snapToGrid/>
        <w:spacing w:line="500" w:lineRule="exact"/>
        <w:ind w:firstLine="512" w:firstLineChars="200"/>
        <w:textAlignment w:val="auto"/>
        <w:rPr>
          <w:rFonts w:hint="eastAsia" w:ascii="宋体" w:hAnsi="宋体" w:eastAsia="宋体" w:cs="宋体"/>
          <w:sz w:val="21"/>
          <w:szCs w:val="21"/>
        </w:rPr>
      </w:pPr>
      <w:r>
        <w:rPr>
          <w:rFonts w:hint="eastAsia" w:ascii="宋体" w:hAnsi="宋体" w:eastAsia="宋体" w:cs="宋体"/>
          <w:spacing w:val="23"/>
          <w:sz w:val="21"/>
          <w:szCs w:val="21"/>
        </w:rPr>
        <w:t>(</w:t>
      </w:r>
      <w:r>
        <w:rPr>
          <w:rFonts w:hint="eastAsia" w:ascii="宋体" w:hAnsi="宋体" w:eastAsia="宋体" w:cs="宋体"/>
          <w:spacing w:val="16"/>
          <w:sz w:val="21"/>
          <w:szCs w:val="21"/>
        </w:rPr>
        <w:t>1) 投标文件中开标一览表(报价表)内容与投标文件中相应内容不一致的，以开标一览表</w:t>
      </w:r>
      <w:r>
        <w:rPr>
          <w:rFonts w:hint="eastAsia" w:ascii="宋体" w:hAnsi="宋体" w:eastAsia="宋体" w:cs="宋体"/>
          <w:spacing w:val="22"/>
          <w:sz w:val="21"/>
          <w:szCs w:val="21"/>
        </w:rPr>
        <w:t>(</w:t>
      </w:r>
      <w:r>
        <w:rPr>
          <w:rFonts w:hint="eastAsia" w:ascii="宋体" w:hAnsi="宋体" w:eastAsia="宋体" w:cs="宋体"/>
          <w:spacing w:val="16"/>
          <w:sz w:val="21"/>
          <w:szCs w:val="21"/>
        </w:rPr>
        <w:t>报价表)为准；</w:t>
      </w:r>
    </w:p>
    <w:p w14:paraId="03C00EF5">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w:t>
      </w:r>
      <w:r>
        <w:rPr>
          <w:rFonts w:hint="eastAsia" w:ascii="宋体" w:hAnsi="宋体" w:eastAsia="宋体" w:cs="宋体"/>
          <w:spacing w:val="12"/>
          <w:sz w:val="21"/>
          <w:szCs w:val="21"/>
        </w:rPr>
        <w:t>2) 大写金额和小写金额不一致的，以大写金额为准；</w:t>
      </w:r>
    </w:p>
    <w:p w14:paraId="7215B7EA">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(3)</w:t>
      </w:r>
      <w:r>
        <w:rPr>
          <w:rFonts w:hint="eastAsia" w:ascii="宋体" w:hAnsi="宋体" w:eastAsia="宋体" w:cs="宋体"/>
          <w:spacing w:val="15"/>
          <w:sz w:val="21"/>
          <w:szCs w:val="21"/>
        </w:rPr>
        <w:t xml:space="preserve"> </w:t>
      </w:r>
      <w:r>
        <w:rPr>
          <w:rFonts w:hint="eastAsia" w:ascii="宋体" w:hAnsi="宋体" w:eastAsia="宋体" w:cs="宋体"/>
          <w:spacing w:val="8"/>
          <w:sz w:val="21"/>
          <w:szCs w:val="21"/>
        </w:rPr>
        <w:t>单价金额小数点或者百分比有明显错位的，以开标一览表的总价为准，并修改单价；</w:t>
      </w:r>
    </w:p>
    <w:p w14:paraId="71317722">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w:t>
      </w:r>
      <w:r>
        <w:rPr>
          <w:rFonts w:hint="eastAsia" w:ascii="宋体" w:hAnsi="宋体" w:eastAsia="宋体" w:cs="宋体"/>
          <w:spacing w:val="15"/>
          <w:sz w:val="21"/>
          <w:szCs w:val="21"/>
        </w:rPr>
        <w:t>4</w:t>
      </w:r>
      <w:r>
        <w:rPr>
          <w:rFonts w:hint="eastAsia" w:ascii="宋体" w:hAnsi="宋体" w:eastAsia="宋体" w:cs="宋体"/>
          <w:spacing w:val="8"/>
          <w:sz w:val="21"/>
          <w:szCs w:val="21"/>
        </w:rPr>
        <w:t>) 总价金额与按单价汇总金额不一致的，以单价金额计算结果为准。</w:t>
      </w:r>
    </w:p>
    <w:p w14:paraId="2586A884">
      <w:pPr>
        <w:keepNext w:val="0"/>
        <w:keepLines w:val="0"/>
        <w:pageBreakBefore w:val="0"/>
        <w:widowControl w:val="0"/>
        <w:kinsoku/>
        <w:wordWrap/>
        <w:overflowPunct/>
        <w:topLinePunct w:val="0"/>
        <w:bidi w:val="0"/>
        <w:adjustRightInd/>
        <w:snapToGrid/>
        <w:spacing w:line="500" w:lineRule="exact"/>
        <w:ind w:firstLine="472" w:firstLineChars="200"/>
        <w:textAlignment w:val="auto"/>
        <w:rPr>
          <w:rFonts w:hint="eastAsia" w:ascii="宋体" w:hAnsi="宋体" w:eastAsia="宋体" w:cs="宋体"/>
          <w:sz w:val="21"/>
          <w:szCs w:val="21"/>
        </w:rPr>
      </w:pPr>
      <w:r>
        <w:rPr>
          <w:rFonts w:hint="eastAsia" w:ascii="宋体" w:hAnsi="宋体" w:eastAsia="宋体" w:cs="宋体"/>
          <w:spacing w:val="13"/>
          <w:sz w:val="21"/>
          <w:szCs w:val="21"/>
        </w:rPr>
        <w:t>同</w:t>
      </w:r>
      <w:r>
        <w:rPr>
          <w:rFonts w:hint="eastAsia" w:ascii="宋体" w:hAnsi="宋体" w:eastAsia="宋体" w:cs="宋体"/>
          <w:spacing w:val="12"/>
          <w:sz w:val="21"/>
          <w:szCs w:val="21"/>
        </w:rPr>
        <w:t>时出现两种以上不一致的，按照前款规定的顺序修正。修正后的报价按照本节第3.3款的规定</w:t>
      </w:r>
      <w:r>
        <w:rPr>
          <w:rFonts w:hint="eastAsia" w:ascii="宋体" w:hAnsi="宋体" w:eastAsia="宋体" w:cs="宋体"/>
          <w:spacing w:val="13"/>
          <w:sz w:val="21"/>
          <w:szCs w:val="21"/>
        </w:rPr>
        <w:t>经</w:t>
      </w:r>
      <w:r>
        <w:rPr>
          <w:rFonts w:hint="eastAsia" w:ascii="宋体" w:hAnsi="宋体" w:eastAsia="宋体" w:cs="宋体"/>
          <w:spacing w:val="9"/>
          <w:sz w:val="21"/>
          <w:szCs w:val="21"/>
        </w:rPr>
        <w:t>供应商确认后产生约束力，供应商不确认的，其投标无效。</w:t>
      </w:r>
    </w:p>
    <w:p w14:paraId="120DED5E">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rPr>
      </w:pPr>
      <w:r>
        <w:rPr>
          <w:rFonts w:hint="eastAsia" w:ascii="宋体" w:hAnsi="宋体" w:eastAsia="宋体" w:cs="宋体"/>
          <w:spacing w:val="22"/>
          <w:sz w:val="21"/>
          <w:szCs w:val="21"/>
        </w:rPr>
        <w:t>(</w:t>
      </w:r>
      <w:r>
        <w:rPr>
          <w:rFonts w:hint="eastAsia" w:ascii="宋体" w:hAnsi="宋体" w:eastAsia="宋体" w:cs="宋体"/>
          <w:spacing w:val="18"/>
          <w:sz w:val="21"/>
          <w:szCs w:val="21"/>
        </w:rPr>
        <w:t>5</w:t>
      </w:r>
      <w:r>
        <w:rPr>
          <w:rFonts w:hint="eastAsia" w:ascii="宋体" w:hAnsi="宋体" w:eastAsia="宋体" w:cs="宋体"/>
          <w:spacing w:val="11"/>
          <w:sz w:val="21"/>
          <w:szCs w:val="21"/>
        </w:rPr>
        <w:t>) 如果分项报价中存在缺漏项，则视为缺漏项价格已包含在其他分项报价之中。</w:t>
      </w:r>
    </w:p>
    <w:p w14:paraId="2E0D3686">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rPr>
      </w:pPr>
      <w:r>
        <w:rPr>
          <w:rFonts w:hint="eastAsia" w:ascii="宋体" w:hAnsi="宋体" w:eastAsia="宋体" w:cs="宋体"/>
          <w:spacing w:val="22"/>
          <w:sz w:val="21"/>
          <w:szCs w:val="21"/>
        </w:rPr>
        <w:t>3</w:t>
      </w:r>
      <w:r>
        <w:rPr>
          <w:rFonts w:hint="eastAsia" w:ascii="宋体" w:hAnsi="宋体" w:eastAsia="宋体" w:cs="宋体"/>
          <w:spacing w:val="14"/>
          <w:sz w:val="21"/>
          <w:szCs w:val="21"/>
        </w:rPr>
        <w:t>.</w:t>
      </w:r>
      <w:r>
        <w:rPr>
          <w:rFonts w:hint="eastAsia" w:ascii="宋体" w:hAnsi="宋体" w:eastAsia="宋体" w:cs="宋体"/>
          <w:spacing w:val="11"/>
          <w:sz w:val="21"/>
          <w:szCs w:val="21"/>
        </w:rPr>
        <w:t>1.4 评标委员会按本节第 2.2 款规定的小微企业、监狱企业、残疾人福利性单位产品价格扣</w:t>
      </w:r>
      <w:r>
        <w:rPr>
          <w:rFonts w:hint="eastAsia" w:ascii="宋体" w:hAnsi="宋体" w:eastAsia="宋体" w:cs="宋体"/>
          <w:sz w:val="21"/>
          <w:szCs w:val="21"/>
        </w:rPr>
        <w:t xml:space="preserve"> </w:t>
      </w:r>
      <w:r>
        <w:rPr>
          <w:rFonts w:hint="eastAsia" w:ascii="宋体" w:hAnsi="宋体" w:eastAsia="宋体" w:cs="宋体"/>
          <w:spacing w:val="9"/>
          <w:sz w:val="21"/>
          <w:szCs w:val="21"/>
        </w:rPr>
        <w:t>除办法进行必要的价格扣除，用扣除后的价格参与投标报价的评审</w:t>
      </w:r>
      <w:r>
        <w:rPr>
          <w:rFonts w:hint="eastAsia" w:ascii="宋体" w:hAnsi="宋体" w:eastAsia="宋体" w:cs="宋体"/>
          <w:spacing w:val="7"/>
          <w:sz w:val="21"/>
          <w:szCs w:val="21"/>
        </w:rPr>
        <w:t>。</w:t>
      </w:r>
    </w:p>
    <w:p w14:paraId="7A796D01">
      <w:pPr>
        <w:keepNext w:val="0"/>
        <w:keepLines w:val="0"/>
        <w:pageBreakBefore w:val="0"/>
        <w:widowControl w:val="0"/>
        <w:kinsoku/>
        <w:wordWrap/>
        <w:overflowPunct/>
        <w:topLinePunct w:val="0"/>
        <w:bidi w:val="0"/>
        <w:adjustRightInd/>
        <w:snapToGrid/>
        <w:spacing w:line="500" w:lineRule="exact"/>
        <w:ind w:firstLine="412"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3.</w:t>
      </w:r>
      <w:r>
        <w:rPr>
          <w:rFonts w:hint="eastAsia" w:ascii="宋体" w:hAnsi="宋体" w:eastAsia="宋体" w:cs="宋体"/>
          <w:spacing w:val="-1"/>
          <w:sz w:val="21"/>
          <w:szCs w:val="21"/>
        </w:rPr>
        <w:t>2 详细评审</w:t>
      </w:r>
    </w:p>
    <w:p w14:paraId="3BA51BC5">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rPr>
      </w:pPr>
      <w:r>
        <w:rPr>
          <w:rFonts w:hint="eastAsia" w:ascii="宋体" w:hAnsi="宋体" w:eastAsia="宋体" w:cs="宋体"/>
          <w:spacing w:val="22"/>
          <w:sz w:val="21"/>
          <w:szCs w:val="21"/>
        </w:rPr>
        <w:t>3</w:t>
      </w:r>
      <w:r>
        <w:rPr>
          <w:rFonts w:hint="eastAsia" w:ascii="宋体" w:hAnsi="宋体" w:eastAsia="宋体" w:cs="宋体"/>
          <w:spacing w:val="14"/>
          <w:sz w:val="21"/>
          <w:szCs w:val="21"/>
        </w:rPr>
        <w:t>.</w:t>
      </w:r>
      <w:r>
        <w:rPr>
          <w:rFonts w:hint="eastAsia" w:ascii="宋体" w:hAnsi="宋体" w:eastAsia="宋体" w:cs="宋体"/>
          <w:spacing w:val="11"/>
          <w:sz w:val="21"/>
          <w:szCs w:val="21"/>
        </w:rPr>
        <w:t>2.1 评标委员会各成员应当独立对每个供应商的投标文件进行评价，按本节第 2.1 款规定的</w:t>
      </w:r>
      <w:r>
        <w:rPr>
          <w:rFonts w:hint="eastAsia" w:ascii="宋体" w:hAnsi="宋体" w:eastAsia="宋体" w:cs="宋体"/>
          <w:sz w:val="21"/>
          <w:szCs w:val="21"/>
        </w:rPr>
        <w:t xml:space="preserve"> </w:t>
      </w:r>
      <w:r>
        <w:rPr>
          <w:rFonts w:hint="eastAsia" w:ascii="宋体" w:hAnsi="宋体" w:eastAsia="宋体" w:cs="宋体"/>
          <w:spacing w:val="18"/>
          <w:sz w:val="21"/>
          <w:szCs w:val="21"/>
        </w:rPr>
        <w:t>评</w:t>
      </w:r>
      <w:r>
        <w:rPr>
          <w:rFonts w:hint="eastAsia" w:ascii="宋体" w:hAnsi="宋体" w:eastAsia="宋体" w:cs="宋体"/>
          <w:spacing w:val="9"/>
          <w:sz w:val="21"/>
          <w:szCs w:val="21"/>
        </w:rPr>
        <w:t>标分值构成与评分标准进行打分，并汇总每个供应商的得分。</w:t>
      </w:r>
    </w:p>
    <w:p w14:paraId="49AFA2DA">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3.</w:t>
      </w:r>
      <w:r>
        <w:rPr>
          <w:rFonts w:hint="eastAsia" w:ascii="宋体" w:hAnsi="宋体" w:eastAsia="宋体" w:cs="宋体"/>
          <w:spacing w:val="8"/>
          <w:sz w:val="21"/>
          <w:szCs w:val="21"/>
        </w:rPr>
        <w:t>2.2 评分分值计算保留小数点后两位，小数点后第三位“四舍五入”。</w:t>
      </w:r>
    </w:p>
    <w:p w14:paraId="1658E18E">
      <w:pPr>
        <w:keepNext w:val="0"/>
        <w:keepLines w:val="0"/>
        <w:pageBreakBefore w:val="0"/>
        <w:widowControl w:val="0"/>
        <w:kinsoku/>
        <w:wordWrap/>
        <w:overflowPunct/>
        <w:topLinePunct w:val="0"/>
        <w:bidi w:val="0"/>
        <w:adjustRightInd/>
        <w:snapToGrid/>
        <w:spacing w:line="500" w:lineRule="exact"/>
        <w:ind w:firstLine="452" w:firstLineChars="200"/>
        <w:textAlignment w:val="auto"/>
        <w:rPr>
          <w:rFonts w:hint="eastAsia" w:ascii="宋体" w:hAnsi="宋体" w:eastAsia="宋体" w:cs="宋体"/>
          <w:sz w:val="21"/>
          <w:szCs w:val="21"/>
        </w:rPr>
      </w:pPr>
      <w:r>
        <w:rPr>
          <w:rFonts w:hint="eastAsia" w:ascii="宋体" w:hAnsi="宋体" w:eastAsia="宋体" w:cs="宋体"/>
          <w:spacing w:val="8"/>
          <w:sz w:val="21"/>
          <w:szCs w:val="21"/>
        </w:rPr>
        <w:t>3.2.3 供应商最终得分为所有评委打分的算术平均值。</w:t>
      </w:r>
    </w:p>
    <w:p w14:paraId="3BEF7CF4">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rPr>
      </w:pPr>
      <w:r>
        <w:rPr>
          <w:rFonts w:hint="eastAsia" w:ascii="宋体" w:hAnsi="宋体" w:eastAsia="宋体" w:cs="宋体"/>
          <w:spacing w:val="18"/>
          <w:sz w:val="21"/>
          <w:szCs w:val="21"/>
        </w:rPr>
        <w:t>3.</w:t>
      </w:r>
      <w:r>
        <w:rPr>
          <w:rFonts w:hint="eastAsia" w:ascii="宋体" w:hAnsi="宋体" w:eastAsia="宋体" w:cs="宋体"/>
          <w:spacing w:val="17"/>
          <w:sz w:val="21"/>
          <w:szCs w:val="21"/>
        </w:rPr>
        <w:t>2</w:t>
      </w:r>
      <w:r>
        <w:rPr>
          <w:rFonts w:hint="eastAsia" w:ascii="宋体" w:hAnsi="宋体" w:eastAsia="宋体" w:cs="宋体"/>
          <w:spacing w:val="9"/>
          <w:sz w:val="21"/>
          <w:szCs w:val="21"/>
        </w:rPr>
        <w:t>.4 评标委员会认为供应商的报价明显低于其他通过符合性审查供应商的报价，有可能影响产</w:t>
      </w:r>
      <w:r>
        <w:rPr>
          <w:rFonts w:hint="eastAsia" w:ascii="宋体" w:hAnsi="宋体" w:eastAsia="宋体" w:cs="宋体"/>
          <w:spacing w:val="10"/>
          <w:sz w:val="21"/>
          <w:szCs w:val="21"/>
        </w:rPr>
        <w:t>品质量或者不能诚信履约的，应当要求其在评标现场合理的时间内提供书面说明，必要时提交相关</w:t>
      </w:r>
      <w:r>
        <w:rPr>
          <w:rFonts w:hint="eastAsia" w:ascii="宋体" w:hAnsi="宋体" w:eastAsia="宋体" w:cs="宋体"/>
          <w:spacing w:val="8"/>
          <w:sz w:val="21"/>
          <w:szCs w:val="21"/>
        </w:rPr>
        <w:t>证</w:t>
      </w:r>
      <w:r>
        <w:rPr>
          <w:rFonts w:hint="eastAsia" w:ascii="宋体" w:hAnsi="宋体" w:eastAsia="宋体" w:cs="宋体"/>
          <w:spacing w:val="9"/>
          <w:sz w:val="21"/>
          <w:szCs w:val="21"/>
        </w:rPr>
        <w:t>明材料；供应商不能证明其报价合理性的，评标委员会应当将其作为无效投标处理</w:t>
      </w:r>
      <w:r>
        <w:rPr>
          <w:rFonts w:hint="eastAsia" w:ascii="宋体" w:hAnsi="宋体" w:eastAsia="宋体" w:cs="宋体"/>
          <w:spacing w:val="5"/>
          <w:sz w:val="21"/>
          <w:szCs w:val="21"/>
        </w:rPr>
        <w:t>。</w:t>
      </w:r>
    </w:p>
    <w:p w14:paraId="29C8D2CD">
      <w:pPr>
        <w:keepNext w:val="0"/>
        <w:keepLines w:val="0"/>
        <w:pageBreakBefore w:val="0"/>
        <w:widowControl w:val="0"/>
        <w:kinsoku/>
        <w:wordWrap/>
        <w:overflowPunct/>
        <w:topLinePunct w:val="0"/>
        <w:bidi w:val="0"/>
        <w:adjustRightInd/>
        <w:snapToGrid/>
        <w:spacing w:line="500" w:lineRule="exact"/>
        <w:ind w:firstLine="416"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3.3 投标文</w:t>
      </w:r>
      <w:r>
        <w:rPr>
          <w:rFonts w:hint="eastAsia" w:ascii="宋体" w:hAnsi="宋体" w:eastAsia="宋体" w:cs="宋体"/>
          <w:sz w:val="21"/>
          <w:szCs w:val="21"/>
        </w:rPr>
        <w:t>件的澄清</w:t>
      </w:r>
    </w:p>
    <w:p w14:paraId="1B185B76">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rPr>
      </w:pPr>
      <w:r>
        <w:rPr>
          <w:rFonts w:hint="eastAsia" w:ascii="宋体" w:hAnsi="宋体" w:eastAsia="宋体" w:cs="宋体"/>
          <w:spacing w:val="18"/>
          <w:sz w:val="21"/>
          <w:szCs w:val="21"/>
        </w:rPr>
        <w:t>3.</w:t>
      </w:r>
      <w:r>
        <w:rPr>
          <w:rFonts w:hint="eastAsia" w:ascii="宋体" w:hAnsi="宋体" w:eastAsia="宋体" w:cs="宋体"/>
          <w:spacing w:val="17"/>
          <w:sz w:val="21"/>
          <w:szCs w:val="21"/>
        </w:rPr>
        <w:t>3</w:t>
      </w:r>
      <w:r>
        <w:rPr>
          <w:rFonts w:hint="eastAsia" w:ascii="宋体" w:hAnsi="宋体" w:eastAsia="宋体" w:cs="宋体"/>
          <w:spacing w:val="9"/>
          <w:sz w:val="21"/>
          <w:szCs w:val="21"/>
        </w:rPr>
        <w:t>.1 对于投标文件中含义不明确、同类问题表述不一致或者有明显文字和计算错误的内容，评</w:t>
      </w:r>
      <w:r>
        <w:rPr>
          <w:rFonts w:hint="eastAsia" w:ascii="宋体" w:hAnsi="宋体" w:eastAsia="宋体" w:cs="宋体"/>
          <w:spacing w:val="18"/>
          <w:sz w:val="21"/>
          <w:szCs w:val="21"/>
        </w:rPr>
        <w:t>标</w:t>
      </w:r>
      <w:r>
        <w:rPr>
          <w:rFonts w:hint="eastAsia" w:ascii="宋体" w:hAnsi="宋体" w:eastAsia="宋体" w:cs="宋体"/>
          <w:spacing w:val="9"/>
          <w:sz w:val="21"/>
          <w:szCs w:val="21"/>
        </w:rPr>
        <w:t>委员会应当以书面形式要求供应商作出必要的澄清、说明或者补正。</w:t>
      </w:r>
    </w:p>
    <w:p w14:paraId="509D35ED">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rPr>
      </w:pPr>
      <w:r>
        <w:rPr>
          <w:rFonts w:hint="eastAsia" w:ascii="宋体" w:hAnsi="宋体" w:eastAsia="宋体" w:cs="宋体"/>
          <w:spacing w:val="18"/>
          <w:sz w:val="21"/>
          <w:szCs w:val="21"/>
        </w:rPr>
        <w:t>3.</w:t>
      </w:r>
      <w:r>
        <w:rPr>
          <w:rFonts w:hint="eastAsia" w:ascii="宋体" w:hAnsi="宋体" w:eastAsia="宋体" w:cs="宋体"/>
          <w:spacing w:val="17"/>
          <w:sz w:val="21"/>
          <w:szCs w:val="21"/>
        </w:rPr>
        <w:t>3</w:t>
      </w:r>
      <w:r>
        <w:rPr>
          <w:rFonts w:hint="eastAsia" w:ascii="宋体" w:hAnsi="宋体" w:eastAsia="宋体" w:cs="宋体"/>
          <w:spacing w:val="9"/>
          <w:sz w:val="21"/>
          <w:szCs w:val="21"/>
        </w:rPr>
        <w:t>.2 供应商的澄清、说明或者补正应当采用书面形式，并加盖公章，或者由法定代表人或其授</w:t>
      </w:r>
      <w:r>
        <w:rPr>
          <w:rFonts w:hint="eastAsia" w:ascii="宋体" w:hAnsi="宋体" w:eastAsia="宋体" w:cs="宋体"/>
          <w:spacing w:val="8"/>
          <w:sz w:val="21"/>
          <w:szCs w:val="21"/>
        </w:rPr>
        <w:t>权</w:t>
      </w:r>
      <w:r>
        <w:rPr>
          <w:rFonts w:hint="eastAsia" w:ascii="宋体" w:hAnsi="宋体" w:eastAsia="宋体" w:cs="宋体"/>
          <w:spacing w:val="7"/>
          <w:sz w:val="21"/>
          <w:szCs w:val="21"/>
        </w:rPr>
        <w:t>的代表签字。</w:t>
      </w:r>
    </w:p>
    <w:p w14:paraId="206D4E90">
      <w:pPr>
        <w:keepNext w:val="0"/>
        <w:keepLines w:val="0"/>
        <w:pageBreakBefore w:val="0"/>
        <w:widowControl w:val="0"/>
        <w:kinsoku/>
        <w:wordWrap/>
        <w:overflowPunct/>
        <w:topLinePunct w:val="0"/>
        <w:bidi w:val="0"/>
        <w:adjustRightInd/>
        <w:snapToGrid/>
        <w:spacing w:line="500" w:lineRule="exact"/>
        <w:ind w:firstLine="456" w:firstLineChars="200"/>
        <w:textAlignment w:val="auto"/>
        <w:rPr>
          <w:rFonts w:hint="eastAsia" w:ascii="宋体" w:hAnsi="宋体" w:eastAsia="宋体" w:cs="宋体"/>
          <w:sz w:val="21"/>
          <w:szCs w:val="21"/>
        </w:rPr>
      </w:pPr>
      <w:r>
        <w:rPr>
          <w:rFonts w:hint="eastAsia" w:ascii="宋体" w:hAnsi="宋体" w:eastAsia="宋体" w:cs="宋体"/>
          <w:spacing w:val="9"/>
          <w:sz w:val="21"/>
          <w:szCs w:val="21"/>
        </w:rPr>
        <w:t>3.3.3 供应商的澄清、说明或者补正不得超出投标文件的范围或者改变投标文件的实质性内容</w:t>
      </w:r>
      <w:r>
        <w:rPr>
          <w:rFonts w:hint="eastAsia" w:ascii="宋体" w:hAnsi="宋体" w:eastAsia="宋体" w:cs="宋体"/>
          <w:sz w:val="21"/>
          <w:szCs w:val="21"/>
        </w:rPr>
        <w:t>。</w:t>
      </w:r>
    </w:p>
    <w:p w14:paraId="054FC8BD">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3</w:t>
      </w:r>
      <w:r>
        <w:rPr>
          <w:rFonts w:hint="eastAsia" w:ascii="宋体" w:hAnsi="宋体" w:eastAsia="宋体" w:cs="宋体"/>
          <w:spacing w:val="8"/>
          <w:sz w:val="21"/>
          <w:szCs w:val="21"/>
        </w:rPr>
        <w:t>.3.4 评标委员会不接受供应商主动提出的澄清、说明或补正。</w:t>
      </w:r>
    </w:p>
    <w:p w14:paraId="33E24EF3">
      <w:pPr>
        <w:keepNext w:val="0"/>
        <w:keepLines w:val="0"/>
        <w:pageBreakBefore w:val="0"/>
        <w:widowControl w:val="0"/>
        <w:kinsoku/>
        <w:wordWrap/>
        <w:overflowPunct/>
        <w:topLinePunct w:val="0"/>
        <w:bidi w:val="0"/>
        <w:adjustRightInd/>
        <w:snapToGrid/>
        <w:spacing w:line="500" w:lineRule="exact"/>
        <w:ind w:firstLine="416"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
          <w:sz w:val="21"/>
          <w:szCs w:val="21"/>
          <w:highlight w:val="none"/>
        </w:rPr>
        <w:t>3.</w:t>
      </w:r>
      <w:r>
        <w:rPr>
          <w:rFonts w:hint="eastAsia" w:ascii="宋体" w:hAnsi="宋体" w:eastAsia="宋体" w:cs="宋体"/>
          <w:strike w:val="0"/>
          <w:dstrike w:val="0"/>
          <w:sz w:val="21"/>
          <w:szCs w:val="21"/>
          <w:highlight w:val="none"/>
        </w:rPr>
        <w:t>4 相同品牌产品投标的规定</w:t>
      </w:r>
    </w:p>
    <w:p w14:paraId="0D7D7289">
      <w:pPr>
        <w:keepNext w:val="0"/>
        <w:keepLines w:val="0"/>
        <w:pageBreakBefore w:val="0"/>
        <w:widowControl w:val="0"/>
        <w:kinsoku/>
        <w:wordWrap/>
        <w:overflowPunct/>
        <w:topLinePunct w:val="0"/>
        <w:bidi w:val="0"/>
        <w:adjustRightInd/>
        <w:snapToGrid/>
        <w:spacing w:line="500" w:lineRule="exact"/>
        <w:ind w:firstLine="460"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0"/>
          <w:sz w:val="21"/>
          <w:szCs w:val="21"/>
          <w:highlight w:val="none"/>
        </w:rPr>
        <w:t>3.4.1 采用最低评标价法的采购项目，提供相同品牌产品的不同供应商参加同一合同项下投标的，以其中通过资格审查、符合性审查且报价最低的参加评标；报价相同的，由采购人或者采购人委托评标委员会按照招标文</w:t>
      </w:r>
      <w:r>
        <w:rPr>
          <w:rFonts w:hint="eastAsia" w:ascii="宋体" w:hAnsi="宋体" w:eastAsia="宋体" w:cs="宋体"/>
          <w:strike w:val="0"/>
          <w:dstrike w:val="0"/>
          <w:spacing w:val="20"/>
          <w:sz w:val="21"/>
          <w:szCs w:val="21"/>
          <w:highlight w:val="none"/>
        </w:rPr>
        <w:t>件规定的方式确定一个参加评标的供应商，招标文件未规定的采取随机抽取方式确定，其他投标无效。</w:t>
      </w:r>
    </w:p>
    <w:p w14:paraId="52C35AC3">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8"/>
          <w:sz w:val="21"/>
          <w:szCs w:val="21"/>
          <w:highlight w:val="none"/>
        </w:rPr>
        <w:t>3.</w:t>
      </w:r>
      <w:r>
        <w:rPr>
          <w:rFonts w:hint="eastAsia" w:ascii="宋体" w:hAnsi="宋体" w:eastAsia="宋体" w:cs="宋体"/>
          <w:strike w:val="0"/>
          <w:dstrike w:val="0"/>
          <w:spacing w:val="17"/>
          <w:sz w:val="21"/>
          <w:szCs w:val="21"/>
          <w:highlight w:val="none"/>
        </w:rPr>
        <w:t>4</w:t>
      </w:r>
      <w:r>
        <w:rPr>
          <w:rFonts w:hint="eastAsia" w:ascii="宋体" w:hAnsi="宋体" w:eastAsia="宋体" w:cs="宋体"/>
          <w:strike w:val="0"/>
          <w:dstrike w:val="0"/>
          <w:spacing w:val="9"/>
          <w:sz w:val="21"/>
          <w:szCs w:val="21"/>
          <w:highlight w:val="none"/>
        </w:rPr>
        <w:t>.2 使用综合评分法的采购项目，提供相同品牌产品且通过资格审查、符合性审查的不同供应</w:t>
      </w:r>
      <w:r>
        <w:rPr>
          <w:rFonts w:hint="eastAsia" w:ascii="宋体" w:hAnsi="宋体" w:eastAsia="宋体" w:cs="宋体"/>
          <w:strike w:val="0"/>
          <w:dstrike w:val="0"/>
          <w:spacing w:val="20"/>
          <w:sz w:val="21"/>
          <w:szCs w:val="21"/>
          <w:highlight w:val="none"/>
        </w:rPr>
        <w:t>商</w:t>
      </w:r>
      <w:r>
        <w:rPr>
          <w:rFonts w:hint="eastAsia" w:ascii="宋体" w:hAnsi="宋体" w:eastAsia="宋体" w:cs="宋体"/>
          <w:strike w:val="0"/>
          <w:dstrike w:val="0"/>
          <w:spacing w:val="15"/>
          <w:sz w:val="21"/>
          <w:szCs w:val="21"/>
          <w:highlight w:val="none"/>
        </w:rPr>
        <w:t>参</w:t>
      </w:r>
      <w:r>
        <w:rPr>
          <w:rFonts w:hint="eastAsia" w:ascii="宋体" w:hAnsi="宋体" w:eastAsia="宋体" w:cs="宋体"/>
          <w:strike w:val="0"/>
          <w:dstrike w:val="0"/>
          <w:spacing w:val="10"/>
          <w:sz w:val="21"/>
          <w:szCs w:val="21"/>
          <w:highlight w:val="none"/>
        </w:rPr>
        <w:t>加同一合同项下投标的，按一家供应商计算，评审后得分最高的同品牌供应商获得中标人推荐资</w:t>
      </w:r>
      <w:r>
        <w:rPr>
          <w:rFonts w:hint="eastAsia" w:ascii="宋体" w:hAnsi="宋体" w:eastAsia="宋体" w:cs="宋体"/>
          <w:strike w:val="0"/>
          <w:dstrike w:val="0"/>
          <w:spacing w:val="20"/>
          <w:sz w:val="21"/>
          <w:szCs w:val="21"/>
          <w:highlight w:val="none"/>
        </w:rPr>
        <w:t>格</w:t>
      </w:r>
      <w:r>
        <w:rPr>
          <w:rFonts w:hint="eastAsia" w:ascii="宋体" w:hAnsi="宋体" w:eastAsia="宋体" w:cs="宋体"/>
          <w:strike w:val="0"/>
          <w:dstrike w:val="0"/>
          <w:spacing w:val="15"/>
          <w:sz w:val="21"/>
          <w:szCs w:val="21"/>
          <w:highlight w:val="none"/>
        </w:rPr>
        <w:t>；</w:t>
      </w:r>
      <w:r>
        <w:rPr>
          <w:rFonts w:hint="eastAsia" w:ascii="宋体" w:hAnsi="宋体" w:eastAsia="宋体" w:cs="宋体"/>
          <w:strike w:val="0"/>
          <w:dstrike w:val="0"/>
          <w:spacing w:val="10"/>
          <w:sz w:val="21"/>
          <w:szCs w:val="21"/>
          <w:highlight w:val="none"/>
        </w:rPr>
        <w:t>评审得分相同的，报价最低的同品牌供应商获得中标人推荐资格，报价也相同或者招标文件未规</w:t>
      </w:r>
      <w:r>
        <w:rPr>
          <w:rFonts w:hint="eastAsia" w:ascii="宋体" w:hAnsi="宋体" w:eastAsia="宋体" w:cs="宋体"/>
          <w:strike w:val="0"/>
          <w:dstrike w:val="0"/>
          <w:spacing w:val="18"/>
          <w:sz w:val="21"/>
          <w:szCs w:val="21"/>
          <w:highlight w:val="none"/>
        </w:rPr>
        <w:t>定</w:t>
      </w:r>
      <w:r>
        <w:rPr>
          <w:rFonts w:hint="eastAsia" w:ascii="宋体" w:hAnsi="宋体" w:eastAsia="宋体" w:cs="宋体"/>
          <w:strike w:val="0"/>
          <w:dstrike w:val="0"/>
          <w:spacing w:val="10"/>
          <w:sz w:val="21"/>
          <w:szCs w:val="21"/>
          <w:highlight w:val="none"/>
        </w:rPr>
        <w:t>的</w:t>
      </w:r>
      <w:r>
        <w:rPr>
          <w:rFonts w:hint="eastAsia" w:ascii="宋体" w:hAnsi="宋体" w:eastAsia="宋体" w:cs="宋体"/>
          <w:strike w:val="0"/>
          <w:dstrike w:val="0"/>
          <w:spacing w:val="9"/>
          <w:sz w:val="21"/>
          <w:szCs w:val="21"/>
          <w:highlight w:val="none"/>
        </w:rPr>
        <w:t>采取随机抽取方式确定，其他同品牌供应商不作为中标候选人。</w:t>
      </w:r>
    </w:p>
    <w:p w14:paraId="60BE47EA">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8"/>
          <w:sz w:val="21"/>
          <w:szCs w:val="21"/>
          <w:highlight w:val="none"/>
        </w:rPr>
        <w:t>3.</w:t>
      </w:r>
      <w:r>
        <w:rPr>
          <w:rFonts w:hint="eastAsia" w:ascii="宋体" w:hAnsi="宋体" w:eastAsia="宋体" w:cs="宋体"/>
          <w:strike w:val="0"/>
          <w:dstrike w:val="0"/>
          <w:spacing w:val="17"/>
          <w:sz w:val="21"/>
          <w:szCs w:val="21"/>
          <w:highlight w:val="none"/>
        </w:rPr>
        <w:t>4</w:t>
      </w:r>
      <w:r>
        <w:rPr>
          <w:rFonts w:hint="eastAsia" w:ascii="宋体" w:hAnsi="宋体" w:eastAsia="宋体" w:cs="宋体"/>
          <w:strike w:val="0"/>
          <w:dstrike w:val="0"/>
          <w:spacing w:val="9"/>
          <w:sz w:val="21"/>
          <w:szCs w:val="21"/>
          <w:highlight w:val="none"/>
        </w:rPr>
        <w:t>.3 非单一产品采购项目，采购人应当根据采购项目技术构成、产品价格比重等合理确定核心</w:t>
      </w:r>
      <w:r>
        <w:rPr>
          <w:rFonts w:hint="eastAsia" w:ascii="宋体" w:hAnsi="宋体" w:eastAsia="宋体" w:cs="宋体"/>
          <w:strike w:val="0"/>
          <w:dstrike w:val="0"/>
          <w:spacing w:val="18"/>
          <w:sz w:val="21"/>
          <w:szCs w:val="21"/>
          <w:highlight w:val="none"/>
        </w:rPr>
        <w:t>产品</w:t>
      </w:r>
      <w:r>
        <w:rPr>
          <w:rFonts w:hint="eastAsia" w:ascii="宋体" w:hAnsi="宋体" w:eastAsia="宋体" w:cs="宋体"/>
          <w:strike w:val="0"/>
          <w:dstrike w:val="0"/>
          <w:spacing w:val="11"/>
          <w:sz w:val="21"/>
          <w:szCs w:val="21"/>
          <w:highlight w:val="none"/>
        </w:rPr>
        <w:t>，</w:t>
      </w:r>
      <w:r>
        <w:rPr>
          <w:rFonts w:hint="eastAsia" w:ascii="宋体" w:hAnsi="宋体" w:eastAsia="宋体" w:cs="宋体"/>
          <w:strike w:val="0"/>
          <w:dstrike w:val="0"/>
          <w:spacing w:val="9"/>
          <w:sz w:val="21"/>
          <w:szCs w:val="21"/>
          <w:highlight w:val="none"/>
        </w:rPr>
        <w:t>并在招标文件中载明。多家供应商提供的核心产品品牌相同的，按前两款规定处理。</w:t>
      </w:r>
    </w:p>
    <w:p w14:paraId="0AD01080">
      <w:pPr>
        <w:keepNext w:val="0"/>
        <w:keepLines w:val="0"/>
        <w:pageBreakBefore w:val="0"/>
        <w:widowControl w:val="0"/>
        <w:kinsoku/>
        <w:wordWrap/>
        <w:overflowPunct/>
        <w:topLinePunct w:val="0"/>
        <w:bidi w:val="0"/>
        <w:adjustRightInd/>
        <w:snapToGrid/>
        <w:spacing w:line="500" w:lineRule="exact"/>
        <w:ind w:firstLine="412"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3.</w:t>
      </w:r>
      <w:r>
        <w:rPr>
          <w:rFonts w:hint="eastAsia" w:ascii="宋体" w:hAnsi="宋体" w:eastAsia="宋体" w:cs="宋体"/>
          <w:spacing w:val="-1"/>
          <w:sz w:val="21"/>
          <w:szCs w:val="21"/>
        </w:rPr>
        <w:t>5 评标结果</w:t>
      </w:r>
    </w:p>
    <w:p w14:paraId="7263B4FD">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rPr>
      </w:pPr>
      <w:r>
        <w:rPr>
          <w:rFonts w:hint="eastAsia" w:ascii="宋体" w:hAnsi="宋体" w:eastAsia="宋体" w:cs="宋体"/>
          <w:spacing w:val="18"/>
          <w:sz w:val="21"/>
          <w:szCs w:val="21"/>
        </w:rPr>
        <w:t>3.</w:t>
      </w:r>
      <w:r>
        <w:rPr>
          <w:rFonts w:hint="eastAsia" w:ascii="宋体" w:hAnsi="宋体" w:eastAsia="宋体" w:cs="宋体"/>
          <w:spacing w:val="17"/>
          <w:sz w:val="21"/>
          <w:szCs w:val="21"/>
        </w:rPr>
        <w:t>5</w:t>
      </w:r>
      <w:r>
        <w:rPr>
          <w:rFonts w:hint="eastAsia" w:ascii="宋体" w:hAnsi="宋体" w:eastAsia="宋体" w:cs="宋体"/>
          <w:spacing w:val="9"/>
          <w:sz w:val="21"/>
          <w:szCs w:val="21"/>
        </w:rPr>
        <w:t>.1 除第二章“供应商须知”前附表授权直接确定中标人外，评标委员会按照得分由高到低的</w:t>
      </w:r>
      <w:r>
        <w:rPr>
          <w:rFonts w:hint="eastAsia" w:ascii="宋体" w:hAnsi="宋体" w:eastAsia="宋体" w:cs="宋体"/>
          <w:spacing w:val="16"/>
          <w:sz w:val="21"/>
          <w:szCs w:val="21"/>
        </w:rPr>
        <w:t>顺</w:t>
      </w:r>
      <w:r>
        <w:rPr>
          <w:rFonts w:hint="eastAsia" w:ascii="宋体" w:hAnsi="宋体" w:eastAsia="宋体" w:cs="宋体"/>
          <w:spacing w:val="11"/>
          <w:sz w:val="21"/>
          <w:szCs w:val="21"/>
        </w:rPr>
        <w:t>序</w:t>
      </w:r>
      <w:r>
        <w:rPr>
          <w:rFonts w:hint="eastAsia" w:ascii="宋体" w:hAnsi="宋体" w:eastAsia="宋体" w:cs="宋体"/>
          <w:spacing w:val="8"/>
          <w:sz w:val="21"/>
          <w:szCs w:val="21"/>
        </w:rPr>
        <w:t>推荐中标候选人，并标明排序。</w:t>
      </w:r>
    </w:p>
    <w:p w14:paraId="6BA05CA8">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3</w:t>
      </w:r>
      <w:r>
        <w:rPr>
          <w:rFonts w:hint="eastAsia" w:ascii="宋体" w:hAnsi="宋体" w:eastAsia="宋体" w:cs="宋体"/>
          <w:spacing w:val="14"/>
          <w:sz w:val="21"/>
          <w:szCs w:val="21"/>
        </w:rPr>
        <w:t>.</w:t>
      </w:r>
      <w:r>
        <w:rPr>
          <w:rFonts w:hint="eastAsia" w:ascii="宋体" w:hAnsi="宋体" w:eastAsia="宋体" w:cs="宋体"/>
          <w:spacing w:val="8"/>
          <w:sz w:val="21"/>
          <w:szCs w:val="21"/>
        </w:rPr>
        <w:t>5.2  评标结果汇总完成后，除下列情形外，任何人不得修改评标结果：</w:t>
      </w:r>
    </w:p>
    <w:p w14:paraId="34567BFE">
      <w:pPr>
        <w:keepNext w:val="0"/>
        <w:keepLines w:val="0"/>
        <w:pageBreakBefore w:val="0"/>
        <w:widowControl w:val="0"/>
        <w:kinsoku/>
        <w:wordWrap/>
        <w:overflowPunct/>
        <w:topLinePunct w:val="0"/>
        <w:bidi w:val="0"/>
        <w:adjustRightInd/>
        <w:snapToGrid/>
        <w:spacing w:line="500" w:lineRule="exact"/>
        <w:ind w:firstLine="476" w:firstLineChars="200"/>
        <w:textAlignment w:val="auto"/>
        <w:rPr>
          <w:rFonts w:hint="eastAsia" w:ascii="宋体" w:hAnsi="宋体" w:eastAsia="宋体" w:cs="宋体"/>
          <w:sz w:val="21"/>
          <w:szCs w:val="21"/>
        </w:rPr>
      </w:pPr>
      <w:r>
        <w:rPr>
          <w:rFonts w:hint="eastAsia" w:ascii="宋体" w:hAnsi="宋体" w:eastAsia="宋体" w:cs="宋体"/>
          <w:spacing w:val="14"/>
          <w:sz w:val="21"/>
          <w:szCs w:val="21"/>
        </w:rPr>
        <w:t>(1) 分值汇总计算错误的；</w:t>
      </w:r>
    </w:p>
    <w:p w14:paraId="58ACFFEC">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pacing w:val="12"/>
          <w:sz w:val="21"/>
          <w:szCs w:val="21"/>
        </w:rPr>
      </w:pPr>
      <w:r>
        <w:rPr>
          <w:rFonts w:hint="eastAsia" w:ascii="宋体" w:hAnsi="宋体" w:eastAsia="宋体" w:cs="宋体"/>
          <w:spacing w:val="12"/>
          <w:sz w:val="21"/>
          <w:szCs w:val="21"/>
        </w:rPr>
        <w:t>(2) 分项评分超出评分标准范围的；</w:t>
      </w:r>
    </w:p>
    <w:p w14:paraId="201E80BB">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pacing w:val="12"/>
          <w:sz w:val="21"/>
          <w:szCs w:val="21"/>
        </w:rPr>
      </w:pPr>
      <w:r>
        <w:rPr>
          <w:rFonts w:hint="eastAsia" w:ascii="宋体" w:hAnsi="宋体" w:eastAsia="宋体" w:cs="宋体"/>
          <w:spacing w:val="12"/>
          <w:sz w:val="21"/>
          <w:szCs w:val="21"/>
        </w:rPr>
        <w:t>(3) 评标委员会成员对客观评审因素评分不一致的；</w:t>
      </w:r>
    </w:p>
    <w:p w14:paraId="347CBD70">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pacing w:val="12"/>
          <w:sz w:val="21"/>
          <w:szCs w:val="21"/>
        </w:rPr>
      </w:pPr>
      <w:r>
        <w:rPr>
          <w:rFonts w:hint="eastAsia" w:ascii="宋体" w:hAnsi="宋体" w:eastAsia="宋体" w:cs="宋体"/>
          <w:spacing w:val="12"/>
          <w:sz w:val="21"/>
          <w:szCs w:val="21"/>
        </w:rPr>
        <w:t>(4) 经评标委员会认定评分畸高、畸低的。</w:t>
      </w:r>
    </w:p>
    <w:p w14:paraId="5539CEAF">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z w:val="21"/>
          <w:szCs w:val="21"/>
        </w:rPr>
      </w:pPr>
      <w:r>
        <w:rPr>
          <w:rFonts w:hint="eastAsia" w:ascii="宋体" w:hAnsi="宋体" w:eastAsia="宋体" w:cs="宋体"/>
          <w:spacing w:val="12"/>
          <w:sz w:val="21"/>
          <w:szCs w:val="21"/>
        </w:rPr>
        <w:t>评标报告签署前，经复核发现存在以上情形之一的，评标委员会应当当场修改评标结果，并在评标报告中记载；评标报告签署后，采购人或者采购代理机构发现存在以上情形之一的，应当组织原评标委员会进行重新评审，</w:t>
      </w:r>
      <w:r>
        <w:rPr>
          <w:rFonts w:hint="eastAsia" w:ascii="宋体" w:hAnsi="宋体" w:eastAsia="宋体" w:cs="宋体"/>
          <w:spacing w:val="9"/>
          <w:sz w:val="21"/>
          <w:szCs w:val="21"/>
        </w:rPr>
        <w:t>重新评审改变评标结果的，书面报告本级财政部门。</w:t>
      </w:r>
    </w:p>
    <w:p w14:paraId="4BD5D11E">
      <w:pPr>
        <w:keepNext w:val="0"/>
        <w:keepLines w:val="0"/>
        <w:pageBreakBefore w:val="0"/>
        <w:widowControl w:val="0"/>
        <w:kinsoku/>
        <w:wordWrap/>
        <w:overflowPunct/>
        <w:topLinePunct w:val="0"/>
        <w:bidi w:val="0"/>
        <w:adjustRightInd/>
        <w:snapToGrid/>
        <w:spacing w:line="500" w:lineRule="exact"/>
        <w:ind w:firstLine="488" w:firstLineChars="200"/>
        <w:textAlignment w:val="auto"/>
        <w:rPr>
          <w:rFonts w:hint="eastAsia" w:ascii="宋体" w:hAnsi="宋体" w:eastAsia="宋体" w:cs="宋体"/>
          <w:sz w:val="21"/>
          <w:szCs w:val="21"/>
        </w:rPr>
      </w:pPr>
      <w:r>
        <w:rPr>
          <w:rFonts w:hint="eastAsia" w:ascii="宋体" w:hAnsi="宋体" w:eastAsia="宋体" w:cs="宋体"/>
          <w:spacing w:val="17"/>
          <w:sz w:val="21"/>
          <w:szCs w:val="21"/>
        </w:rPr>
        <w:t>3.5.3评标委员会完成评标后，根据全体评标成员签字的原始评标记录和评标结果编写评标报</w:t>
      </w:r>
      <w:r>
        <w:rPr>
          <w:rFonts w:hint="eastAsia" w:ascii="宋体" w:hAnsi="宋体" w:eastAsia="宋体" w:cs="宋体"/>
          <w:spacing w:val="-3"/>
          <w:sz w:val="21"/>
          <w:szCs w:val="21"/>
        </w:rPr>
        <w:t>告</w:t>
      </w:r>
      <w:r>
        <w:rPr>
          <w:rFonts w:hint="eastAsia" w:ascii="宋体" w:hAnsi="宋体" w:eastAsia="宋体" w:cs="宋体"/>
          <w:spacing w:val="-2"/>
          <w:sz w:val="21"/>
          <w:szCs w:val="21"/>
        </w:rPr>
        <w:t>。</w:t>
      </w:r>
    </w:p>
    <w:p w14:paraId="4A2C2DA3">
      <w:pPr>
        <w:keepNext w:val="0"/>
        <w:keepLines w:val="0"/>
        <w:pageBreakBefore w:val="0"/>
        <w:widowControl w:val="0"/>
        <w:kinsoku/>
        <w:wordWrap/>
        <w:overflowPunct/>
        <w:topLinePunct w:val="0"/>
        <w:bidi w:val="0"/>
        <w:adjustRightInd/>
        <w:snapToGrid/>
        <w:spacing w:line="500" w:lineRule="exact"/>
        <w:ind w:firstLine="480" w:firstLineChars="200"/>
        <w:textAlignment w:val="auto"/>
        <w:rPr>
          <w:rFonts w:hint="eastAsia" w:ascii="宋体" w:hAnsi="宋体" w:eastAsia="宋体" w:cs="宋体"/>
          <w:sz w:val="21"/>
          <w:szCs w:val="21"/>
        </w:rPr>
      </w:pPr>
      <w:r>
        <w:rPr>
          <w:rFonts w:hint="eastAsia" w:ascii="宋体" w:hAnsi="宋体" w:eastAsia="宋体" w:cs="宋体"/>
          <w:spacing w:val="15"/>
          <w:sz w:val="21"/>
          <w:szCs w:val="21"/>
        </w:rPr>
        <w:t>3</w:t>
      </w:r>
      <w:r>
        <w:rPr>
          <w:rFonts w:hint="eastAsia" w:ascii="宋体" w:hAnsi="宋体" w:eastAsia="宋体" w:cs="宋体"/>
          <w:spacing w:val="12"/>
          <w:sz w:val="21"/>
          <w:szCs w:val="21"/>
        </w:rPr>
        <w:t>.5.4评标委员会成员对需要共同认定的事项存在争议的，应当按照少数服从多数的原则作出结</w:t>
      </w:r>
      <w:r>
        <w:rPr>
          <w:rFonts w:hint="eastAsia" w:ascii="宋体" w:hAnsi="宋体" w:eastAsia="宋体" w:cs="宋体"/>
          <w:spacing w:val="18"/>
          <w:sz w:val="21"/>
          <w:szCs w:val="21"/>
        </w:rPr>
        <w:t>论。</w:t>
      </w:r>
      <w:r>
        <w:rPr>
          <w:rFonts w:hint="eastAsia" w:ascii="宋体" w:hAnsi="宋体" w:eastAsia="宋体" w:cs="宋体"/>
          <w:spacing w:val="13"/>
          <w:sz w:val="21"/>
          <w:szCs w:val="21"/>
        </w:rPr>
        <w:t>持</w:t>
      </w:r>
      <w:r>
        <w:rPr>
          <w:rFonts w:hint="eastAsia" w:ascii="宋体" w:hAnsi="宋体" w:eastAsia="宋体" w:cs="宋体"/>
          <w:spacing w:val="9"/>
          <w:sz w:val="21"/>
          <w:szCs w:val="21"/>
        </w:rPr>
        <w:t>不同意见的评标委员会成员应当在评标报告上签署不同意见及理由，否则视为同意评标报告。</w:t>
      </w:r>
    </w:p>
    <w:p w14:paraId="2695F48A">
      <w:pPr>
        <w:keepNext w:val="0"/>
        <w:keepLines w:val="0"/>
        <w:pageBreakBefore w:val="0"/>
        <w:widowControl w:val="0"/>
        <w:kinsoku/>
        <w:wordWrap/>
        <w:overflowPunct/>
        <w:topLinePunct w:val="0"/>
        <w:bidi w:val="0"/>
        <w:adjustRightInd/>
        <w:snapToGrid/>
        <w:spacing w:before="1" w:line="500" w:lineRule="exact"/>
        <w:ind w:left="3063"/>
        <w:textAlignment w:val="auto"/>
        <w:outlineLvl w:val="0"/>
        <w:rPr>
          <w:rFonts w:hint="eastAsia" w:ascii="宋体" w:hAnsi="宋体" w:eastAsia="宋体" w:cs="宋体"/>
          <w:sz w:val="21"/>
          <w:szCs w:val="21"/>
        </w:rPr>
      </w:pPr>
      <w:bookmarkStart w:id="196" w:name="_Toc30525"/>
      <w:bookmarkStart w:id="197" w:name="_Toc23"/>
      <w:bookmarkStart w:id="198" w:name="_Toc30535"/>
      <w:bookmarkStart w:id="199" w:name="_Toc4819"/>
      <w:bookmarkStart w:id="200" w:name="_Toc24649"/>
      <w:bookmarkStart w:id="201" w:name="_Toc25181"/>
      <w:bookmarkStart w:id="202" w:name="_Toc31540"/>
      <w:bookmarkStart w:id="203" w:name="_Toc6591"/>
      <w:r>
        <w:rPr>
          <w:rFonts w:hint="eastAsia" w:ascii="宋体" w:hAnsi="宋体" w:eastAsia="宋体" w:cs="宋体"/>
          <w:spacing w:val="1"/>
          <w:sz w:val="21"/>
          <w:szCs w:val="21"/>
        </w:rPr>
        <w:t>评标</w:t>
      </w:r>
      <w:r>
        <w:rPr>
          <w:rFonts w:hint="eastAsia" w:ascii="宋体" w:hAnsi="宋体" w:eastAsia="宋体" w:cs="宋体"/>
          <w:sz w:val="21"/>
          <w:szCs w:val="21"/>
        </w:rPr>
        <w:t>分值构成与评分标准表</w:t>
      </w:r>
      <w:bookmarkEnd w:id="196"/>
      <w:bookmarkEnd w:id="197"/>
      <w:bookmarkEnd w:id="198"/>
      <w:bookmarkEnd w:id="199"/>
      <w:bookmarkEnd w:id="200"/>
      <w:bookmarkEnd w:id="201"/>
      <w:bookmarkEnd w:id="202"/>
      <w:bookmarkEnd w:id="203"/>
    </w:p>
    <w:tbl>
      <w:tblPr>
        <w:tblStyle w:val="36"/>
        <w:tblW w:w="89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17"/>
        <w:gridCol w:w="1512"/>
        <w:gridCol w:w="6349"/>
      </w:tblGrid>
      <w:tr w14:paraId="4C36BD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jc w:val="center"/>
        </w:trPr>
        <w:tc>
          <w:tcPr>
            <w:tcW w:w="1117" w:type="dxa"/>
            <w:tcBorders>
              <w:bottom w:val="single" w:color="auto" w:sz="4" w:space="0"/>
            </w:tcBorders>
            <w:noWrap w:val="0"/>
            <w:vAlign w:val="center"/>
          </w:tcPr>
          <w:p w14:paraId="78A8E64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rPr>
            </w:pPr>
          </w:p>
        </w:tc>
        <w:tc>
          <w:tcPr>
            <w:tcW w:w="1512" w:type="dxa"/>
            <w:noWrap w:val="0"/>
            <w:vAlign w:val="center"/>
          </w:tcPr>
          <w:p w14:paraId="4B1A978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rPr>
            </w:pPr>
            <w:r>
              <w:rPr>
                <w:rFonts w:hint="eastAsia" w:ascii="宋体" w:hAnsi="宋体" w:eastAsia="宋体" w:cs="宋体"/>
                <w:b/>
                <w:bCs/>
                <w:spacing w:val="9"/>
                <w:sz w:val="21"/>
                <w:szCs w:val="21"/>
              </w:rPr>
              <w:t>评</w:t>
            </w:r>
            <w:r>
              <w:rPr>
                <w:rFonts w:hint="eastAsia" w:ascii="宋体" w:hAnsi="宋体" w:eastAsia="宋体" w:cs="宋体"/>
                <w:b/>
                <w:bCs/>
                <w:spacing w:val="7"/>
                <w:sz w:val="21"/>
                <w:szCs w:val="21"/>
              </w:rPr>
              <w:t>分因素</w:t>
            </w:r>
          </w:p>
        </w:tc>
        <w:tc>
          <w:tcPr>
            <w:tcW w:w="6349" w:type="dxa"/>
            <w:noWrap w:val="0"/>
            <w:vAlign w:val="center"/>
          </w:tcPr>
          <w:p w14:paraId="45C18E6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rPr>
            </w:pPr>
            <w:r>
              <w:rPr>
                <w:rFonts w:hint="eastAsia" w:ascii="宋体" w:hAnsi="宋体" w:eastAsia="宋体" w:cs="宋体"/>
                <w:b/>
                <w:bCs/>
                <w:spacing w:val="9"/>
                <w:sz w:val="21"/>
                <w:szCs w:val="21"/>
              </w:rPr>
              <w:t>评</w:t>
            </w:r>
            <w:r>
              <w:rPr>
                <w:rFonts w:hint="eastAsia" w:ascii="宋体" w:hAnsi="宋体" w:eastAsia="宋体" w:cs="宋体"/>
                <w:b/>
                <w:bCs/>
                <w:spacing w:val="7"/>
                <w:sz w:val="21"/>
                <w:szCs w:val="21"/>
              </w:rPr>
              <w:t>分标准</w:t>
            </w:r>
          </w:p>
        </w:tc>
      </w:tr>
      <w:tr w14:paraId="35090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9" w:hRule="atLeast"/>
          <w:jc w:val="center"/>
        </w:trPr>
        <w:tc>
          <w:tcPr>
            <w:tcW w:w="1117" w:type="dxa"/>
            <w:vMerge w:val="restart"/>
            <w:tcBorders>
              <w:top w:val="single" w:color="auto" w:sz="4" w:space="0"/>
              <w:left w:val="single" w:color="auto" w:sz="4" w:space="0"/>
              <w:bottom w:val="single" w:color="auto" w:sz="4" w:space="0"/>
              <w:right w:val="single" w:color="auto" w:sz="4" w:space="0"/>
            </w:tcBorders>
            <w:noWrap w:val="0"/>
            <w:vAlign w:val="center"/>
          </w:tcPr>
          <w:p w14:paraId="4A22A93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9"/>
                <w:sz w:val="21"/>
                <w:szCs w:val="21"/>
              </w:rPr>
              <w:t>商务部分评</w:t>
            </w:r>
            <w:r>
              <w:rPr>
                <w:rFonts w:hint="eastAsia" w:ascii="宋体" w:hAnsi="宋体" w:eastAsia="宋体" w:cs="宋体"/>
                <w:spacing w:val="7"/>
                <w:sz w:val="21"/>
                <w:szCs w:val="21"/>
              </w:rPr>
              <w:t>分标准</w:t>
            </w:r>
            <w:r>
              <w:rPr>
                <w:rFonts w:hint="eastAsia" w:ascii="宋体" w:hAnsi="宋体" w:eastAsia="宋体" w:cs="宋体"/>
                <w:spacing w:val="22"/>
                <w:sz w:val="21"/>
                <w:szCs w:val="21"/>
              </w:rPr>
              <w:t>(30分)</w:t>
            </w:r>
          </w:p>
        </w:tc>
        <w:tc>
          <w:tcPr>
            <w:tcW w:w="1512" w:type="dxa"/>
            <w:tcBorders>
              <w:left w:val="single" w:color="auto" w:sz="4" w:space="0"/>
            </w:tcBorders>
            <w:noWrap w:val="0"/>
            <w:vAlign w:val="center"/>
          </w:tcPr>
          <w:p w14:paraId="7862B56D">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8"/>
                <w:sz w:val="21"/>
                <w:szCs w:val="21"/>
              </w:rPr>
              <w:t>投标报价得</w:t>
            </w:r>
            <w:r>
              <w:rPr>
                <w:rFonts w:hint="eastAsia" w:ascii="宋体" w:hAnsi="宋体" w:eastAsia="宋体" w:cs="宋体"/>
                <w:spacing w:val="7"/>
                <w:sz w:val="21"/>
                <w:szCs w:val="21"/>
              </w:rPr>
              <w:t>分</w:t>
            </w:r>
            <w:r>
              <w:rPr>
                <w:rFonts w:hint="eastAsia" w:ascii="宋体" w:hAnsi="宋体" w:eastAsia="宋体" w:cs="宋体"/>
                <w:spacing w:val="22"/>
                <w:sz w:val="21"/>
                <w:szCs w:val="21"/>
              </w:rPr>
              <w:t>(30分)</w:t>
            </w:r>
          </w:p>
        </w:tc>
        <w:tc>
          <w:tcPr>
            <w:tcW w:w="6349" w:type="dxa"/>
            <w:noWrap w:val="0"/>
            <w:vAlign w:val="top"/>
          </w:tcPr>
          <w:p w14:paraId="6EB82026">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pacing w:val="17"/>
                <w:sz w:val="21"/>
                <w:szCs w:val="21"/>
              </w:rPr>
              <w:t>满</w:t>
            </w:r>
            <w:r>
              <w:rPr>
                <w:rFonts w:hint="eastAsia" w:ascii="宋体" w:hAnsi="宋体" w:eastAsia="宋体" w:cs="宋体"/>
                <w:spacing w:val="10"/>
                <w:sz w:val="21"/>
                <w:szCs w:val="21"/>
              </w:rPr>
              <w:t>足招标文件要求且投标价格最低的投标报价为评标基准价，其价格分</w:t>
            </w:r>
            <w:r>
              <w:rPr>
                <w:rFonts w:hint="eastAsia" w:ascii="宋体" w:hAnsi="宋体" w:eastAsia="宋体" w:cs="宋体"/>
                <w:spacing w:val="9"/>
                <w:sz w:val="21"/>
                <w:szCs w:val="21"/>
              </w:rPr>
              <w:t>为满分。其他</w:t>
            </w:r>
            <w:r>
              <w:rPr>
                <w:rFonts w:hint="eastAsia" w:ascii="宋体" w:hAnsi="宋体" w:eastAsia="宋体" w:cs="宋体"/>
                <w:spacing w:val="9"/>
                <w:sz w:val="21"/>
                <w:szCs w:val="21"/>
                <w:lang w:val="en-US" w:eastAsia="zh-CN"/>
              </w:rPr>
              <w:t>投标人</w:t>
            </w:r>
            <w:r>
              <w:rPr>
                <w:rFonts w:hint="eastAsia" w:ascii="宋体" w:hAnsi="宋体" w:eastAsia="宋体" w:cs="宋体"/>
                <w:spacing w:val="9"/>
                <w:sz w:val="21"/>
                <w:szCs w:val="21"/>
              </w:rPr>
              <w:t>的价格分统一按下列公式计算：</w:t>
            </w:r>
          </w:p>
          <w:p w14:paraId="1E8800B7">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pacing w:val="8"/>
                <w:sz w:val="21"/>
                <w:szCs w:val="21"/>
              </w:rPr>
              <w:t>投标报价得分=(评标基准价/投标报价)×3</w:t>
            </w:r>
            <w:r>
              <w:rPr>
                <w:rFonts w:hint="eastAsia" w:ascii="宋体" w:hAnsi="宋体" w:eastAsia="宋体" w:cs="宋体"/>
                <w:spacing w:val="4"/>
                <w:sz w:val="21"/>
                <w:szCs w:val="21"/>
              </w:rPr>
              <w:t>0</w:t>
            </w:r>
          </w:p>
        </w:tc>
      </w:tr>
      <w:tr w14:paraId="3DC12B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jc w:val="center"/>
        </w:trPr>
        <w:tc>
          <w:tcPr>
            <w:tcW w:w="1117" w:type="dxa"/>
            <w:vMerge w:val="restart"/>
            <w:tcBorders>
              <w:top w:val="single" w:color="auto" w:sz="4" w:space="0"/>
              <w:left w:val="single" w:color="auto" w:sz="4" w:space="0"/>
              <w:right w:val="single" w:color="auto" w:sz="4" w:space="0"/>
            </w:tcBorders>
            <w:noWrap w:val="0"/>
            <w:vAlign w:val="center"/>
          </w:tcPr>
          <w:p w14:paraId="549BFF0B">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3"/>
                <w:sz w:val="21"/>
                <w:szCs w:val="21"/>
              </w:rPr>
              <w:t>综合部分</w:t>
            </w:r>
            <w:r>
              <w:rPr>
                <w:rFonts w:hint="eastAsia" w:ascii="宋体" w:hAnsi="宋体" w:eastAsia="宋体" w:cs="宋体"/>
                <w:spacing w:val="9"/>
                <w:sz w:val="21"/>
                <w:szCs w:val="21"/>
              </w:rPr>
              <w:t>评</w:t>
            </w:r>
            <w:r>
              <w:rPr>
                <w:rFonts w:hint="eastAsia" w:ascii="宋体" w:hAnsi="宋体" w:eastAsia="宋体" w:cs="宋体"/>
                <w:spacing w:val="7"/>
                <w:sz w:val="21"/>
                <w:szCs w:val="21"/>
              </w:rPr>
              <w:t>分标准</w:t>
            </w:r>
            <w:r>
              <w:rPr>
                <w:rFonts w:hint="eastAsia" w:ascii="宋体" w:hAnsi="宋体" w:eastAsia="宋体" w:cs="宋体"/>
                <w:spacing w:val="13"/>
                <w:sz w:val="21"/>
                <w:szCs w:val="21"/>
                <w:highlight w:val="none"/>
              </w:rPr>
              <w:t>(</w:t>
            </w:r>
            <w:r>
              <w:rPr>
                <w:rFonts w:hint="eastAsia" w:ascii="宋体" w:hAnsi="宋体" w:eastAsia="宋体" w:cs="宋体"/>
                <w:spacing w:val="13"/>
                <w:sz w:val="21"/>
                <w:szCs w:val="21"/>
                <w:highlight w:val="none"/>
                <w:lang w:val="en-US" w:eastAsia="zh-CN"/>
              </w:rPr>
              <w:t>20</w:t>
            </w:r>
            <w:r>
              <w:rPr>
                <w:rFonts w:hint="eastAsia" w:ascii="宋体" w:hAnsi="宋体" w:eastAsia="宋体" w:cs="宋体"/>
                <w:spacing w:val="11"/>
                <w:sz w:val="21"/>
                <w:szCs w:val="21"/>
                <w:highlight w:val="none"/>
              </w:rPr>
              <w:t>分)</w:t>
            </w:r>
          </w:p>
        </w:tc>
        <w:tc>
          <w:tcPr>
            <w:tcW w:w="1512" w:type="dxa"/>
            <w:tcBorders>
              <w:left w:val="single" w:color="auto" w:sz="4" w:space="0"/>
              <w:bottom w:val="single" w:color="auto" w:sz="4" w:space="0"/>
            </w:tcBorders>
            <w:noWrap w:val="0"/>
            <w:vAlign w:val="center"/>
          </w:tcPr>
          <w:p w14:paraId="1C4935D0">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类</w:t>
            </w:r>
            <w:r>
              <w:rPr>
                <w:rFonts w:hint="eastAsia" w:ascii="宋体" w:hAnsi="宋体" w:eastAsia="宋体" w:cs="宋体"/>
                <w:spacing w:val="8"/>
                <w:sz w:val="21"/>
                <w:szCs w:val="21"/>
                <w:highlight w:val="none"/>
              </w:rPr>
              <w:t>似项目业绩</w:t>
            </w:r>
            <w:r>
              <w:rPr>
                <w:rFonts w:hint="eastAsia" w:ascii="宋体" w:hAnsi="宋体" w:eastAsia="宋体" w:cs="宋体"/>
                <w:spacing w:val="13"/>
                <w:sz w:val="21"/>
                <w:szCs w:val="21"/>
                <w:highlight w:val="none"/>
              </w:rPr>
              <w:t>(6</w:t>
            </w:r>
            <w:r>
              <w:rPr>
                <w:rFonts w:hint="eastAsia" w:ascii="宋体" w:hAnsi="宋体" w:eastAsia="宋体" w:cs="宋体"/>
                <w:spacing w:val="11"/>
                <w:sz w:val="21"/>
                <w:szCs w:val="21"/>
                <w:highlight w:val="none"/>
              </w:rPr>
              <w:t>分)</w:t>
            </w:r>
          </w:p>
        </w:tc>
        <w:tc>
          <w:tcPr>
            <w:tcW w:w="6349" w:type="dxa"/>
            <w:noWrap w:val="0"/>
            <w:vAlign w:val="top"/>
          </w:tcPr>
          <w:p w14:paraId="32F43326">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提供2022年1月1日以来类似的项目</w:t>
            </w:r>
            <w:r>
              <w:rPr>
                <w:rFonts w:hint="eastAsia" w:ascii="宋体" w:hAnsi="宋体" w:eastAsia="宋体" w:cs="宋体"/>
                <w:spacing w:val="9"/>
                <w:sz w:val="21"/>
                <w:szCs w:val="21"/>
                <w:lang w:val="en-US" w:eastAsia="zh-CN"/>
              </w:rPr>
              <w:t>供货</w:t>
            </w:r>
            <w:r>
              <w:rPr>
                <w:rFonts w:hint="eastAsia" w:ascii="宋体" w:hAnsi="宋体" w:eastAsia="宋体" w:cs="宋体"/>
                <w:spacing w:val="9"/>
                <w:sz w:val="21"/>
                <w:szCs w:val="21"/>
              </w:rPr>
              <w:t>业绩，每提供一份得2分，最多得6分，提供合同协议书，以合同签订时间为准。</w:t>
            </w:r>
          </w:p>
        </w:tc>
      </w:tr>
      <w:tr w14:paraId="53539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jc w:val="center"/>
        </w:trPr>
        <w:tc>
          <w:tcPr>
            <w:tcW w:w="1117" w:type="dxa"/>
            <w:vMerge w:val="continue"/>
            <w:tcBorders>
              <w:left w:val="single" w:color="auto" w:sz="4" w:space="0"/>
              <w:bottom w:val="single" w:color="auto" w:sz="4" w:space="0"/>
              <w:right w:val="single" w:color="auto" w:sz="4" w:space="0"/>
            </w:tcBorders>
            <w:noWrap w:val="0"/>
            <w:vAlign w:val="center"/>
          </w:tcPr>
          <w:p w14:paraId="07119C24">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3"/>
                <w:sz w:val="21"/>
                <w:szCs w:val="21"/>
              </w:rPr>
            </w:pPr>
          </w:p>
        </w:tc>
        <w:tc>
          <w:tcPr>
            <w:tcW w:w="1512" w:type="dxa"/>
            <w:tcBorders>
              <w:left w:val="single" w:color="auto" w:sz="4" w:space="0"/>
              <w:bottom w:val="single" w:color="auto" w:sz="4" w:space="0"/>
            </w:tcBorders>
            <w:noWrap w:val="0"/>
            <w:vAlign w:val="center"/>
          </w:tcPr>
          <w:p w14:paraId="18CE198B">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9"/>
                <w:sz w:val="21"/>
                <w:szCs w:val="21"/>
                <w:highlight w:val="none"/>
                <w:lang w:val="en-US" w:eastAsia="zh-CN"/>
              </w:rPr>
            </w:pPr>
            <w:r>
              <w:rPr>
                <w:rFonts w:hint="eastAsia" w:ascii="宋体" w:hAnsi="宋体" w:eastAsia="宋体" w:cs="宋体"/>
                <w:spacing w:val="9"/>
                <w:sz w:val="21"/>
                <w:szCs w:val="21"/>
                <w:highlight w:val="none"/>
                <w:lang w:val="en-US" w:eastAsia="zh-CN"/>
              </w:rPr>
              <w:t>服务承诺（14分）</w:t>
            </w:r>
          </w:p>
        </w:tc>
        <w:tc>
          <w:tcPr>
            <w:tcW w:w="6349" w:type="dxa"/>
            <w:noWrap w:val="0"/>
            <w:vAlign w:val="top"/>
          </w:tcPr>
          <w:p w14:paraId="547ED3FE">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1、根据供应商提供的售后服务承诺，在服务响应时间、响应方式及其它优惠条件等方面赋分，全面、合理、详尽周到的得6分，全面、合理、较周到的得4分，基本全面、基本详尽周到得2分，不全面的得1分。未提供的不得分。</w:t>
            </w:r>
          </w:p>
          <w:p w14:paraId="7B1A46EB">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2、根据供应商的售后服务承诺，具体的违约责任承诺和针对性保证措施得4分；具有其中一项的得2分；未提供本项承诺和保证措施的不得分。</w:t>
            </w:r>
          </w:p>
          <w:p w14:paraId="19F68510">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3、供应商在国家政策允许的范围内，对货物配送延伸服务做出承诺，根据承诺是否全面、科学、可行进行对比，全面、合理、详尽周到的得</w:t>
            </w:r>
            <w:r>
              <w:rPr>
                <w:rFonts w:hint="eastAsia" w:ascii="宋体" w:hAnsi="宋体" w:eastAsia="宋体" w:cs="宋体"/>
                <w:spacing w:val="9"/>
                <w:sz w:val="21"/>
                <w:szCs w:val="21"/>
                <w:lang w:val="en-US" w:eastAsia="zh-CN"/>
              </w:rPr>
              <w:t>4</w:t>
            </w:r>
            <w:r>
              <w:rPr>
                <w:rFonts w:hint="eastAsia" w:ascii="宋体" w:hAnsi="宋体" w:eastAsia="宋体" w:cs="宋体"/>
                <w:spacing w:val="9"/>
                <w:sz w:val="21"/>
                <w:szCs w:val="21"/>
              </w:rPr>
              <w:t>分，全面、合理、较详尽周到的得</w:t>
            </w:r>
            <w:r>
              <w:rPr>
                <w:rFonts w:hint="eastAsia" w:ascii="宋体" w:hAnsi="宋体" w:eastAsia="宋体" w:cs="宋体"/>
                <w:spacing w:val="9"/>
                <w:sz w:val="21"/>
                <w:szCs w:val="21"/>
                <w:lang w:val="en-US" w:eastAsia="zh-CN"/>
              </w:rPr>
              <w:t>3</w:t>
            </w:r>
            <w:r>
              <w:rPr>
                <w:rFonts w:hint="eastAsia" w:ascii="宋体" w:hAnsi="宋体" w:eastAsia="宋体" w:cs="宋体"/>
                <w:spacing w:val="9"/>
                <w:sz w:val="21"/>
                <w:szCs w:val="21"/>
              </w:rPr>
              <w:t>分，基本全面、基本详尽周到得2分，不全面的得1分。未提供的不得分。</w:t>
            </w:r>
          </w:p>
        </w:tc>
      </w:tr>
      <w:tr w14:paraId="48A3D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jc w:val="center"/>
        </w:trPr>
        <w:tc>
          <w:tcPr>
            <w:tcW w:w="1117" w:type="dxa"/>
            <w:vMerge w:val="restart"/>
            <w:tcBorders>
              <w:top w:val="single" w:color="auto" w:sz="4" w:space="0"/>
              <w:left w:val="single" w:color="auto" w:sz="4" w:space="0"/>
              <w:right w:val="single" w:color="auto" w:sz="4" w:space="0"/>
            </w:tcBorders>
            <w:noWrap w:val="0"/>
            <w:vAlign w:val="center"/>
          </w:tcPr>
          <w:p w14:paraId="74DA25C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技术部分评分标准（50分）</w:t>
            </w:r>
          </w:p>
        </w:tc>
        <w:tc>
          <w:tcPr>
            <w:tcW w:w="1512" w:type="dxa"/>
            <w:tcBorders>
              <w:left w:val="single" w:color="auto" w:sz="4" w:space="0"/>
              <w:bottom w:val="single" w:color="auto" w:sz="4" w:space="0"/>
            </w:tcBorders>
            <w:shd w:val="clear" w:color="auto" w:fill="auto"/>
            <w:noWrap w:val="0"/>
            <w:vAlign w:val="center"/>
          </w:tcPr>
          <w:p w14:paraId="4E1B5D68">
            <w:pPr>
              <w:spacing w:line="560" w:lineRule="exact"/>
              <w:rPr>
                <w:rFonts w:hint="eastAsia" w:ascii="宋体" w:hAnsi="宋体" w:eastAsia="宋体" w:cs="宋体"/>
                <w:kern w:val="2"/>
                <w:sz w:val="21"/>
                <w:szCs w:val="21"/>
                <w:lang w:val="en-US" w:eastAsia="zh-CN" w:bidi="ar-SA"/>
              </w:rPr>
            </w:pPr>
            <w:r>
              <w:rPr>
                <w:rFonts w:hint="eastAsia" w:ascii="宋体" w:hAnsi="宋体" w:eastAsia="宋体" w:cs="宋体"/>
                <w:spacing w:val="8"/>
                <w:sz w:val="21"/>
                <w:szCs w:val="21"/>
                <w:highlight w:val="none"/>
              </w:rPr>
              <w:t>技术参数响应（</w:t>
            </w:r>
            <w:r>
              <w:rPr>
                <w:rFonts w:hint="eastAsia" w:ascii="宋体" w:hAnsi="宋体" w:cs="宋体"/>
                <w:spacing w:val="8"/>
                <w:sz w:val="21"/>
                <w:szCs w:val="21"/>
                <w:highlight w:val="none"/>
                <w:lang w:val="en-US" w:eastAsia="zh-CN"/>
              </w:rPr>
              <w:t>15</w:t>
            </w:r>
            <w:r>
              <w:rPr>
                <w:rFonts w:hint="eastAsia" w:ascii="宋体" w:hAnsi="宋体" w:eastAsia="宋体" w:cs="宋体"/>
                <w:spacing w:val="8"/>
                <w:sz w:val="21"/>
                <w:szCs w:val="21"/>
                <w:highlight w:val="none"/>
              </w:rPr>
              <w:t>分）</w:t>
            </w:r>
          </w:p>
        </w:tc>
        <w:tc>
          <w:tcPr>
            <w:tcW w:w="6349" w:type="dxa"/>
            <w:shd w:val="clear" w:color="auto" w:fill="auto"/>
            <w:noWrap w:val="0"/>
            <w:vAlign w:val="center"/>
          </w:tcPr>
          <w:p w14:paraId="39AE3733">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rPr>
              <w:t>投标货物的技术参数、技术性能满足招标文件要求得</w:t>
            </w:r>
            <w:r>
              <w:rPr>
                <w:rFonts w:hint="eastAsia" w:ascii="宋体" w:hAnsi="宋体" w:cs="宋体"/>
                <w:spacing w:val="9"/>
                <w:sz w:val="21"/>
                <w:szCs w:val="21"/>
                <w:lang w:val="en-US" w:eastAsia="zh-CN"/>
              </w:rPr>
              <w:t>15</w:t>
            </w:r>
            <w:r>
              <w:rPr>
                <w:rFonts w:hint="eastAsia" w:ascii="宋体" w:hAnsi="宋体" w:eastAsia="宋体" w:cs="宋体"/>
                <w:spacing w:val="9"/>
                <w:sz w:val="21"/>
                <w:szCs w:val="21"/>
              </w:rPr>
              <w:t>分，技术参数每有一项不满足在</w:t>
            </w:r>
            <w:r>
              <w:rPr>
                <w:rFonts w:hint="eastAsia" w:ascii="宋体" w:hAnsi="宋体" w:cs="宋体"/>
                <w:spacing w:val="9"/>
                <w:sz w:val="21"/>
                <w:szCs w:val="21"/>
                <w:lang w:val="en-US" w:eastAsia="zh-CN"/>
              </w:rPr>
              <w:t>15</w:t>
            </w:r>
            <w:r>
              <w:rPr>
                <w:rFonts w:hint="eastAsia" w:ascii="宋体" w:hAnsi="宋体" w:eastAsia="宋体" w:cs="宋体"/>
                <w:spacing w:val="9"/>
                <w:sz w:val="21"/>
                <w:szCs w:val="21"/>
              </w:rPr>
              <w:t>分基础上扣</w:t>
            </w:r>
            <w:r>
              <w:rPr>
                <w:rFonts w:hint="eastAsia" w:ascii="宋体" w:hAnsi="宋体" w:cs="宋体"/>
                <w:spacing w:val="9"/>
                <w:sz w:val="21"/>
                <w:szCs w:val="21"/>
                <w:lang w:val="en-US" w:eastAsia="zh-CN"/>
              </w:rPr>
              <w:t>2</w:t>
            </w:r>
            <w:r>
              <w:rPr>
                <w:rFonts w:hint="eastAsia" w:ascii="宋体" w:hAnsi="宋体" w:eastAsia="宋体" w:cs="宋体"/>
                <w:spacing w:val="9"/>
                <w:sz w:val="21"/>
                <w:szCs w:val="21"/>
              </w:rPr>
              <w:t>分。扣完为止。</w:t>
            </w:r>
          </w:p>
        </w:tc>
      </w:tr>
      <w:tr w14:paraId="1310A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110" w:hRule="atLeast"/>
          <w:jc w:val="center"/>
        </w:trPr>
        <w:tc>
          <w:tcPr>
            <w:tcW w:w="1117" w:type="dxa"/>
            <w:vMerge w:val="continue"/>
            <w:tcBorders>
              <w:left w:val="single" w:color="auto" w:sz="4" w:space="0"/>
              <w:right w:val="single" w:color="auto" w:sz="4" w:space="0"/>
            </w:tcBorders>
            <w:noWrap w:val="0"/>
            <w:vAlign w:val="center"/>
          </w:tcPr>
          <w:p w14:paraId="074FAD8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lang w:val="en-US" w:eastAsia="zh-CN"/>
              </w:rPr>
            </w:pPr>
          </w:p>
        </w:tc>
        <w:tc>
          <w:tcPr>
            <w:tcW w:w="1512" w:type="dxa"/>
            <w:tcBorders>
              <w:left w:val="single" w:color="auto" w:sz="4" w:space="0"/>
              <w:bottom w:val="single" w:color="auto" w:sz="4" w:space="0"/>
            </w:tcBorders>
            <w:shd w:val="clear" w:color="auto" w:fill="auto"/>
            <w:noWrap w:val="0"/>
            <w:vAlign w:val="center"/>
          </w:tcPr>
          <w:p w14:paraId="12B446CF">
            <w:pPr>
              <w:spacing w:line="560" w:lineRule="exact"/>
              <w:rPr>
                <w:rFonts w:hint="eastAsia" w:ascii="宋体" w:hAnsi="宋体" w:eastAsia="宋体" w:cs="宋体"/>
                <w:spacing w:val="8"/>
                <w:sz w:val="21"/>
                <w:szCs w:val="21"/>
                <w:highlight w:val="none"/>
                <w:lang w:val="en-US" w:eastAsia="zh-CN"/>
              </w:rPr>
            </w:pPr>
            <w:r>
              <w:rPr>
                <w:rFonts w:hint="eastAsia" w:ascii="宋体" w:hAnsi="宋体" w:cs="宋体"/>
                <w:spacing w:val="8"/>
                <w:sz w:val="21"/>
                <w:szCs w:val="21"/>
                <w:highlight w:val="none"/>
                <w:lang w:val="en-US" w:eastAsia="zh-CN"/>
              </w:rPr>
              <w:t>样品（10分）</w:t>
            </w:r>
          </w:p>
        </w:tc>
        <w:tc>
          <w:tcPr>
            <w:tcW w:w="6349" w:type="dxa"/>
            <w:shd w:val="clear" w:color="auto" w:fill="auto"/>
            <w:noWrap w:val="0"/>
            <w:vAlign w:val="center"/>
          </w:tcPr>
          <w:p w14:paraId="215F742D">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评标委员会现场对样品进行综合评价，评价内容包括:</w:t>
            </w:r>
          </w:p>
          <w:p w14:paraId="44A903E3">
            <w:pPr>
              <w:keepNext w:val="0"/>
              <w:keepLines w:val="0"/>
              <w:pageBreakBefore w:val="0"/>
              <w:widowControl w:val="0"/>
              <w:kinsoku/>
              <w:wordWrap/>
              <w:overflowPunct/>
              <w:topLinePunct w:val="0"/>
              <w:bidi w:val="0"/>
              <w:adjustRightInd/>
              <w:snapToGrid/>
              <w:spacing w:line="500" w:lineRule="exact"/>
              <w:textAlignment w:val="auto"/>
              <w:rPr>
                <w:rFonts w:hint="default" w:ascii="宋体" w:hAnsi="宋体" w:eastAsia="宋体" w:cs="宋体"/>
                <w:spacing w:val="9"/>
                <w:sz w:val="21"/>
                <w:szCs w:val="21"/>
                <w:lang w:val="en-US" w:eastAsia="zh-CN"/>
              </w:rPr>
            </w:pPr>
            <w:r>
              <w:rPr>
                <w:rFonts w:hint="eastAsia" w:ascii="宋体" w:hAnsi="宋体" w:eastAsia="宋体" w:cs="宋体"/>
                <w:spacing w:val="9"/>
                <w:sz w:val="21"/>
                <w:szCs w:val="21"/>
              </w:rPr>
              <w:t>根据投标样品的手感、外观、材质、制作工艺和做工水平、耐用性情况，进行打分，样品手感舒服、制作工艺精巧，做工水平细致得10分，样品手感一般、制作工艺精巧，做工水平细致得5分，样品手感 粗糙、制作工艺一般，做工水平粗糙得2分； 不满足采购需求的得0分。</w:t>
            </w:r>
            <w:r>
              <w:rPr>
                <w:rFonts w:hint="eastAsia" w:ascii="宋体" w:hAnsi="宋体" w:eastAsia="宋体" w:cs="宋体"/>
                <w:spacing w:val="9"/>
                <w:sz w:val="21"/>
                <w:szCs w:val="21"/>
                <w:lang w:val="en-US" w:eastAsia="zh-CN"/>
              </w:rPr>
              <w:t>未提供样品得0分。</w:t>
            </w:r>
          </w:p>
        </w:tc>
      </w:tr>
      <w:tr w14:paraId="354362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2" w:hRule="atLeast"/>
          <w:jc w:val="center"/>
        </w:trPr>
        <w:tc>
          <w:tcPr>
            <w:tcW w:w="1117" w:type="dxa"/>
            <w:vMerge w:val="continue"/>
            <w:tcBorders>
              <w:left w:val="single" w:color="auto" w:sz="4" w:space="0"/>
              <w:right w:val="single" w:color="auto" w:sz="4" w:space="0"/>
            </w:tcBorders>
            <w:noWrap w:val="0"/>
            <w:vAlign w:val="center"/>
          </w:tcPr>
          <w:p w14:paraId="306DFB5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lang w:val="en-US" w:eastAsia="zh-CN"/>
              </w:rPr>
            </w:pPr>
          </w:p>
        </w:tc>
        <w:tc>
          <w:tcPr>
            <w:tcW w:w="1512" w:type="dxa"/>
            <w:tcBorders>
              <w:top w:val="single" w:color="auto" w:sz="4" w:space="0"/>
              <w:left w:val="single" w:color="auto" w:sz="4" w:space="0"/>
              <w:bottom w:val="single" w:color="auto" w:sz="4" w:space="0"/>
            </w:tcBorders>
            <w:noWrap w:val="0"/>
            <w:vAlign w:val="center"/>
          </w:tcPr>
          <w:p w14:paraId="7037A9F5">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供</w:t>
            </w:r>
            <w:r>
              <w:rPr>
                <w:rFonts w:hint="eastAsia" w:ascii="宋体" w:hAnsi="宋体" w:eastAsia="宋体" w:cs="宋体"/>
                <w:sz w:val="21"/>
                <w:szCs w:val="21"/>
                <w:highlight w:val="none"/>
                <w:lang w:val="en-US" w:eastAsia="zh-CN"/>
              </w:rPr>
              <w:t>货</w:t>
            </w:r>
            <w:r>
              <w:rPr>
                <w:rFonts w:hint="eastAsia" w:ascii="宋体" w:hAnsi="宋体" w:eastAsia="宋体" w:cs="宋体"/>
                <w:sz w:val="21"/>
                <w:szCs w:val="21"/>
                <w:highlight w:val="none"/>
              </w:rPr>
              <w:t>方案（</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分）</w:t>
            </w:r>
          </w:p>
        </w:tc>
        <w:tc>
          <w:tcPr>
            <w:tcW w:w="6349" w:type="dxa"/>
            <w:tcBorders>
              <w:bottom w:val="single" w:color="auto" w:sz="4" w:space="0"/>
            </w:tcBorders>
            <w:noWrap w:val="0"/>
            <w:vAlign w:val="center"/>
          </w:tcPr>
          <w:p w14:paraId="0BC5E244">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提供的整体配送服务方案详细、合理、具有科学性、完整性、可靠性和可执行性；提供的方案全面、清晰、明了，具体工作流程分析科学合理，切实可行，有较强的先进性、安全性，具有完善的项目实施方案，得</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分；提供的方案全面、清晰、明了，具体工作流程分析</w:t>
            </w:r>
            <w:r>
              <w:rPr>
                <w:rFonts w:hint="eastAsia" w:ascii="宋体" w:hAnsi="宋体" w:eastAsia="宋体" w:cs="宋体"/>
                <w:sz w:val="21"/>
                <w:szCs w:val="21"/>
                <w:highlight w:val="none"/>
                <w:lang w:val="en-US" w:eastAsia="zh-CN"/>
              </w:rPr>
              <w:t>比较</w:t>
            </w:r>
            <w:r>
              <w:rPr>
                <w:rFonts w:hint="eastAsia" w:ascii="宋体" w:hAnsi="宋体" w:eastAsia="宋体" w:cs="宋体"/>
                <w:sz w:val="21"/>
                <w:szCs w:val="21"/>
                <w:highlight w:val="none"/>
              </w:rPr>
              <w:t>科学合理，具有</w:t>
            </w:r>
            <w:r>
              <w:rPr>
                <w:rFonts w:hint="eastAsia" w:ascii="宋体" w:hAnsi="宋体" w:eastAsia="宋体" w:cs="宋体"/>
                <w:sz w:val="21"/>
                <w:szCs w:val="21"/>
                <w:highlight w:val="none"/>
                <w:lang w:val="en-US" w:eastAsia="zh-CN"/>
              </w:rPr>
              <w:t>比较</w:t>
            </w:r>
            <w:r>
              <w:rPr>
                <w:rFonts w:hint="eastAsia" w:ascii="宋体" w:hAnsi="宋体" w:eastAsia="宋体" w:cs="宋体"/>
                <w:sz w:val="21"/>
                <w:szCs w:val="21"/>
                <w:highlight w:val="none"/>
              </w:rPr>
              <w:t>完善的项目实施方案，得</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分；提供的方案详细，对项目具体工作流程分析切合实际，基本满足项目要求的，得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分；提供的方案简单，不能或基本满足项目要求的，得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116B757F">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未提供的不得分。</w:t>
            </w:r>
          </w:p>
        </w:tc>
      </w:tr>
      <w:tr w14:paraId="211C4E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jc w:val="center"/>
        </w:trPr>
        <w:tc>
          <w:tcPr>
            <w:tcW w:w="1117" w:type="dxa"/>
            <w:vMerge w:val="continue"/>
            <w:tcBorders>
              <w:left w:val="single" w:color="auto" w:sz="4" w:space="0"/>
              <w:right w:val="single" w:color="auto" w:sz="4" w:space="0"/>
            </w:tcBorders>
            <w:noWrap w:val="0"/>
            <w:vAlign w:val="center"/>
          </w:tcPr>
          <w:p w14:paraId="19ECF52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p>
        </w:tc>
        <w:tc>
          <w:tcPr>
            <w:tcW w:w="1512" w:type="dxa"/>
            <w:tcBorders>
              <w:top w:val="single" w:color="auto" w:sz="4" w:space="0"/>
              <w:left w:val="single" w:color="auto" w:sz="4" w:space="0"/>
            </w:tcBorders>
            <w:noWrap w:val="0"/>
            <w:vAlign w:val="center"/>
          </w:tcPr>
          <w:p w14:paraId="4414099A">
            <w:pPr>
              <w:spacing w:line="360" w:lineRule="auto"/>
              <w:jc w:val="center"/>
              <w:rPr>
                <w:rFonts w:hint="eastAsia" w:ascii="宋体" w:hAnsi="宋体" w:eastAsia="宋体" w:cs="宋体"/>
                <w:spacing w:val="9"/>
                <w:sz w:val="21"/>
                <w:szCs w:val="21"/>
              </w:rPr>
            </w:pPr>
            <w:r>
              <w:rPr>
                <w:rFonts w:hint="eastAsia" w:ascii="宋体" w:hAnsi="宋体" w:eastAsia="宋体" w:cs="宋体"/>
                <w:color w:val="000000"/>
                <w:sz w:val="21"/>
                <w:szCs w:val="21"/>
              </w:rPr>
              <w:t>供货保障、进度安排（</w:t>
            </w:r>
            <w:r>
              <w:rPr>
                <w:rFonts w:hint="eastAsia" w:ascii="宋体" w:hAnsi="宋体" w:cs="宋体"/>
                <w:color w:val="000000"/>
                <w:sz w:val="21"/>
                <w:szCs w:val="21"/>
                <w:lang w:val="en-US" w:eastAsia="zh-CN"/>
              </w:rPr>
              <w:t>8</w:t>
            </w:r>
            <w:r>
              <w:rPr>
                <w:rFonts w:hint="eastAsia" w:ascii="宋体" w:hAnsi="宋体" w:eastAsia="宋体" w:cs="宋体"/>
                <w:color w:val="000000"/>
                <w:sz w:val="21"/>
                <w:szCs w:val="21"/>
              </w:rPr>
              <w:t>分）</w:t>
            </w:r>
          </w:p>
        </w:tc>
        <w:tc>
          <w:tcPr>
            <w:tcW w:w="6349" w:type="dxa"/>
            <w:tcBorders>
              <w:top w:val="single" w:color="auto" w:sz="4" w:space="0"/>
              <w:bottom w:val="single" w:color="auto" w:sz="4" w:space="0"/>
            </w:tcBorders>
            <w:noWrap w:val="0"/>
            <w:vAlign w:val="center"/>
          </w:tcPr>
          <w:p w14:paraId="0C65F099">
            <w:pPr>
              <w:spacing w:line="360" w:lineRule="auto"/>
              <w:rPr>
                <w:rFonts w:hint="eastAsia" w:ascii="宋体" w:hAnsi="宋体" w:eastAsia="宋体" w:cs="宋体"/>
                <w:spacing w:val="9"/>
                <w:sz w:val="21"/>
                <w:szCs w:val="21"/>
              </w:rPr>
            </w:pPr>
            <w:r>
              <w:rPr>
                <w:rFonts w:hint="eastAsia" w:ascii="宋体" w:hAnsi="宋体" w:eastAsia="宋体" w:cs="宋体"/>
                <w:color w:val="000000"/>
                <w:sz w:val="21"/>
                <w:szCs w:val="21"/>
              </w:rPr>
              <w:t>各主要阶段进度安排满足招标文件要求，制定明确的进度计划表，项目进度保障措施合理，科学有效，具有明确的进度控制制度，完全满足本项目总体要求；</w:t>
            </w:r>
            <w:r>
              <w:rPr>
                <w:rFonts w:hint="eastAsia" w:ascii="宋体" w:hAnsi="宋体" w:eastAsia="宋体" w:cs="宋体"/>
                <w:spacing w:val="9"/>
                <w:sz w:val="21"/>
                <w:szCs w:val="21"/>
              </w:rPr>
              <w:t>全面、合理、详尽周到的得</w:t>
            </w:r>
            <w:r>
              <w:rPr>
                <w:rFonts w:hint="eastAsia" w:ascii="宋体" w:hAnsi="宋体" w:cs="宋体"/>
                <w:spacing w:val="9"/>
                <w:sz w:val="21"/>
                <w:szCs w:val="21"/>
                <w:lang w:val="en-US" w:eastAsia="zh-CN"/>
              </w:rPr>
              <w:t>8</w:t>
            </w:r>
            <w:r>
              <w:rPr>
                <w:rFonts w:hint="eastAsia" w:ascii="宋体" w:hAnsi="宋体" w:eastAsia="宋体" w:cs="宋体"/>
                <w:spacing w:val="9"/>
                <w:sz w:val="21"/>
                <w:szCs w:val="21"/>
              </w:rPr>
              <w:t>分，</w:t>
            </w:r>
            <w:r>
              <w:rPr>
                <w:rFonts w:hint="eastAsia" w:ascii="宋体" w:hAnsi="宋体" w:eastAsia="宋体" w:cs="宋体"/>
                <w:spacing w:val="9"/>
                <w:sz w:val="21"/>
                <w:szCs w:val="21"/>
                <w:lang w:val="en-US" w:eastAsia="zh-CN"/>
              </w:rPr>
              <w:t>全</w:t>
            </w:r>
            <w:r>
              <w:rPr>
                <w:rFonts w:hint="eastAsia" w:ascii="宋体" w:hAnsi="宋体" w:eastAsia="宋体" w:cs="宋体"/>
                <w:spacing w:val="9"/>
                <w:sz w:val="21"/>
                <w:szCs w:val="21"/>
              </w:rPr>
              <w:t>面、合理、</w:t>
            </w:r>
            <w:r>
              <w:rPr>
                <w:rFonts w:hint="eastAsia" w:ascii="宋体" w:hAnsi="宋体" w:cs="宋体"/>
                <w:spacing w:val="9"/>
                <w:sz w:val="21"/>
                <w:szCs w:val="21"/>
                <w:lang w:val="en-US" w:eastAsia="zh-CN"/>
              </w:rPr>
              <w:t>较</w:t>
            </w:r>
            <w:r>
              <w:rPr>
                <w:rFonts w:hint="eastAsia" w:ascii="宋体" w:hAnsi="宋体" w:eastAsia="宋体" w:cs="宋体"/>
                <w:spacing w:val="9"/>
                <w:sz w:val="21"/>
                <w:szCs w:val="21"/>
              </w:rPr>
              <w:t>周到的得</w:t>
            </w:r>
            <w:r>
              <w:rPr>
                <w:rFonts w:hint="eastAsia" w:ascii="宋体" w:hAnsi="宋体" w:cs="宋体"/>
                <w:spacing w:val="9"/>
                <w:sz w:val="21"/>
                <w:szCs w:val="21"/>
                <w:lang w:val="en-US" w:eastAsia="zh-CN"/>
              </w:rPr>
              <w:t>6</w:t>
            </w:r>
            <w:r>
              <w:rPr>
                <w:rFonts w:hint="eastAsia" w:ascii="宋体" w:hAnsi="宋体" w:eastAsia="宋体" w:cs="宋体"/>
                <w:spacing w:val="9"/>
                <w:sz w:val="21"/>
                <w:szCs w:val="21"/>
              </w:rPr>
              <w:t>分，</w:t>
            </w:r>
            <w:r>
              <w:rPr>
                <w:rFonts w:hint="eastAsia" w:ascii="宋体" w:hAnsi="宋体" w:cs="宋体"/>
                <w:spacing w:val="9"/>
                <w:sz w:val="21"/>
                <w:szCs w:val="21"/>
                <w:lang w:val="en-US" w:eastAsia="zh-CN"/>
              </w:rPr>
              <w:t>基本</w:t>
            </w:r>
            <w:r>
              <w:rPr>
                <w:rFonts w:hint="eastAsia" w:ascii="宋体" w:hAnsi="宋体" w:eastAsia="宋体" w:cs="宋体"/>
                <w:spacing w:val="9"/>
                <w:sz w:val="21"/>
                <w:szCs w:val="21"/>
              </w:rPr>
              <w:t>全面、</w:t>
            </w:r>
            <w:r>
              <w:rPr>
                <w:rFonts w:hint="eastAsia" w:ascii="宋体" w:hAnsi="宋体" w:cs="宋体"/>
                <w:spacing w:val="9"/>
                <w:sz w:val="21"/>
                <w:szCs w:val="21"/>
                <w:lang w:val="en-US" w:eastAsia="zh-CN"/>
              </w:rPr>
              <w:t>基本</w:t>
            </w:r>
            <w:r>
              <w:rPr>
                <w:rFonts w:hint="eastAsia" w:ascii="宋体" w:hAnsi="宋体" w:eastAsia="宋体" w:cs="宋体"/>
                <w:spacing w:val="9"/>
                <w:sz w:val="21"/>
                <w:szCs w:val="21"/>
              </w:rPr>
              <w:t>详尽周到得</w:t>
            </w:r>
            <w:r>
              <w:rPr>
                <w:rFonts w:hint="eastAsia" w:ascii="宋体" w:hAnsi="宋体" w:eastAsia="宋体" w:cs="宋体"/>
                <w:spacing w:val="9"/>
                <w:sz w:val="21"/>
                <w:szCs w:val="21"/>
                <w:lang w:val="en-US" w:eastAsia="zh-CN"/>
              </w:rPr>
              <w:t>4</w:t>
            </w:r>
            <w:r>
              <w:rPr>
                <w:rFonts w:hint="eastAsia" w:ascii="宋体" w:hAnsi="宋体" w:eastAsia="宋体" w:cs="宋体"/>
                <w:spacing w:val="9"/>
                <w:sz w:val="21"/>
                <w:szCs w:val="21"/>
              </w:rPr>
              <w:t>分，不全面的得</w:t>
            </w:r>
            <w:r>
              <w:rPr>
                <w:rFonts w:hint="eastAsia" w:ascii="宋体" w:hAnsi="宋体" w:cs="宋体"/>
                <w:spacing w:val="9"/>
                <w:sz w:val="21"/>
                <w:szCs w:val="21"/>
                <w:lang w:val="en-US" w:eastAsia="zh-CN"/>
              </w:rPr>
              <w:t>2</w:t>
            </w:r>
            <w:r>
              <w:rPr>
                <w:rFonts w:hint="eastAsia" w:ascii="宋体" w:hAnsi="宋体" w:eastAsia="宋体" w:cs="宋体"/>
                <w:spacing w:val="9"/>
                <w:sz w:val="21"/>
                <w:szCs w:val="21"/>
              </w:rPr>
              <w:t>分，</w:t>
            </w:r>
            <w:r>
              <w:rPr>
                <w:rFonts w:hint="eastAsia" w:ascii="宋体" w:hAnsi="宋体" w:eastAsia="宋体" w:cs="宋体"/>
                <w:color w:val="000000"/>
                <w:sz w:val="21"/>
                <w:szCs w:val="21"/>
              </w:rPr>
              <w:t>未提供的不得分。</w:t>
            </w:r>
          </w:p>
        </w:tc>
      </w:tr>
      <w:tr w14:paraId="70933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1117" w:type="dxa"/>
            <w:vMerge w:val="continue"/>
            <w:tcBorders>
              <w:left w:val="single" w:color="auto" w:sz="4" w:space="0"/>
              <w:right w:val="single" w:color="auto" w:sz="4" w:space="0"/>
            </w:tcBorders>
            <w:noWrap w:val="0"/>
            <w:vAlign w:val="center"/>
          </w:tcPr>
          <w:p w14:paraId="123DDF5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p>
        </w:tc>
        <w:tc>
          <w:tcPr>
            <w:tcW w:w="1512" w:type="dxa"/>
            <w:tcBorders>
              <w:top w:val="single" w:color="auto" w:sz="4" w:space="0"/>
              <w:left w:val="single" w:color="auto" w:sz="4" w:space="0"/>
            </w:tcBorders>
            <w:noWrap w:val="0"/>
            <w:vAlign w:val="center"/>
          </w:tcPr>
          <w:p w14:paraId="3A0390A7">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售后服务及培训方案</w:t>
            </w:r>
          </w:p>
          <w:p w14:paraId="3235F5DC">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w:t>
            </w:r>
            <w:r>
              <w:rPr>
                <w:rFonts w:hint="eastAsia" w:ascii="宋体" w:hAnsi="宋体" w:cs="宋体"/>
                <w:spacing w:val="9"/>
                <w:sz w:val="21"/>
                <w:szCs w:val="21"/>
                <w:lang w:val="en-US" w:eastAsia="zh-CN"/>
              </w:rPr>
              <w:t>8</w:t>
            </w:r>
            <w:r>
              <w:rPr>
                <w:rFonts w:hint="eastAsia" w:ascii="宋体" w:hAnsi="宋体" w:eastAsia="宋体" w:cs="宋体"/>
                <w:spacing w:val="9"/>
                <w:sz w:val="21"/>
                <w:szCs w:val="21"/>
              </w:rPr>
              <w:t>分）</w:t>
            </w:r>
          </w:p>
        </w:tc>
        <w:tc>
          <w:tcPr>
            <w:tcW w:w="6349" w:type="dxa"/>
            <w:tcBorders>
              <w:top w:val="single" w:color="auto" w:sz="4" w:space="0"/>
              <w:bottom w:val="single" w:color="auto" w:sz="4" w:space="0"/>
            </w:tcBorders>
            <w:noWrap w:val="0"/>
            <w:vAlign w:val="center"/>
          </w:tcPr>
          <w:p w14:paraId="07DC1665">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根据供应商提供的售后服务方案进行评审。方案内容包括（但不限于）：售后服务人员配备及人员培训；解决问题的响应时间、形式；技术支持工作部署、应急保障措施等售后服务保障体系；免费质保期外维护费用及方式；</w:t>
            </w:r>
          </w:p>
          <w:p w14:paraId="2F79E0F3">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售后服务保障体系详细、完整，服务保障内容涵盖全面，技术服务人员安排科学周全，应急保障措施切实可行，维修维护响应时间迅速，完全满足项目需求；免费质保期外有切实可行的维护费用优惠政策和详实到位的服务方式。得</w:t>
            </w:r>
            <w:r>
              <w:rPr>
                <w:rFonts w:hint="eastAsia" w:ascii="宋体" w:hAnsi="宋体" w:cs="宋体"/>
                <w:spacing w:val="9"/>
                <w:sz w:val="21"/>
                <w:szCs w:val="21"/>
                <w:lang w:val="en-US" w:eastAsia="zh-CN"/>
              </w:rPr>
              <w:t>8</w:t>
            </w:r>
            <w:r>
              <w:rPr>
                <w:rFonts w:hint="eastAsia" w:ascii="宋体" w:hAnsi="宋体" w:eastAsia="宋体" w:cs="宋体"/>
                <w:spacing w:val="9"/>
                <w:sz w:val="21"/>
                <w:szCs w:val="21"/>
              </w:rPr>
              <w:t>分。</w:t>
            </w:r>
          </w:p>
          <w:p w14:paraId="3E8D5B73">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售后服务保障体系基本完整，服务保障内容基本涵盖全面，技术服务人员安排合理，应急保障措施有可行性，维修维护响应时间及时，能较好满足项目要求；免费质保期外的维护费用和服务方式有可行性、合理性，得</w:t>
            </w:r>
            <w:r>
              <w:rPr>
                <w:rFonts w:hint="eastAsia" w:ascii="宋体" w:hAnsi="宋体" w:cs="宋体"/>
                <w:spacing w:val="9"/>
                <w:sz w:val="21"/>
                <w:szCs w:val="21"/>
                <w:lang w:val="en-US" w:eastAsia="zh-CN"/>
              </w:rPr>
              <w:t>6</w:t>
            </w:r>
            <w:r>
              <w:rPr>
                <w:rFonts w:hint="eastAsia" w:ascii="宋体" w:hAnsi="宋体" w:eastAsia="宋体" w:cs="宋体"/>
                <w:spacing w:val="9"/>
                <w:sz w:val="21"/>
                <w:szCs w:val="21"/>
              </w:rPr>
              <w:t>分</w:t>
            </w:r>
          </w:p>
          <w:p w14:paraId="2F710D97">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售后服务方案保障体系及措施基本符合项目要求，但技术支持能力和服务响应速度一般，应急保障措施可行性差，免费质保期外的维护费用和服务方式不合理，得</w:t>
            </w:r>
            <w:r>
              <w:rPr>
                <w:rFonts w:hint="eastAsia" w:ascii="宋体" w:hAnsi="宋体" w:eastAsia="宋体" w:cs="宋体"/>
                <w:spacing w:val="9"/>
                <w:sz w:val="21"/>
                <w:szCs w:val="21"/>
                <w:lang w:val="en-US" w:eastAsia="zh-CN"/>
              </w:rPr>
              <w:t>4</w:t>
            </w:r>
            <w:r>
              <w:rPr>
                <w:rFonts w:hint="eastAsia" w:ascii="宋体" w:hAnsi="宋体" w:eastAsia="宋体" w:cs="宋体"/>
                <w:spacing w:val="9"/>
                <w:sz w:val="21"/>
                <w:szCs w:val="21"/>
              </w:rPr>
              <w:t>分；</w:t>
            </w:r>
          </w:p>
          <w:p w14:paraId="1196F2BD">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rPr>
              <w:t>售后服务方案</w:t>
            </w:r>
            <w:r>
              <w:rPr>
                <w:rFonts w:hint="eastAsia" w:ascii="宋体" w:hAnsi="宋体" w:eastAsia="宋体" w:cs="宋体"/>
                <w:spacing w:val="9"/>
                <w:sz w:val="21"/>
                <w:szCs w:val="21"/>
                <w:lang w:val="en-US" w:eastAsia="zh-CN"/>
              </w:rPr>
              <w:t>不满足采购人要求，得</w:t>
            </w:r>
            <w:r>
              <w:rPr>
                <w:rFonts w:hint="eastAsia" w:ascii="宋体" w:hAnsi="宋体" w:cs="宋体"/>
                <w:spacing w:val="9"/>
                <w:sz w:val="21"/>
                <w:szCs w:val="21"/>
                <w:lang w:val="en-US" w:eastAsia="zh-CN"/>
              </w:rPr>
              <w:t>2</w:t>
            </w:r>
            <w:r>
              <w:rPr>
                <w:rFonts w:hint="eastAsia" w:ascii="宋体" w:hAnsi="宋体" w:eastAsia="宋体" w:cs="宋体"/>
                <w:spacing w:val="9"/>
                <w:sz w:val="21"/>
                <w:szCs w:val="21"/>
                <w:lang w:val="en-US" w:eastAsia="zh-CN"/>
              </w:rPr>
              <w:t>分；</w:t>
            </w:r>
          </w:p>
          <w:p w14:paraId="15F8C9C4">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本项内容缺项得0分。</w:t>
            </w:r>
          </w:p>
        </w:tc>
      </w:tr>
    </w:tbl>
    <w:p w14:paraId="54159798">
      <w:pPr>
        <w:rPr>
          <w:rFonts w:hint="eastAsia" w:ascii="宋体" w:hAnsi="宋体" w:eastAsia="宋体" w:cs="宋体"/>
          <w:b/>
          <w:color w:val="000000" w:themeColor="text1"/>
          <w:kern w:val="0"/>
          <w:sz w:val="30"/>
          <w:szCs w:val="30"/>
          <w14:textFill>
            <w14:solidFill>
              <w14:schemeClr w14:val="tx1"/>
            </w14:solidFill>
          </w14:textFill>
        </w:rPr>
      </w:pPr>
      <w:bookmarkStart w:id="204" w:name="_Toc18138"/>
      <w:bookmarkStart w:id="205" w:name="_Toc11631"/>
      <w:r>
        <w:rPr>
          <w:rFonts w:hint="eastAsia" w:ascii="宋体" w:hAnsi="宋体" w:eastAsia="宋体" w:cs="宋体"/>
          <w:b/>
          <w:color w:val="000000" w:themeColor="text1"/>
          <w:kern w:val="0"/>
          <w:sz w:val="30"/>
          <w:szCs w:val="30"/>
          <w14:textFill>
            <w14:solidFill>
              <w14:schemeClr w14:val="tx1"/>
            </w14:solidFill>
          </w14:textFill>
        </w:rPr>
        <w:br w:type="page"/>
      </w:r>
    </w:p>
    <w:p w14:paraId="44BA30D7">
      <w:pPr>
        <w:numPr>
          <w:ilvl w:val="0"/>
          <w:numId w:val="2"/>
        </w:numPr>
        <w:spacing w:line="360" w:lineRule="auto"/>
        <w:jc w:val="center"/>
        <w:outlineLvl w:val="0"/>
        <w:rPr>
          <w:rFonts w:hint="eastAsia" w:ascii="宋体" w:hAnsi="宋体" w:eastAsia="宋体" w:cs="宋体"/>
          <w:b/>
          <w:color w:val="000000" w:themeColor="text1"/>
          <w:kern w:val="0"/>
          <w:sz w:val="30"/>
          <w:szCs w:val="30"/>
          <w14:textFill>
            <w14:solidFill>
              <w14:schemeClr w14:val="tx1"/>
            </w14:solidFill>
          </w14:textFill>
        </w:rPr>
      </w:pPr>
      <w:r>
        <w:rPr>
          <w:rFonts w:hint="eastAsia" w:ascii="宋体" w:hAnsi="宋体" w:eastAsia="宋体" w:cs="宋体"/>
          <w:b/>
          <w:color w:val="000000" w:themeColor="text1"/>
          <w:kern w:val="0"/>
          <w:sz w:val="30"/>
          <w:szCs w:val="30"/>
          <w14:textFill>
            <w14:solidFill>
              <w14:schemeClr w14:val="tx1"/>
            </w14:solidFill>
          </w14:textFill>
        </w:rPr>
        <w:t>合同条款及格式</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204"/>
      <w:bookmarkEnd w:id="205"/>
      <w:bookmarkStart w:id="206" w:name="_Toc338840251"/>
      <w:bookmarkStart w:id="207" w:name="_Toc338840460"/>
      <w:bookmarkStart w:id="208" w:name="_Toc246997083"/>
      <w:bookmarkStart w:id="209" w:name="_Toc247085855"/>
      <w:bookmarkStart w:id="210" w:name="_Toc152042554"/>
      <w:bookmarkStart w:id="211" w:name="_Toc152045772"/>
      <w:bookmarkStart w:id="212" w:name="_Toc246996340"/>
      <w:bookmarkStart w:id="213" w:name="_Toc144974834"/>
      <w:bookmarkStart w:id="214" w:name="_Toc338840499"/>
      <w:bookmarkStart w:id="215" w:name="_Toc346523420"/>
      <w:bookmarkStart w:id="216" w:name="_Toc179632789"/>
      <w:bookmarkStart w:id="217" w:name="_Toc28702"/>
      <w:bookmarkStart w:id="218" w:name="_Toc2031"/>
    </w:p>
    <w:p w14:paraId="30171FF1">
      <w:pPr>
        <w:numPr>
          <w:ilvl w:val="0"/>
          <w:numId w:val="0"/>
        </w:numPr>
        <w:spacing w:line="360" w:lineRule="auto"/>
        <w:jc w:val="center"/>
        <w:outlineLvl w:val="0"/>
        <w:rPr>
          <w:rFonts w:hint="eastAsia" w:ascii="宋体" w:hAnsi="宋体" w:eastAsia="宋体" w:cs="宋体"/>
          <w:b/>
          <w:color w:val="000000" w:themeColor="text1"/>
          <w:kern w:val="0"/>
          <w:sz w:val="30"/>
          <w:szCs w:val="30"/>
          <w:lang w:eastAsia="zh-CN"/>
          <w14:textFill>
            <w14:solidFill>
              <w14:schemeClr w14:val="tx1"/>
            </w14:solidFill>
          </w14:textFill>
        </w:rPr>
      </w:pPr>
      <w:r>
        <w:rPr>
          <w:rFonts w:hint="eastAsia" w:ascii="宋体" w:hAnsi="宋体" w:cs="宋体"/>
          <w:b/>
          <w:color w:val="000000" w:themeColor="text1"/>
          <w:kern w:val="0"/>
          <w:sz w:val="30"/>
          <w:szCs w:val="30"/>
          <w:lang w:eastAsia="zh-CN"/>
          <w14:textFill>
            <w14:solidFill>
              <w14:schemeClr w14:val="tx1"/>
            </w14:solidFill>
          </w14:textFill>
        </w:rPr>
        <w:t>（合同条款及格式</w:t>
      </w:r>
      <w:r>
        <w:rPr>
          <w:rFonts w:hint="eastAsia" w:ascii="宋体" w:hAnsi="宋体" w:cs="宋体"/>
          <w:b/>
          <w:color w:val="000000" w:themeColor="text1"/>
          <w:kern w:val="0"/>
          <w:sz w:val="30"/>
          <w:szCs w:val="30"/>
          <w:lang w:val="en-US" w:eastAsia="zh-CN"/>
          <w14:textFill>
            <w14:solidFill>
              <w14:schemeClr w14:val="tx1"/>
            </w14:solidFill>
          </w14:textFill>
        </w:rPr>
        <w:t>仅供参考，具体以实际签订为准</w:t>
      </w:r>
      <w:r>
        <w:rPr>
          <w:rFonts w:hint="eastAsia" w:ascii="宋体" w:hAnsi="宋体" w:cs="宋体"/>
          <w:b/>
          <w:color w:val="000000" w:themeColor="text1"/>
          <w:kern w:val="0"/>
          <w:sz w:val="30"/>
          <w:szCs w:val="30"/>
          <w:lang w:eastAsia="zh-CN"/>
          <w14:textFill>
            <w14:solidFill>
              <w14:schemeClr w14:val="tx1"/>
            </w14:solidFill>
          </w14:textFill>
        </w:rPr>
        <w:t>）</w:t>
      </w:r>
    </w:p>
    <w:p w14:paraId="2AD05D9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b/>
          <w:sz w:val="32"/>
          <w:szCs w:val="32"/>
        </w:rPr>
      </w:pPr>
      <w:r>
        <w:rPr>
          <w:rFonts w:hint="eastAsia" w:ascii="宋体" w:hAnsi="宋体" w:eastAsia="宋体" w:cs="宋体"/>
          <w:b/>
          <w:sz w:val="32"/>
          <w:szCs w:val="32"/>
        </w:rPr>
        <w:t>采  购  协  议</w:t>
      </w:r>
    </w:p>
    <w:p w14:paraId="74ECAFD2">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sz w:val="22"/>
          <w:szCs w:val="22"/>
        </w:rPr>
      </w:pPr>
    </w:p>
    <w:p w14:paraId="42C774E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sz w:val="22"/>
          <w:szCs w:val="22"/>
        </w:rPr>
      </w:pPr>
      <w:r>
        <w:rPr>
          <w:rFonts w:hint="eastAsia" w:ascii="宋体" w:hAnsi="宋体" w:eastAsia="宋体" w:cs="宋体"/>
          <w:b/>
          <w:sz w:val="22"/>
          <w:szCs w:val="22"/>
        </w:rPr>
        <w:t>甲方(需方):开封市中心血站</w:t>
      </w:r>
    </w:p>
    <w:p w14:paraId="07663F6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sz w:val="22"/>
          <w:szCs w:val="22"/>
          <w:lang w:eastAsia="zh-CN"/>
        </w:rPr>
      </w:pPr>
      <w:r>
        <w:rPr>
          <w:rFonts w:hint="eastAsia" w:ascii="宋体" w:hAnsi="宋体" w:eastAsia="宋体" w:cs="宋体"/>
          <w:b/>
          <w:sz w:val="22"/>
          <w:szCs w:val="22"/>
        </w:rPr>
        <w:t>乙方(供方):</w:t>
      </w:r>
    </w:p>
    <w:p w14:paraId="01B5EBD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p>
    <w:p w14:paraId="00F76928">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根据《中华人民共和国民法典》及其他相关法律法规的有关规定，</w:t>
      </w:r>
      <w:r>
        <w:rPr>
          <w:rFonts w:hint="eastAsia" w:ascii="宋体" w:hAnsi="宋体" w:eastAsia="宋体" w:cs="宋体"/>
          <w:sz w:val="22"/>
          <w:szCs w:val="22"/>
        </w:rPr>
        <w:t>甲乙双方在平等互利的基础上，</w:t>
      </w:r>
      <w:r>
        <w:rPr>
          <w:rFonts w:hint="eastAsia" w:ascii="宋体" w:hAnsi="宋体" w:eastAsia="宋体" w:cs="宋体"/>
          <w:sz w:val="22"/>
          <w:szCs w:val="22"/>
          <w:lang w:val="en-US" w:eastAsia="zh-CN"/>
        </w:rPr>
        <w:t>遵循平等、自愿、公平及诚信的原则，经友好协商，</w:t>
      </w:r>
      <w:r>
        <w:rPr>
          <w:rFonts w:hint="eastAsia" w:ascii="宋体" w:hAnsi="宋体" w:eastAsia="宋体" w:cs="宋体"/>
          <w:sz w:val="22"/>
          <w:szCs w:val="22"/>
        </w:rPr>
        <w:t>就</w:t>
      </w:r>
      <w:r>
        <w:rPr>
          <w:rFonts w:hint="eastAsia" w:ascii="宋体" w:hAnsi="宋体" w:eastAsia="宋体" w:cs="宋体"/>
          <w:sz w:val="22"/>
          <w:szCs w:val="22"/>
          <w:lang w:val="en-US" w:eastAsia="zh-CN"/>
        </w:rPr>
        <w:t>甲乙双方采购事宜</w:t>
      </w:r>
      <w:r>
        <w:rPr>
          <w:rFonts w:hint="eastAsia" w:ascii="宋体" w:hAnsi="宋体" w:eastAsia="宋体" w:cs="宋体"/>
          <w:sz w:val="22"/>
          <w:szCs w:val="22"/>
        </w:rPr>
        <w:t>达成如下协议。</w:t>
      </w:r>
    </w:p>
    <w:p w14:paraId="2A4B7C6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rPr>
      </w:pPr>
      <w:r>
        <w:rPr>
          <w:rFonts w:hint="eastAsia" w:ascii="宋体" w:hAnsi="宋体" w:eastAsia="宋体" w:cs="宋体"/>
          <w:b/>
          <w:bCs/>
          <w:sz w:val="22"/>
          <w:szCs w:val="22"/>
        </w:rPr>
        <w:t>一、产品</w:t>
      </w:r>
      <w:r>
        <w:rPr>
          <w:rFonts w:hint="eastAsia" w:ascii="宋体" w:hAnsi="宋体" w:eastAsia="宋体" w:cs="宋体"/>
          <w:b/>
          <w:bCs/>
          <w:sz w:val="22"/>
          <w:szCs w:val="22"/>
          <w:lang w:val="en-US" w:eastAsia="zh-CN"/>
        </w:rPr>
        <w:t>名称</w:t>
      </w:r>
      <w:r>
        <w:rPr>
          <w:rFonts w:hint="eastAsia" w:ascii="宋体" w:hAnsi="宋体" w:eastAsia="宋体" w:cs="宋体"/>
          <w:b/>
          <w:bCs/>
          <w:sz w:val="22"/>
          <w:szCs w:val="22"/>
        </w:rPr>
        <w:t>、</w:t>
      </w:r>
      <w:r>
        <w:rPr>
          <w:rFonts w:hint="eastAsia" w:ascii="宋体" w:hAnsi="宋体" w:eastAsia="宋体" w:cs="宋体"/>
          <w:b/>
          <w:bCs/>
          <w:sz w:val="22"/>
          <w:szCs w:val="22"/>
          <w:lang w:val="en-US" w:eastAsia="zh-CN"/>
        </w:rPr>
        <w:t>品牌、</w:t>
      </w:r>
      <w:r>
        <w:rPr>
          <w:rFonts w:hint="eastAsia" w:ascii="宋体" w:hAnsi="宋体" w:eastAsia="宋体" w:cs="宋体"/>
          <w:b/>
          <w:bCs/>
          <w:sz w:val="22"/>
          <w:szCs w:val="22"/>
        </w:rPr>
        <w:t>规格</w:t>
      </w:r>
      <w:r>
        <w:rPr>
          <w:rFonts w:hint="eastAsia" w:ascii="宋体" w:hAnsi="宋体" w:eastAsia="宋体" w:cs="宋体"/>
          <w:b/>
          <w:bCs/>
          <w:sz w:val="22"/>
          <w:szCs w:val="22"/>
          <w:lang w:val="en-US" w:eastAsia="zh-CN"/>
        </w:rPr>
        <w:t>型号</w:t>
      </w:r>
      <w:r>
        <w:rPr>
          <w:rFonts w:hint="eastAsia" w:ascii="宋体" w:hAnsi="宋体" w:eastAsia="宋体" w:cs="宋体"/>
          <w:b/>
          <w:bCs/>
          <w:sz w:val="22"/>
          <w:szCs w:val="22"/>
        </w:rPr>
        <w:t>、价格:</w:t>
      </w:r>
    </w:p>
    <w:tbl>
      <w:tblPr>
        <w:tblStyle w:val="36"/>
        <w:tblW w:w="8579"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4"/>
        <w:gridCol w:w="1560"/>
        <w:gridCol w:w="1860"/>
        <w:gridCol w:w="1260"/>
        <w:gridCol w:w="1755"/>
      </w:tblGrid>
      <w:tr w14:paraId="296E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2144" w:type="dxa"/>
            <w:vAlign w:val="top"/>
          </w:tcPr>
          <w:p w14:paraId="7ED7336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产品名称</w:t>
            </w:r>
          </w:p>
        </w:tc>
        <w:tc>
          <w:tcPr>
            <w:tcW w:w="1560" w:type="dxa"/>
            <w:vAlign w:val="top"/>
          </w:tcPr>
          <w:p w14:paraId="60B2F9F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sz w:val="22"/>
                <w:szCs w:val="22"/>
              </w:rPr>
            </w:pPr>
            <w:r>
              <w:rPr>
                <w:rFonts w:hint="eastAsia" w:ascii="宋体" w:hAnsi="宋体" w:eastAsia="宋体" w:cs="宋体"/>
                <w:sz w:val="22"/>
                <w:szCs w:val="22"/>
              </w:rPr>
              <w:t>品 牌</w:t>
            </w:r>
          </w:p>
        </w:tc>
        <w:tc>
          <w:tcPr>
            <w:tcW w:w="1860" w:type="dxa"/>
            <w:vAlign w:val="top"/>
          </w:tcPr>
          <w:p w14:paraId="25C078C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sz w:val="22"/>
                <w:szCs w:val="22"/>
              </w:rPr>
            </w:pPr>
            <w:r>
              <w:rPr>
                <w:rFonts w:hint="eastAsia" w:ascii="宋体" w:hAnsi="宋体" w:eastAsia="宋体" w:cs="宋体"/>
                <w:sz w:val="22"/>
                <w:szCs w:val="22"/>
              </w:rPr>
              <w:t>规格</w:t>
            </w:r>
            <w:r>
              <w:rPr>
                <w:rFonts w:hint="eastAsia" w:ascii="宋体" w:hAnsi="宋体" w:eastAsia="宋体" w:cs="宋体"/>
                <w:sz w:val="22"/>
                <w:szCs w:val="22"/>
                <w:lang w:val="en-US" w:eastAsia="zh-CN"/>
              </w:rPr>
              <w:t>型号</w:t>
            </w:r>
          </w:p>
        </w:tc>
        <w:tc>
          <w:tcPr>
            <w:tcW w:w="1260" w:type="dxa"/>
            <w:vAlign w:val="top"/>
          </w:tcPr>
          <w:p w14:paraId="46D60CE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单位</w:t>
            </w:r>
          </w:p>
        </w:tc>
        <w:tc>
          <w:tcPr>
            <w:tcW w:w="1755" w:type="dxa"/>
            <w:vAlign w:val="top"/>
          </w:tcPr>
          <w:p w14:paraId="1E0968D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单价(元)</w:t>
            </w:r>
          </w:p>
        </w:tc>
      </w:tr>
      <w:tr w14:paraId="3B7EB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144" w:type="dxa"/>
            <w:vAlign w:val="top"/>
          </w:tcPr>
          <w:p w14:paraId="2EA64F07">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lang w:eastAsia="zh-CN"/>
              </w:rPr>
            </w:pPr>
          </w:p>
        </w:tc>
        <w:tc>
          <w:tcPr>
            <w:tcW w:w="1560" w:type="dxa"/>
            <w:vAlign w:val="top"/>
          </w:tcPr>
          <w:p w14:paraId="43165BD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lang w:eastAsia="zh-CN"/>
              </w:rPr>
            </w:pPr>
          </w:p>
        </w:tc>
        <w:tc>
          <w:tcPr>
            <w:tcW w:w="1860" w:type="dxa"/>
            <w:vAlign w:val="top"/>
          </w:tcPr>
          <w:p w14:paraId="2644889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sz w:val="22"/>
                <w:szCs w:val="22"/>
                <w:lang w:val="en-US" w:eastAsia="zh-CN"/>
              </w:rPr>
            </w:pPr>
          </w:p>
        </w:tc>
        <w:tc>
          <w:tcPr>
            <w:tcW w:w="1260" w:type="dxa"/>
            <w:vAlign w:val="top"/>
          </w:tcPr>
          <w:p w14:paraId="63FCFED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lang w:eastAsia="zh-CN"/>
              </w:rPr>
            </w:pPr>
          </w:p>
        </w:tc>
        <w:tc>
          <w:tcPr>
            <w:tcW w:w="1755" w:type="dxa"/>
            <w:vAlign w:val="top"/>
          </w:tcPr>
          <w:p w14:paraId="333EAB9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rPr>
            </w:pPr>
          </w:p>
        </w:tc>
      </w:tr>
    </w:tbl>
    <w:p w14:paraId="1BDAAD7E">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二</w:t>
      </w:r>
      <w:r>
        <w:rPr>
          <w:rFonts w:hint="eastAsia" w:ascii="宋体" w:hAnsi="宋体" w:eastAsia="宋体" w:cs="宋体"/>
          <w:b/>
          <w:bCs/>
          <w:sz w:val="22"/>
          <w:szCs w:val="22"/>
        </w:rPr>
        <w:t>、</w:t>
      </w:r>
      <w:r>
        <w:rPr>
          <w:rFonts w:hint="eastAsia" w:ascii="宋体" w:hAnsi="宋体" w:eastAsia="宋体" w:cs="宋体"/>
          <w:b/>
          <w:bCs/>
          <w:sz w:val="22"/>
          <w:szCs w:val="22"/>
          <w:lang w:val="en-US" w:eastAsia="zh-CN"/>
        </w:rPr>
        <w:t>交货时间、地点、方式及要求</w:t>
      </w:r>
      <w:r>
        <w:rPr>
          <w:rFonts w:hint="eastAsia" w:ascii="宋体" w:hAnsi="宋体" w:eastAsia="宋体" w:cs="宋体"/>
          <w:b/>
          <w:bCs/>
          <w:sz w:val="22"/>
          <w:szCs w:val="22"/>
        </w:rPr>
        <w:t>:</w:t>
      </w:r>
    </w:p>
    <w:p w14:paraId="2C60829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default" w:ascii="宋体" w:hAnsi="宋体" w:eastAsia="宋体" w:cs="宋体"/>
          <w:color w:val="FF0000"/>
          <w:sz w:val="22"/>
          <w:szCs w:val="22"/>
          <w:lang w:val="en-US" w:eastAsia="zh-CN"/>
        </w:rPr>
      </w:pPr>
      <w:r>
        <w:rPr>
          <w:rFonts w:hint="eastAsia" w:ascii="宋体" w:hAnsi="宋体" w:eastAsia="宋体" w:cs="宋体"/>
          <w:sz w:val="22"/>
          <w:szCs w:val="22"/>
          <w:lang w:val="en-US" w:eastAsia="zh-CN"/>
        </w:rPr>
        <w:t>1.乙方根据甲方业务需求每日按需进行送货。</w:t>
      </w:r>
    </w:p>
    <w:p w14:paraId="5D10AF2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r>
        <w:rPr>
          <w:rFonts w:hint="eastAsia" w:ascii="宋体" w:hAnsi="宋体" w:eastAsia="宋体" w:cs="宋体"/>
          <w:sz w:val="22"/>
          <w:szCs w:val="22"/>
        </w:rPr>
        <w:t>乙方</w:t>
      </w:r>
      <w:r>
        <w:rPr>
          <w:rFonts w:hint="eastAsia" w:ascii="宋体" w:hAnsi="宋体" w:eastAsia="宋体" w:cs="宋体"/>
          <w:sz w:val="22"/>
          <w:szCs w:val="22"/>
          <w:lang w:val="en-US" w:eastAsia="zh-CN"/>
        </w:rPr>
        <w:t>应根据</w:t>
      </w:r>
      <w:r>
        <w:rPr>
          <w:rFonts w:hint="eastAsia" w:ascii="宋体" w:hAnsi="宋体" w:eastAsia="宋体" w:cs="宋体"/>
          <w:sz w:val="22"/>
          <w:szCs w:val="22"/>
        </w:rPr>
        <w:t>甲方要求时间将货物送至</w:t>
      </w:r>
      <w:r>
        <w:rPr>
          <w:rFonts w:hint="eastAsia" w:ascii="宋体" w:hAnsi="宋体" w:eastAsia="宋体" w:cs="宋体"/>
          <w:sz w:val="22"/>
          <w:szCs w:val="22"/>
          <w:lang w:val="en-US" w:eastAsia="zh-CN"/>
        </w:rPr>
        <w:t>甲方</w:t>
      </w:r>
      <w:r>
        <w:rPr>
          <w:rFonts w:hint="eastAsia" w:ascii="宋体" w:hAnsi="宋体" w:eastAsia="宋体" w:cs="宋体"/>
          <w:sz w:val="22"/>
          <w:szCs w:val="22"/>
        </w:rPr>
        <w:t>指定地点(含开封市区及各县区)。</w:t>
      </w:r>
    </w:p>
    <w:p w14:paraId="0CA1822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3.乙方每次交货数量以送货单签收数量为准。</w:t>
      </w:r>
    </w:p>
    <w:p w14:paraId="618993E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三、产品包装制作要求：</w:t>
      </w:r>
    </w:p>
    <w:p w14:paraId="20BCC31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乙方所供货物外包装盒及图案，均根据甲方提供图样和文字制作。</w:t>
      </w:r>
    </w:p>
    <w:p w14:paraId="4AEDB1D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四</w:t>
      </w:r>
      <w:r>
        <w:rPr>
          <w:rFonts w:hint="eastAsia" w:ascii="宋体" w:hAnsi="宋体" w:eastAsia="宋体" w:cs="宋体"/>
          <w:b/>
          <w:bCs/>
          <w:sz w:val="22"/>
          <w:szCs w:val="22"/>
        </w:rPr>
        <w:t>、产品质量保证:</w:t>
      </w:r>
    </w:p>
    <w:p w14:paraId="0B1DB49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r>
        <w:rPr>
          <w:rFonts w:hint="eastAsia" w:ascii="宋体" w:hAnsi="宋体" w:eastAsia="宋体" w:cs="宋体"/>
          <w:sz w:val="22"/>
          <w:szCs w:val="22"/>
        </w:rPr>
        <w:t>乙方保证所提供货物符合国家</w:t>
      </w:r>
      <w:r>
        <w:rPr>
          <w:rFonts w:hint="eastAsia" w:ascii="宋体" w:hAnsi="宋体" w:eastAsia="宋体" w:cs="宋体"/>
          <w:sz w:val="22"/>
          <w:szCs w:val="22"/>
          <w:lang w:val="en-US" w:eastAsia="zh-CN"/>
        </w:rPr>
        <w:t>及行业</w:t>
      </w:r>
      <w:r>
        <w:rPr>
          <w:rFonts w:hint="eastAsia" w:ascii="宋体" w:hAnsi="宋体" w:eastAsia="宋体" w:cs="宋体"/>
          <w:sz w:val="22"/>
          <w:szCs w:val="22"/>
        </w:rPr>
        <w:t>标准</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国家和地方行政主管部门的有关规定。</w:t>
      </w:r>
    </w:p>
    <w:p w14:paraId="4C30C69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r>
        <w:rPr>
          <w:rFonts w:hint="eastAsia" w:ascii="宋体" w:hAnsi="宋体" w:eastAsia="宋体" w:cs="宋体"/>
          <w:sz w:val="22"/>
          <w:szCs w:val="22"/>
        </w:rPr>
        <w:t>乙方保证提供的货物品质与中标时交于甲方确认的样品完全一致，并能达到各项性能指标和参数如乙方提供的货物品质与中标时交于甲方确认的样品不一致，甲方有权不接受该批次货物，乙方应承担由此给甲方造成的损失。</w:t>
      </w:r>
    </w:p>
    <w:p w14:paraId="36B094C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r>
        <w:rPr>
          <w:rFonts w:hint="eastAsia" w:ascii="宋体" w:hAnsi="宋体" w:eastAsia="宋体" w:cs="宋体"/>
          <w:sz w:val="22"/>
          <w:szCs w:val="22"/>
        </w:rPr>
        <w:t>如</w:t>
      </w:r>
      <w:r>
        <w:rPr>
          <w:rFonts w:hint="eastAsia" w:ascii="宋体" w:hAnsi="宋体" w:eastAsia="宋体" w:cs="宋体"/>
          <w:sz w:val="22"/>
          <w:szCs w:val="22"/>
          <w:lang w:val="en-US" w:eastAsia="zh-CN"/>
        </w:rPr>
        <w:t>因货物</w:t>
      </w:r>
      <w:r>
        <w:rPr>
          <w:rFonts w:hint="eastAsia" w:ascii="宋体" w:hAnsi="宋体" w:eastAsia="宋体" w:cs="宋体"/>
          <w:sz w:val="22"/>
          <w:szCs w:val="22"/>
        </w:rPr>
        <w:t>质量</w:t>
      </w:r>
      <w:r>
        <w:rPr>
          <w:rFonts w:hint="eastAsia" w:ascii="宋体" w:hAnsi="宋体" w:eastAsia="宋体" w:cs="宋体"/>
          <w:sz w:val="22"/>
          <w:szCs w:val="22"/>
          <w:lang w:val="en-US" w:eastAsia="zh-CN"/>
        </w:rPr>
        <w:t>和</w:t>
      </w:r>
      <w:r>
        <w:rPr>
          <w:rFonts w:hint="eastAsia" w:ascii="宋体" w:hAnsi="宋体" w:eastAsia="宋体" w:cs="宋体"/>
          <w:sz w:val="22"/>
          <w:szCs w:val="22"/>
        </w:rPr>
        <w:t>安全问题</w:t>
      </w:r>
      <w:r>
        <w:rPr>
          <w:rFonts w:hint="eastAsia" w:ascii="宋体" w:hAnsi="宋体" w:eastAsia="宋体" w:cs="宋体"/>
          <w:sz w:val="22"/>
          <w:szCs w:val="22"/>
          <w:lang w:val="en-US" w:eastAsia="zh-CN"/>
        </w:rPr>
        <w:t>而造成甲方工作延误、损失或第三方人身和财产伤害的</w:t>
      </w:r>
      <w:r>
        <w:rPr>
          <w:rFonts w:hint="eastAsia" w:ascii="宋体" w:hAnsi="宋体" w:eastAsia="宋体" w:cs="宋体"/>
          <w:sz w:val="22"/>
          <w:szCs w:val="22"/>
        </w:rPr>
        <w:t>，乙方应承担由此引起的一切</w:t>
      </w:r>
      <w:r>
        <w:rPr>
          <w:rFonts w:hint="eastAsia" w:ascii="宋体" w:hAnsi="宋体" w:eastAsia="宋体" w:cs="宋体"/>
          <w:sz w:val="22"/>
          <w:szCs w:val="22"/>
          <w:lang w:val="en-US" w:eastAsia="zh-CN"/>
        </w:rPr>
        <w:t>法律后果</w:t>
      </w:r>
      <w:r>
        <w:rPr>
          <w:rFonts w:hint="eastAsia" w:ascii="宋体" w:hAnsi="宋体" w:eastAsia="宋体" w:cs="宋体"/>
          <w:sz w:val="22"/>
          <w:szCs w:val="22"/>
        </w:rPr>
        <w:t>。</w:t>
      </w:r>
    </w:p>
    <w:p w14:paraId="6989254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4.乙方保证提供的货物是完整无损、全新未使用过的。若出现任何质量问题，乙方应负责及时调换。</w:t>
      </w:r>
    </w:p>
    <w:p w14:paraId="47BE189E">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五</w:t>
      </w:r>
      <w:r>
        <w:rPr>
          <w:rFonts w:hint="eastAsia" w:ascii="宋体" w:hAnsi="宋体" w:eastAsia="宋体" w:cs="宋体"/>
          <w:b/>
          <w:bCs/>
          <w:sz w:val="22"/>
          <w:szCs w:val="22"/>
        </w:rPr>
        <w:t>、付款方式</w:t>
      </w:r>
      <w:r>
        <w:rPr>
          <w:rFonts w:hint="eastAsia" w:ascii="宋体" w:hAnsi="宋体" w:eastAsia="宋体" w:cs="宋体"/>
          <w:b/>
          <w:bCs/>
          <w:sz w:val="22"/>
          <w:szCs w:val="22"/>
          <w:lang w:eastAsia="zh-CN"/>
        </w:rPr>
        <w:t>：</w:t>
      </w:r>
    </w:p>
    <w:p w14:paraId="42990B5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rPr>
        <w:t>乙方次月底前</w:t>
      </w:r>
      <w:r>
        <w:rPr>
          <w:rFonts w:hint="eastAsia" w:ascii="宋体" w:hAnsi="宋体" w:eastAsia="宋体" w:cs="宋体"/>
          <w:sz w:val="22"/>
          <w:szCs w:val="22"/>
          <w:lang w:val="en-US" w:eastAsia="zh-CN"/>
        </w:rPr>
        <w:t>以送货单为依据</w:t>
      </w:r>
      <w:r>
        <w:rPr>
          <w:rFonts w:hint="eastAsia" w:ascii="宋体" w:hAnsi="宋体" w:eastAsia="宋体" w:cs="宋体"/>
          <w:sz w:val="22"/>
          <w:szCs w:val="22"/>
        </w:rPr>
        <w:t>与甲方确认上月实际供货数量，</w:t>
      </w:r>
      <w:r>
        <w:rPr>
          <w:rFonts w:hint="eastAsia" w:ascii="宋体" w:hAnsi="宋体" w:eastAsia="宋体" w:cs="宋体"/>
          <w:sz w:val="22"/>
          <w:szCs w:val="22"/>
          <w:lang w:val="en-US" w:eastAsia="zh-CN"/>
        </w:rPr>
        <w:t>并</w:t>
      </w:r>
      <w:r>
        <w:rPr>
          <w:rFonts w:hint="eastAsia" w:ascii="宋体" w:hAnsi="宋体" w:eastAsia="宋体" w:cs="宋体"/>
          <w:sz w:val="22"/>
          <w:szCs w:val="22"/>
        </w:rPr>
        <w:t>开具上月供货</w:t>
      </w:r>
      <w:r>
        <w:rPr>
          <w:rFonts w:hint="eastAsia" w:ascii="宋体" w:hAnsi="宋体" w:eastAsia="宋体" w:cs="宋体"/>
          <w:sz w:val="22"/>
          <w:szCs w:val="22"/>
          <w:lang w:val="en-US" w:eastAsia="zh-CN"/>
        </w:rPr>
        <w:t>正规</w:t>
      </w:r>
      <w:r>
        <w:rPr>
          <w:rFonts w:hint="eastAsia" w:ascii="宋体" w:hAnsi="宋体" w:eastAsia="宋体" w:cs="宋体"/>
          <w:sz w:val="22"/>
          <w:szCs w:val="22"/>
        </w:rPr>
        <w:t>发票。甲方在180个</w:t>
      </w:r>
      <w:r>
        <w:rPr>
          <w:rFonts w:hint="eastAsia" w:ascii="宋体" w:hAnsi="宋体" w:eastAsia="宋体" w:cs="宋体"/>
          <w:sz w:val="22"/>
          <w:szCs w:val="22"/>
          <w:lang w:val="en-US" w:eastAsia="zh-CN"/>
        </w:rPr>
        <w:t>自然日</w:t>
      </w:r>
      <w:r>
        <w:rPr>
          <w:rFonts w:hint="eastAsia" w:ascii="宋体" w:hAnsi="宋体" w:eastAsia="宋体" w:cs="宋体"/>
          <w:sz w:val="22"/>
          <w:szCs w:val="22"/>
        </w:rPr>
        <w:t>内凭乙方发票进行付款。</w:t>
      </w:r>
    </w:p>
    <w:p w14:paraId="04BF432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六</w:t>
      </w:r>
      <w:r>
        <w:rPr>
          <w:rFonts w:hint="eastAsia" w:ascii="宋体" w:hAnsi="宋体" w:eastAsia="宋体" w:cs="宋体"/>
          <w:b/>
          <w:bCs/>
          <w:sz w:val="22"/>
          <w:szCs w:val="22"/>
        </w:rPr>
        <w:t>、协议解除条件</w:t>
      </w:r>
      <w:r>
        <w:rPr>
          <w:rFonts w:hint="eastAsia" w:ascii="宋体" w:hAnsi="宋体" w:eastAsia="宋体" w:cs="宋体"/>
          <w:b/>
          <w:bCs/>
          <w:sz w:val="22"/>
          <w:szCs w:val="22"/>
          <w:lang w:eastAsia="zh-CN"/>
        </w:rPr>
        <w:t>：</w:t>
      </w:r>
    </w:p>
    <w:p w14:paraId="6C74127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如乙方提供货物出现质量问题或因未及时送达货物造成甲方不良后果的，甲方有权单方面解除协议。</w:t>
      </w:r>
    </w:p>
    <w:p w14:paraId="1C79AD35">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七、合同纠纷解决：</w:t>
      </w:r>
    </w:p>
    <w:p w14:paraId="40DA8ED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1.甲乙双方应严格遵守本合同的有关条款，此合同未尽事项，应由甲乙双方友好协商解决。</w:t>
      </w:r>
    </w:p>
    <w:p w14:paraId="7038045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2.若双方协商未达成一致意见的，应由甲方所在地人民法院诉讼解决。</w:t>
      </w:r>
    </w:p>
    <w:p w14:paraId="410BFAF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r>
        <w:rPr>
          <w:rFonts w:hint="eastAsia" w:ascii="宋体" w:hAnsi="宋体" w:eastAsia="宋体" w:cs="宋体"/>
          <w:sz w:val="22"/>
          <w:szCs w:val="22"/>
        </w:rPr>
        <w:t>本合同一式</w:t>
      </w:r>
      <w:r>
        <w:rPr>
          <w:rFonts w:hint="eastAsia" w:ascii="宋体" w:hAnsi="宋体" w:eastAsia="宋体" w:cs="宋体"/>
          <w:sz w:val="22"/>
          <w:szCs w:val="22"/>
          <w:lang w:val="en-US" w:eastAsia="zh-CN"/>
        </w:rPr>
        <w:t>贰</w:t>
      </w:r>
      <w:r>
        <w:rPr>
          <w:rFonts w:hint="eastAsia" w:ascii="宋体" w:hAnsi="宋体" w:eastAsia="宋体" w:cs="宋体"/>
          <w:sz w:val="22"/>
          <w:szCs w:val="22"/>
        </w:rPr>
        <w:t>份，</w:t>
      </w:r>
      <w:r>
        <w:rPr>
          <w:rFonts w:hint="eastAsia" w:ascii="宋体" w:hAnsi="宋体" w:eastAsia="宋体" w:cs="宋体"/>
          <w:sz w:val="22"/>
          <w:szCs w:val="22"/>
          <w:lang w:val="en-US" w:eastAsia="zh-CN"/>
        </w:rPr>
        <w:t>甲乙</w:t>
      </w:r>
      <w:r>
        <w:rPr>
          <w:rFonts w:hint="eastAsia" w:ascii="宋体" w:hAnsi="宋体" w:eastAsia="宋体" w:cs="宋体"/>
          <w:sz w:val="22"/>
          <w:szCs w:val="22"/>
        </w:rPr>
        <w:t>双方各执</w:t>
      </w:r>
      <w:r>
        <w:rPr>
          <w:rFonts w:hint="eastAsia" w:ascii="宋体" w:hAnsi="宋体" w:eastAsia="宋体" w:cs="宋体"/>
          <w:sz w:val="22"/>
          <w:szCs w:val="22"/>
          <w:lang w:val="en-US" w:eastAsia="zh-CN"/>
        </w:rPr>
        <w:t>壹</w:t>
      </w:r>
      <w:r>
        <w:rPr>
          <w:rFonts w:hint="eastAsia" w:ascii="宋体" w:hAnsi="宋体" w:eastAsia="宋体" w:cs="宋体"/>
          <w:sz w:val="22"/>
          <w:szCs w:val="22"/>
        </w:rPr>
        <w:t>份</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具同等法律效力。</w:t>
      </w:r>
    </w:p>
    <w:p w14:paraId="3464D33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rPr>
      </w:pPr>
    </w:p>
    <w:p w14:paraId="79DC483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rPr>
      </w:pPr>
      <w:r>
        <w:rPr>
          <w:rFonts w:hint="eastAsia" w:ascii="宋体" w:hAnsi="宋体" w:eastAsia="宋体" w:cs="宋体"/>
          <w:b/>
          <w:bCs/>
          <w:sz w:val="22"/>
          <w:szCs w:val="22"/>
        </w:rPr>
        <w:t>甲方(盖章):</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 xml:space="preserve">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乙方(盖章):</w:t>
      </w:r>
    </w:p>
    <w:p w14:paraId="586FDEB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rPr>
      </w:pPr>
    </w:p>
    <w:p w14:paraId="145A786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rPr>
      </w:pPr>
      <w:r>
        <w:rPr>
          <w:rFonts w:hint="eastAsia" w:ascii="宋体" w:hAnsi="宋体" w:eastAsia="宋体" w:cs="宋体"/>
          <w:b/>
          <w:bCs/>
          <w:sz w:val="22"/>
          <w:szCs w:val="22"/>
        </w:rPr>
        <w:t>法定代表人(签字)</w:t>
      </w:r>
      <w:r>
        <w:rPr>
          <w:rFonts w:hint="eastAsia" w:ascii="宋体" w:hAnsi="宋体" w:eastAsia="宋体" w:cs="宋体"/>
          <w:b/>
          <w:bCs/>
          <w:sz w:val="22"/>
          <w:szCs w:val="22"/>
          <w:lang w:eastAsia="zh-CN"/>
        </w:rPr>
        <w:t>：</w:t>
      </w:r>
      <w:r>
        <w:rPr>
          <w:rFonts w:hint="eastAsia" w:ascii="宋体" w:hAnsi="宋体" w:eastAsia="宋体" w:cs="宋体"/>
          <w:b/>
          <w:bCs/>
          <w:sz w:val="22"/>
          <w:szCs w:val="22"/>
        </w:rPr>
        <w:t xml:space="preserve">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法定代表人(签字):</w:t>
      </w:r>
      <w:r>
        <w:rPr>
          <w:rFonts w:hint="eastAsia" w:ascii="宋体" w:hAnsi="宋体" w:eastAsia="宋体" w:cs="宋体"/>
          <w:b/>
          <w:bCs/>
          <w:sz w:val="22"/>
          <w:szCs w:val="22"/>
        </w:rPr>
        <w:tab/>
      </w:r>
    </w:p>
    <w:p w14:paraId="0D4F124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rPr>
      </w:pPr>
    </w:p>
    <w:p w14:paraId="583BCC96">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rPr>
      </w:pPr>
      <w:r>
        <w:rPr>
          <w:rFonts w:hint="eastAsia" w:ascii="宋体" w:hAnsi="宋体" w:eastAsia="宋体" w:cs="宋体"/>
          <w:b/>
          <w:bCs/>
          <w:sz w:val="22"/>
          <w:szCs w:val="22"/>
        </w:rPr>
        <w:t xml:space="preserve">签订日期: </w:t>
      </w:r>
      <w:r>
        <w:rPr>
          <w:rFonts w:hint="eastAsia" w:ascii="宋体" w:hAnsi="宋体" w:eastAsia="宋体" w:cs="宋体"/>
          <w:b/>
          <w:bCs/>
          <w:sz w:val="22"/>
          <w:szCs w:val="22"/>
          <w:lang w:val="en-US" w:eastAsia="zh-CN"/>
        </w:rPr>
        <w:t>2025</w:t>
      </w:r>
      <w:r>
        <w:rPr>
          <w:rFonts w:hint="eastAsia" w:ascii="宋体" w:hAnsi="宋体" w:eastAsia="宋体" w:cs="宋体"/>
          <w:b/>
          <w:bCs/>
          <w:sz w:val="22"/>
          <w:szCs w:val="22"/>
        </w:rPr>
        <w:t xml:space="preserve">年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 xml:space="preserve">月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 xml:space="preserve">日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 xml:space="preserve">签订日期: </w:t>
      </w:r>
      <w:r>
        <w:rPr>
          <w:rFonts w:hint="eastAsia" w:ascii="宋体" w:hAnsi="宋体" w:eastAsia="宋体" w:cs="宋体"/>
          <w:b/>
          <w:bCs/>
          <w:sz w:val="22"/>
          <w:szCs w:val="22"/>
          <w:lang w:val="en-US" w:eastAsia="zh-CN"/>
        </w:rPr>
        <w:t>2025</w:t>
      </w:r>
      <w:r>
        <w:rPr>
          <w:rFonts w:hint="eastAsia" w:ascii="宋体" w:hAnsi="宋体" w:eastAsia="宋体" w:cs="宋体"/>
          <w:b/>
          <w:bCs/>
          <w:sz w:val="22"/>
          <w:szCs w:val="22"/>
        </w:rPr>
        <w:t xml:space="preserve">年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 xml:space="preserve">月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日</w:t>
      </w:r>
    </w:p>
    <w:p w14:paraId="6C97CA9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ascii="仿宋" w:hAnsi="仿宋" w:eastAsia="仿宋"/>
          <w:sz w:val="32"/>
          <w:szCs w:val="32"/>
        </w:rPr>
      </w:pPr>
    </w:p>
    <w:p w14:paraId="0D6EBE58">
      <w:pPr>
        <w:spacing w:line="560" w:lineRule="exact"/>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br w:type="page"/>
      </w:r>
    </w:p>
    <w:p w14:paraId="6F859D4E">
      <w:pPr>
        <w:spacing w:line="360" w:lineRule="auto"/>
        <w:jc w:val="center"/>
        <w:outlineLvl w:val="0"/>
        <w:rPr>
          <w:rFonts w:hint="eastAsia" w:ascii="宋体" w:hAnsi="宋体" w:eastAsia="宋体" w:cs="宋体"/>
          <w:b/>
          <w:color w:val="000000" w:themeColor="text1"/>
          <w:kern w:val="0"/>
          <w:sz w:val="30"/>
          <w:szCs w:val="30"/>
          <w14:textFill>
            <w14:solidFill>
              <w14:schemeClr w14:val="tx1"/>
            </w14:solidFill>
          </w14:textFill>
        </w:rPr>
      </w:pPr>
      <w:bookmarkStart w:id="219" w:name="_Toc25434"/>
      <w:r>
        <w:rPr>
          <w:rFonts w:hint="eastAsia" w:ascii="宋体" w:hAnsi="宋体" w:eastAsia="宋体" w:cs="宋体"/>
          <w:b/>
          <w:color w:val="000000" w:themeColor="text1"/>
          <w:kern w:val="0"/>
          <w:sz w:val="30"/>
          <w:szCs w:val="30"/>
          <w14:textFill>
            <w14:solidFill>
              <w14:schemeClr w14:val="tx1"/>
            </w14:solidFill>
          </w14:textFill>
        </w:rPr>
        <w:t>第五章 采购需求及技术参数</w:t>
      </w:r>
      <w:bookmarkEnd w:id="219"/>
    </w:p>
    <w:tbl>
      <w:tblPr>
        <w:tblStyle w:val="37"/>
        <w:tblW w:w="9997"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9"/>
        <w:gridCol w:w="5798"/>
        <w:gridCol w:w="1056"/>
        <w:gridCol w:w="1260"/>
        <w:gridCol w:w="1354"/>
      </w:tblGrid>
      <w:tr w14:paraId="4C895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529" w:type="dxa"/>
            <w:shd w:val="clear" w:color="auto" w:fill="auto"/>
            <w:noWrap w:val="0"/>
            <w:vAlign w:val="center"/>
          </w:tcPr>
          <w:p w14:paraId="144269D2">
            <w:pPr>
              <w:jc w:val="center"/>
              <w:rPr>
                <w:rFonts w:hint="eastAsia" w:asciiTheme="minorEastAsia" w:hAnsiTheme="minorEastAsia" w:eastAsiaTheme="minorEastAsia" w:cstheme="minorEastAsia"/>
                <w:b/>
                <w:bCs/>
                <w:kern w:val="2"/>
                <w:sz w:val="21"/>
                <w:szCs w:val="21"/>
                <w:vertAlign w:val="baseline"/>
                <w:lang w:val="en-US" w:eastAsia="zh-CN" w:bidi="ar-SA"/>
              </w:rPr>
            </w:pPr>
            <w:bookmarkStart w:id="220" w:name="_Toc27125"/>
            <w:bookmarkStart w:id="221" w:name="_Toc4394"/>
            <w:r>
              <w:rPr>
                <w:rFonts w:hint="eastAsia" w:asciiTheme="minorEastAsia" w:hAnsiTheme="minorEastAsia" w:eastAsiaTheme="minorEastAsia" w:cstheme="minorEastAsia"/>
                <w:b/>
                <w:bCs/>
                <w:sz w:val="21"/>
                <w:szCs w:val="21"/>
                <w:vertAlign w:val="baseline"/>
                <w:lang w:val="en-US" w:eastAsia="zh-CN"/>
              </w:rPr>
              <w:t>名称</w:t>
            </w:r>
          </w:p>
        </w:tc>
        <w:tc>
          <w:tcPr>
            <w:tcW w:w="5798" w:type="dxa"/>
            <w:shd w:val="clear" w:color="auto" w:fill="auto"/>
            <w:noWrap w:val="0"/>
            <w:vAlign w:val="center"/>
          </w:tcPr>
          <w:p w14:paraId="0AD274F3">
            <w:pPr>
              <w:jc w:val="center"/>
              <w:rPr>
                <w:rFonts w:hint="eastAsia" w:asciiTheme="minorEastAsia" w:hAnsiTheme="minorEastAsia" w:eastAsiaTheme="minorEastAsia" w:cstheme="minorEastAsia"/>
                <w:kern w:val="2"/>
                <w:sz w:val="21"/>
                <w:szCs w:val="21"/>
                <w:vertAlign w:val="baseline"/>
                <w:lang w:val="en-US" w:eastAsia="zh-CN" w:bidi="ar-SA"/>
              </w:rPr>
            </w:pPr>
            <w:r>
              <w:rPr>
                <w:rFonts w:hint="eastAsia" w:asciiTheme="minorEastAsia" w:hAnsiTheme="minorEastAsia" w:eastAsiaTheme="minorEastAsia" w:cstheme="minorEastAsia"/>
                <w:b/>
                <w:bCs/>
                <w:sz w:val="21"/>
                <w:szCs w:val="21"/>
                <w:vertAlign w:val="baseline"/>
                <w:lang w:val="en-US" w:eastAsia="zh-CN"/>
              </w:rPr>
              <w:t>参数</w:t>
            </w:r>
          </w:p>
        </w:tc>
        <w:tc>
          <w:tcPr>
            <w:tcW w:w="1056" w:type="dxa"/>
            <w:shd w:val="clear" w:color="auto" w:fill="auto"/>
            <w:noWrap w:val="0"/>
            <w:vAlign w:val="center"/>
          </w:tcPr>
          <w:p w14:paraId="0F994DA9">
            <w:pPr>
              <w:jc w:val="center"/>
              <w:rPr>
                <w:rFonts w:hint="eastAsia" w:asciiTheme="minorEastAsia" w:hAnsiTheme="minorEastAsia" w:eastAsiaTheme="minorEastAsia" w:cstheme="minorEastAsia"/>
                <w:b/>
                <w:bCs/>
                <w:kern w:val="2"/>
                <w:sz w:val="21"/>
                <w:szCs w:val="21"/>
                <w:vertAlign w:val="baseline"/>
                <w:lang w:val="en-US" w:eastAsia="zh-CN" w:bidi="ar-SA"/>
              </w:rPr>
            </w:pPr>
            <w:r>
              <w:rPr>
                <w:rFonts w:hint="eastAsia" w:asciiTheme="minorEastAsia" w:hAnsiTheme="minorEastAsia" w:eastAsiaTheme="minorEastAsia" w:cstheme="minorEastAsia"/>
                <w:b/>
                <w:bCs/>
                <w:kern w:val="2"/>
                <w:sz w:val="21"/>
                <w:szCs w:val="21"/>
                <w:vertAlign w:val="baseline"/>
                <w:lang w:val="en-US" w:eastAsia="zh-CN" w:bidi="ar-SA"/>
              </w:rPr>
              <w:t>数量（件）</w:t>
            </w:r>
          </w:p>
        </w:tc>
        <w:tc>
          <w:tcPr>
            <w:tcW w:w="1260" w:type="dxa"/>
            <w:shd w:val="clear" w:color="auto" w:fill="auto"/>
            <w:noWrap w:val="0"/>
            <w:vAlign w:val="center"/>
          </w:tcPr>
          <w:p w14:paraId="4855EA43">
            <w:pPr>
              <w:jc w:val="center"/>
              <w:rPr>
                <w:rFonts w:hint="default" w:asciiTheme="minorEastAsia" w:hAnsiTheme="minorEastAsia" w:eastAsiaTheme="minorEastAsia" w:cstheme="minorEastAsia"/>
                <w:b/>
                <w:bCs/>
                <w:kern w:val="2"/>
                <w:sz w:val="21"/>
                <w:szCs w:val="21"/>
                <w:vertAlign w:val="baseline"/>
                <w:lang w:val="en-US" w:eastAsia="zh-CN" w:bidi="ar-SA"/>
              </w:rPr>
            </w:pPr>
            <w:r>
              <w:rPr>
                <w:rFonts w:hint="eastAsia" w:asciiTheme="minorEastAsia" w:hAnsiTheme="minorEastAsia" w:eastAsiaTheme="minorEastAsia" w:cstheme="minorEastAsia"/>
                <w:b/>
                <w:bCs/>
                <w:kern w:val="2"/>
                <w:sz w:val="21"/>
                <w:szCs w:val="21"/>
                <w:vertAlign w:val="baseline"/>
                <w:lang w:val="en-US" w:eastAsia="zh-CN" w:bidi="ar-SA"/>
              </w:rPr>
              <w:t>单价（元）</w:t>
            </w:r>
          </w:p>
        </w:tc>
        <w:tc>
          <w:tcPr>
            <w:tcW w:w="1354" w:type="dxa"/>
            <w:shd w:val="clear" w:color="auto" w:fill="auto"/>
            <w:noWrap w:val="0"/>
            <w:vAlign w:val="center"/>
          </w:tcPr>
          <w:p w14:paraId="0EB86878">
            <w:pPr>
              <w:jc w:val="center"/>
              <w:rPr>
                <w:rFonts w:hint="default" w:asciiTheme="minorEastAsia" w:hAnsiTheme="minorEastAsia" w:eastAsiaTheme="minorEastAsia" w:cstheme="minorEastAsia"/>
                <w:b/>
                <w:bCs/>
                <w:kern w:val="2"/>
                <w:sz w:val="21"/>
                <w:szCs w:val="21"/>
                <w:vertAlign w:val="baseline"/>
                <w:lang w:val="en-US" w:eastAsia="zh-CN" w:bidi="ar-SA"/>
              </w:rPr>
            </w:pPr>
            <w:r>
              <w:rPr>
                <w:rFonts w:hint="eastAsia" w:asciiTheme="minorEastAsia" w:hAnsiTheme="minorEastAsia" w:eastAsiaTheme="minorEastAsia" w:cstheme="minorEastAsia"/>
                <w:b/>
                <w:bCs/>
                <w:kern w:val="2"/>
                <w:sz w:val="21"/>
                <w:szCs w:val="21"/>
                <w:vertAlign w:val="baseline"/>
                <w:lang w:val="en-US" w:eastAsia="zh-CN" w:bidi="ar-SA"/>
              </w:rPr>
              <w:t>总价（元）</w:t>
            </w:r>
          </w:p>
        </w:tc>
      </w:tr>
      <w:bookmarkEnd w:id="206"/>
      <w:bookmarkEnd w:id="207"/>
      <w:bookmarkEnd w:id="208"/>
      <w:bookmarkEnd w:id="209"/>
      <w:bookmarkEnd w:id="210"/>
      <w:bookmarkEnd w:id="211"/>
      <w:bookmarkEnd w:id="212"/>
      <w:bookmarkEnd w:id="213"/>
      <w:bookmarkEnd w:id="214"/>
      <w:bookmarkEnd w:id="215"/>
      <w:bookmarkEnd w:id="216"/>
      <w:bookmarkEnd w:id="217"/>
      <w:bookmarkEnd w:id="218"/>
      <w:tr w14:paraId="3DEAE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9997" w:type="dxa"/>
            <w:gridSpan w:val="5"/>
            <w:noWrap w:val="0"/>
            <w:vAlign w:val="center"/>
          </w:tcPr>
          <w:p w14:paraId="4A5A3C4E">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二标段：餐具类</w:t>
            </w:r>
          </w:p>
        </w:tc>
      </w:tr>
      <w:tr w14:paraId="2184E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3" w:hRule="atLeast"/>
        </w:trPr>
        <w:tc>
          <w:tcPr>
            <w:tcW w:w="529" w:type="dxa"/>
            <w:noWrap w:val="0"/>
            <w:vAlign w:val="center"/>
          </w:tcPr>
          <w:p w14:paraId="6E5B37E3">
            <w:pPr>
              <w:jc w:val="center"/>
              <w:rPr>
                <w:rFonts w:hint="eastAsia"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陶瓷套碗</w:t>
            </w:r>
          </w:p>
        </w:tc>
        <w:tc>
          <w:tcPr>
            <w:tcW w:w="5798" w:type="dxa"/>
            <w:noWrap w:val="0"/>
            <w:vAlign w:val="center"/>
          </w:tcPr>
          <w:p w14:paraId="7DF175C1">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1.符合国家相关质量要求</w:t>
            </w:r>
          </w:p>
          <w:p w14:paraId="4CAF4708">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2.材质：陶瓷（瓷质细腻，符合GB 4806.4-2016食品接触标准）</w:t>
            </w:r>
          </w:p>
          <w:p w14:paraId="6F1BA35C">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3.规格：碗、盘、勺套装组合不低于16件（碗尺寸不低于5寸、盘尺寸不低于8寸）</w:t>
            </w:r>
          </w:p>
          <w:p w14:paraId="3E63489F">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4.工艺：图案清晰不易脱落，碗口圆润光滑，底部防滑设计</w:t>
            </w:r>
          </w:p>
          <w:p w14:paraId="562B1361">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5.性能：耐高温（可用于微波炉、洗碗机），易清洗，无异味</w:t>
            </w:r>
          </w:p>
          <w:p w14:paraId="766CC7F9">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6.包装：彩盒独立包装</w:t>
            </w:r>
          </w:p>
        </w:tc>
        <w:tc>
          <w:tcPr>
            <w:tcW w:w="1056" w:type="dxa"/>
            <w:noWrap w:val="0"/>
            <w:vAlign w:val="center"/>
          </w:tcPr>
          <w:p w14:paraId="56732E6C">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3000</w:t>
            </w:r>
          </w:p>
        </w:tc>
        <w:tc>
          <w:tcPr>
            <w:tcW w:w="1260" w:type="dxa"/>
            <w:noWrap w:val="0"/>
            <w:vAlign w:val="center"/>
          </w:tcPr>
          <w:p w14:paraId="0713D504">
            <w:pPr>
              <w:numPr>
                <w:ilvl w:val="0"/>
                <w:numId w:val="0"/>
              </w:num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43</w:t>
            </w:r>
          </w:p>
        </w:tc>
        <w:tc>
          <w:tcPr>
            <w:tcW w:w="1354" w:type="dxa"/>
            <w:noWrap w:val="0"/>
            <w:vAlign w:val="center"/>
          </w:tcPr>
          <w:p w14:paraId="37BBAB24">
            <w:pPr>
              <w:numPr>
                <w:ilvl w:val="0"/>
                <w:numId w:val="0"/>
              </w:numPr>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129000</w:t>
            </w:r>
          </w:p>
        </w:tc>
      </w:tr>
    </w:tbl>
    <w:p w14:paraId="51726A8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质量要求:产品设计和生产满足国家、地方以及相关行业的法规、标准和规范要求;产品的材料、工艺、技术要求和安全要求等符合国家相关规定和标准。</w:t>
      </w:r>
    </w:p>
    <w:p w14:paraId="0F033EB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包装要求及规格:每份纪念品需独立包装。</w:t>
      </w:r>
    </w:p>
    <w:p w14:paraId="6CF06DD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服务要求：①根据业务工作需求</w:t>
      </w:r>
      <w:r>
        <w:rPr>
          <w:rFonts w:hint="eastAsia" w:ascii="宋体" w:hAnsi="宋体" w:eastAsia="宋体" w:cs="宋体"/>
          <w:sz w:val="21"/>
          <w:szCs w:val="21"/>
          <w:lang w:val="en-US" w:eastAsia="zh-CN"/>
        </w:rPr>
        <w:t>每天按需</w:t>
      </w:r>
      <w:r>
        <w:rPr>
          <w:rFonts w:hint="eastAsia" w:ascii="宋体" w:hAnsi="宋体" w:eastAsia="宋体" w:cs="宋体"/>
          <w:sz w:val="21"/>
          <w:szCs w:val="21"/>
        </w:rPr>
        <w:t>送货</w:t>
      </w:r>
      <w:r>
        <w:rPr>
          <w:rFonts w:hint="eastAsia" w:ascii="宋体" w:hAnsi="宋体" w:eastAsia="宋体" w:cs="宋体"/>
          <w:sz w:val="21"/>
          <w:szCs w:val="21"/>
          <w:lang w:eastAsia="zh-CN"/>
        </w:rPr>
        <w:t>。</w:t>
      </w:r>
      <w:r>
        <w:rPr>
          <w:rFonts w:hint="eastAsia" w:ascii="宋体" w:hAnsi="宋体" w:eastAsia="宋体" w:cs="宋体"/>
          <w:sz w:val="21"/>
          <w:szCs w:val="21"/>
        </w:rPr>
        <w:t>早上7:40之前（如有特殊情况，应按要求时间送货）将所需货物送至指定地点;如需加送货物时，必须第一时间无条件送达指定地点(含开封市区及各县区)。</w:t>
      </w:r>
    </w:p>
    <w:p w14:paraId="3EC4E06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②纪念品如有质量问题应无条件退换货。</w:t>
      </w:r>
    </w:p>
    <w:p w14:paraId="5B78B561">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p>
    <w:p w14:paraId="3F07C733">
      <w:pPr>
        <w:spacing w:line="360" w:lineRule="auto"/>
        <w:jc w:val="center"/>
        <w:outlineLvl w:val="0"/>
        <w:rPr>
          <w:rFonts w:hint="eastAsia" w:ascii="宋体" w:hAnsi="宋体" w:eastAsia="宋体" w:cs="宋体"/>
          <w:b/>
          <w:color w:val="000000" w:themeColor="text1"/>
          <w:kern w:val="0"/>
          <w:sz w:val="30"/>
          <w:szCs w:val="30"/>
          <w14:textFill>
            <w14:solidFill>
              <w14:schemeClr w14:val="tx1"/>
            </w14:solidFill>
          </w14:textFill>
        </w:rPr>
      </w:pPr>
      <w:bookmarkStart w:id="222" w:name="_Toc26202"/>
      <w:r>
        <w:rPr>
          <w:rFonts w:hint="eastAsia" w:ascii="宋体" w:hAnsi="宋体" w:eastAsia="宋体" w:cs="宋体"/>
          <w:b/>
          <w:color w:val="000000" w:themeColor="text1"/>
          <w:kern w:val="0"/>
          <w:sz w:val="30"/>
          <w:szCs w:val="30"/>
          <w14:textFill>
            <w14:solidFill>
              <w14:schemeClr w14:val="tx1"/>
            </w14:solidFill>
          </w14:textFill>
        </w:rPr>
        <w:t>第六章 响应文件格式</w:t>
      </w:r>
      <w:bookmarkEnd w:id="222"/>
    </w:p>
    <w:p w14:paraId="3C703D25">
      <w:pPr>
        <w:spacing w:line="440" w:lineRule="exact"/>
        <w:jc w:val="right"/>
        <w:rPr>
          <w:rFonts w:hint="eastAsia" w:ascii="宋体" w:hAnsi="宋体" w:eastAsia="宋体" w:cs="宋体"/>
          <w:color w:val="000000" w:themeColor="text1"/>
          <w:sz w:val="28"/>
          <w:szCs w:val="28"/>
          <w14:textFill>
            <w14:solidFill>
              <w14:schemeClr w14:val="tx1"/>
            </w14:solidFill>
          </w14:textFill>
        </w:rPr>
      </w:pPr>
    </w:p>
    <w:p w14:paraId="1E3B0690">
      <w:pPr>
        <w:spacing w:line="440" w:lineRule="exact"/>
        <w:jc w:val="center"/>
        <w:rPr>
          <w:rFonts w:hint="eastAsia" w:ascii="宋体" w:hAnsi="宋体" w:eastAsia="宋体" w:cs="宋体"/>
          <w:color w:val="000000" w:themeColor="text1"/>
          <w:sz w:val="24"/>
          <w:u w:val="single"/>
          <w14:textFill>
            <w14:solidFill>
              <w14:schemeClr w14:val="tx1"/>
            </w14:solidFill>
          </w14:textFill>
        </w:rPr>
      </w:pPr>
    </w:p>
    <w:p w14:paraId="3B5991C9">
      <w:pPr>
        <w:spacing w:line="1000" w:lineRule="exact"/>
        <w:jc w:val="center"/>
        <w:rPr>
          <w:rFonts w:hint="default" w:ascii="宋体" w:hAnsi="宋体" w:cs="宋体"/>
          <w:color w:val="000000" w:themeColor="text1"/>
          <w:sz w:val="32"/>
          <w:szCs w:val="32"/>
          <w:u w:val="single"/>
          <w:lang w:val="en-US" w:eastAsia="zh-CN"/>
          <w14:textFill>
            <w14:solidFill>
              <w14:schemeClr w14:val="tx1"/>
            </w14:solidFill>
          </w14:textFill>
        </w:rPr>
      </w:pPr>
      <w:r>
        <w:rPr>
          <w:rFonts w:hint="eastAsia" w:ascii="宋体" w:hAnsi="宋体" w:eastAsia="宋体" w:cs="宋体"/>
          <w:color w:val="000000" w:themeColor="text1"/>
          <w:sz w:val="36"/>
          <w:szCs w:val="36"/>
          <w:u w:val="single"/>
          <w14:textFill>
            <w14:solidFill>
              <w14:schemeClr w14:val="tx1"/>
            </w14:solidFill>
          </w14:textFill>
        </w:rPr>
        <w:t xml:space="preserve">                          </w:t>
      </w:r>
      <w:bookmarkStart w:id="223" w:name="_Toc12201"/>
      <w:bookmarkStart w:id="224" w:name="_Toc388"/>
      <w:r>
        <w:rPr>
          <w:rFonts w:hint="eastAsia" w:ascii="宋体" w:hAnsi="宋体" w:eastAsia="宋体" w:cs="宋体"/>
          <w:color w:val="000000" w:themeColor="text1"/>
          <w:sz w:val="36"/>
          <w:szCs w:val="36"/>
          <w14:textFill>
            <w14:solidFill>
              <w14:schemeClr w14:val="tx1"/>
            </w14:solidFill>
          </w14:textFill>
        </w:rPr>
        <w:t>（项目名称）</w:t>
      </w:r>
      <w:bookmarkEnd w:id="223"/>
      <w:bookmarkEnd w:id="224"/>
      <w:bookmarkStart w:id="225" w:name="_Toc268"/>
      <w:bookmarkStart w:id="226" w:name="_Toc8894"/>
      <w:r>
        <w:rPr>
          <w:rFonts w:hint="eastAsia" w:ascii="宋体" w:hAnsi="宋体" w:eastAsia="宋体" w:cs="宋体"/>
          <w:color w:val="000000" w:themeColor="text1"/>
          <w:sz w:val="32"/>
          <w:szCs w:val="32"/>
          <w:u w:val="single"/>
          <w:lang w:val="en-US" w:eastAsia="zh-CN"/>
          <w14:textFill>
            <w14:solidFill>
              <w14:schemeClr w14:val="tx1"/>
            </w14:solidFill>
          </w14:textFill>
        </w:rPr>
        <w:t xml:space="preserve">         </w:t>
      </w:r>
      <w:r>
        <w:rPr>
          <w:rFonts w:hint="eastAsia" w:ascii="宋体" w:hAnsi="宋体" w:cs="宋体"/>
          <w:color w:val="000000" w:themeColor="text1"/>
          <w:sz w:val="32"/>
          <w:szCs w:val="32"/>
          <w:u w:val="none"/>
          <w:lang w:val="en-US" w:eastAsia="zh-CN"/>
          <w14:textFill>
            <w14:solidFill>
              <w14:schemeClr w14:val="tx1"/>
            </w14:solidFill>
          </w14:textFill>
        </w:rPr>
        <w:t>包段</w:t>
      </w:r>
    </w:p>
    <w:p w14:paraId="7F37360A">
      <w:pPr>
        <w:spacing w:line="1000" w:lineRule="exact"/>
        <w:jc w:val="center"/>
        <w:rPr>
          <w:rFonts w:hint="eastAsia" w:ascii="宋体" w:hAnsi="宋体" w:eastAsia="宋体" w:cs="宋体"/>
          <w:bCs/>
          <w:color w:val="000000" w:themeColor="text1"/>
          <w:sz w:val="36"/>
          <w:szCs w:val="36"/>
          <w14:textFill>
            <w14:solidFill>
              <w14:schemeClr w14:val="tx1"/>
            </w14:solidFill>
          </w14:textFill>
        </w:rPr>
      </w:pPr>
      <w:r>
        <w:rPr>
          <w:rFonts w:hint="eastAsia" w:ascii="宋体" w:hAnsi="宋体" w:cs="宋体"/>
          <w:bCs/>
          <w:color w:val="000000" w:themeColor="text1"/>
          <w:sz w:val="36"/>
          <w:szCs w:val="36"/>
          <w:lang w:val="en-US" w:eastAsia="zh-CN"/>
          <w14:textFill>
            <w14:solidFill>
              <w14:schemeClr w14:val="tx1"/>
            </w14:solidFill>
          </w14:textFill>
        </w:rPr>
        <w:t>投标</w:t>
      </w:r>
      <w:r>
        <w:rPr>
          <w:rFonts w:hint="eastAsia" w:ascii="宋体" w:hAnsi="宋体" w:eastAsia="宋体" w:cs="宋体"/>
          <w:bCs/>
          <w:color w:val="000000" w:themeColor="text1"/>
          <w:sz w:val="36"/>
          <w:szCs w:val="36"/>
          <w14:textFill>
            <w14:solidFill>
              <w14:schemeClr w14:val="tx1"/>
            </w14:solidFill>
          </w14:textFill>
        </w:rPr>
        <w:t>文件</w:t>
      </w:r>
      <w:bookmarkEnd w:id="225"/>
      <w:bookmarkEnd w:id="226"/>
    </w:p>
    <w:p w14:paraId="6D6D538E">
      <w:pPr>
        <w:widowControl/>
        <w:wordWrap w:val="0"/>
        <w:spacing w:before="100" w:beforeAutospacing="1" w:after="100" w:afterAutospacing="1" w:line="440" w:lineRule="exact"/>
        <w:jc w:val="center"/>
        <w:rPr>
          <w:rFonts w:hint="eastAsia" w:ascii="宋体" w:hAnsi="宋体" w:eastAsia="宋体" w:cs="宋体"/>
          <w:color w:val="000000" w:themeColor="text1"/>
          <w:kern w:val="0"/>
          <w:sz w:val="28"/>
          <w:szCs w:val="28"/>
          <w14:textFill>
            <w14:solidFill>
              <w14:schemeClr w14:val="tx1"/>
            </w14:solidFill>
          </w14:textFill>
        </w:rPr>
      </w:pPr>
      <w:bookmarkStart w:id="227" w:name="_Toc16387"/>
      <w:bookmarkStart w:id="228" w:name="_Toc20621"/>
      <w:r>
        <w:rPr>
          <w:rFonts w:hint="eastAsia" w:ascii="宋体" w:hAnsi="宋体" w:eastAsia="宋体" w:cs="宋体"/>
          <w:color w:val="000000" w:themeColor="text1"/>
          <w:kern w:val="0"/>
          <w:sz w:val="28"/>
          <w:szCs w:val="28"/>
          <w14:textFill>
            <w14:solidFill>
              <w14:schemeClr w14:val="tx1"/>
            </w14:solidFill>
          </w14:textFill>
        </w:rPr>
        <w:t>项目编号：</w:t>
      </w:r>
      <w:bookmarkEnd w:id="227"/>
      <w:bookmarkEnd w:id="228"/>
      <w:r>
        <w:rPr>
          <w:rFonts w:hint="eastAsia" w:ascii="宋体" w:hAnsi="宋体" w:eastAsia="宋体" w:cs="宋体"/>
          <w:color w:val="000000" w:themeColor="text1"/>
          <w:sz w:val="28"/>
          <w:szCs w:val="28"/>
          <w14:textFill>
            <w14:solidFill>
              <w14:schemeClr w14:val="tx1"/>
            </w14:solidFill>
          </w14:textFill>
        </w:rPr>
        <w:t xml:space="preserve">     </w:t>
      </w:r>
    </w:p>
    <w:p w14:paraId="5C129101">
      <w:pPr>
        <w:widowControl/>
        <w:wordWrap w:val="0"/>
        <w:spacing w:before="100" w:beforeAutospacing="1" w:after="100" w:afterAutospacing="1" w:line="440" w:lineRule="exact"/>
        <w:ind w:firstLine="2160" w:firstLineChars="900"/>
        <w:rPr>
          <w:rFonts w:hint="eastAsia" w:ascii="宋体" w:hAnsi="宋体" w:eastAsia="宋体" w:cs="宋体"/>
          <w:color w:val="000000" w:themeColor="text1"/>
          <w:kern w:val="0"/>
          <w:sz w:val="24"/>
          <w14:textFill>
            <w14:solidFill>
              <w14:schemeClr w14:val="tx1"/>
            </w14:solidFill>
          </w14:textFill>
        </w:rPr>
      </w:pPr>
    </w:p>
    <w:p w14:paraId="399983C2">
      <w:pPr>
        <w:spacing w:line="440" w:lineRule="exact"/>
        <w:rPr>
          <w:rFonts w:hint="eastAsia" w:ascii="宋体" w:hAnsi="宋体" w:eastAsia="宋体" w:cs="宋体"/>
          <w:color w:val="000000" w:themeColor="text1"/>
          <w:sz w:val="24"/>
          <w14:textFill>
            <w14:solidFill>
              <w14:schemeClr w14:val="tx1"/>
            </w14:solidFill>
          </w14:textFill>
        </w:rPr>
      </w:pPr>
    </w:p>
    <w:p w14:paraId="2EC77896">
      <w:pPr>
        <w:spacing w:line="440" w:lineRule="exact"/>
        <w:rPr>
          <w:rFonts w:hint="eastAsia" w:ascii="宋体" w:hAnsi="宋体" w:eastAsia="宋体" w:cs="宋体"/>
          <w:color w:val="000000" w:themeColor="text1"/>
          <w:sz w:val="24"/>
          <w14:textFill>
            <w14:solidFill>
              <w14:schemeClr w14:val="tx1"/>
            </w14:solidFill>
          </w14:textFill>
        </w:rPr>
      </w:pPr>
    </w:p>
    <w:p w14:paraId="7DD889FB">
      <w:pPr>
        <w:pStyle w:val="12"/>
        <w:rPr>
          <w:rFonts w:hint="eastAsia" w:ascii="宋体" w:hAnsi="宋体" w:eastAsia="宋体" w:cs="宋体"/>
          <w:color w:val="000000" w:themeColor="text1"/>
          <w:sz w:val="24"/>
          <w14:textFill>
            <w14:solidFill>
              <w14:schemeClr w14:val="tx1"/>
            </w14:solidFill>
          </w14:textFill>
        </w:rPr>
      </w:pPr>
    </w:p>
    <w:p w14:paraId="1E20AC0E">
      <w:pPr>
        <w:rPr>
          <w:rFonts w:hint="eastAsia" w:ascii="宋体" w:hAnsi="宋体" w:eastAsia="宋体" w:cs="宋体"/>
          <w:color w:val="000000" w:themeColor="text1"/>
          <w:sz w:val="24"/>
          <w14:textFill>
            <w14:solidFill>
              <w14:schemeClr w14:val="tx1"/>
            </w14:solidFill>
          </w14:textFill>
        </w:rPr>
      </w:pPr>
    </w:p>
    <w:p w14:paraId="70ADD333">
      <w:pPr>
        <w:spacing w:line="440" w:lineRule="exact"/>
        <w:rPr>
          <w:rFonts w:hint="eastAsia" w:ascii="宋体" w:hAnsi="宋体" w:eastAsia="宋体" w:cs="宋体"/>
          <w:color w:val="000000" w:themeColor="text1"/>
          <w:sz w:val="24"/>
          <w14:textFill>
            <w14:solidFill>
              <w14:schemeClr w14:val="tx1"/>
            </w14:solidFill>
          </w14:textFill>
        </w:rPr>
      </w:pPr>
    </w:p>
    <w:p w14:paraId="4937B0B3">
      <w:pPr>
        <w:spacing w:line="440" w:lineRule="exact"/>
        <w:rPr>
          <w:rFonts w:hint="eastAsia" w:ascii="宋体" w:hAnsi="宋体" w:eastAsia="宋体" w:cs="宋体"/>
          <w:color w:val="000000" w:themeColor="text1"/>
          <w:sz w:val="24"/>
          <w14:textFill>
            <w14:solidFill>
              <w14:schemeClr w14:val="tx1"/>
            </w14:solidFill>
          </w14:textFill>
        </w:rPr>
      </w:pPr>
    </w:p>
    <w:p w14:paraId="4A38B767">
      <w:pPr>
        <w:spacing w:line="440" w:lineRule="exact"/>
        <w:rPr>
          <w:rFonts w:hint="eastAsia" w:ascii="宋体" w:hAnsi="宋体" w:eastAsia="宋体" w:cs="宋体"/>
          <w:color w:val="000000" w:themeColor="text1"/>
          <w:sz w:val="24"/>
          <w14:textFill>
            <w14:solidFill>
              <w14:schemeClr w14:val="tx1"/>
            </w14:solidFill>
          </w14:textFill>
        </w:rPr>
      </w:pPr>
    </w:p>
    <w:p w14:paraId="2F87175A">
      <w:pPr>
        <w:spacing w:line="440" w:lineRule="exact"/>
        <w:rPr>
          <w:rFonts w:hint="eastAsia" w:ascii="宋体" w:hAnsi="宋体" w:eastAsia="宋体" w:cs="宋体"/>
          <w:color w:val="000000" w:themeColor="text1"/>
          <w:sz w:val="24"/>
          <w14:textFill>
            <w14:solidFill>
              <w14:schemeClr w14:val="tx1"/>
            </w14:solidFill>
          </w14:textFill>
        </w:rPr>
      </w:pPr>
    </w:p>
    <w:p w14:paraId="63B1A3D1">
      <w:pPr>
        <w:spacing w:line="440" w:lineRule="exact"/>
        <w:rPr>
          <w:rFonts w:hint="eastAsia" w:ascii="宋体" w:hAnsi="宋体" w:eastAsia="宋体" w:cs="宋体"/>
          <w:color w:val="000000" w:themeColor="text1"/>
          <w:sz w:val="24"/>
          <w14:textFill>
            <w14:solidFill>
              <w14:schemeClr w14:val="tx1"/>
            </w14:solidFill>
          </w14:textFill>
        </w:rPr>
      </w:pPr>
    </w:p>
    <w:p w14:paraId="0A4BBF23">
      <w:pPr>
        <w:spacing w:line="440" w:lineRule="exact"/>
        <w:rPr>
          <w:rFonts w:hint="eastAsia" w:ascii="宋体" w:hAnsi="宋体" w:eastAsia="宋体" w:cs="宋体"/>
          <w:color w:val="000000" w:themeColor="text1"/>
          <w:sz w:val="24"/>
          <w14:textFill>
            <w14:solidFill>
              <w14:schemeClr w14:val="tx1"/>
            </w14:solidFill>
          </w14:textFill>
        </w:rPr>
      </w:pPr>
    </w:p>
    <w:p w14:paraId="0496A944">
      <w:pPr>
        <w:spacing w:line="440" w:lineRule="exact"/>
        <w:rPr>
          <w:rFonts w:hint="eastAsia" w:ascii="宋体" w:hAnsi="宋体" w:eastAsia="宋体" w:cs="宋体"/>
          <w:color w:val="000000" w:themeColor="text1"/>
          <w:sz w:val="24"/>
          <w14:textFill>
            <w14:solidFill>
              <w14:schemeClr w14:val="tx1"/>
            </w14:solidFill>
          </w14:textFill>
        </w:rPr>
      </w:pPr>
    </w:p>
    <w:p w14:paraId="3A1AD52C">
      <w:pPr>
        <w:spacing w:line="440" w:lineRule="exact"/>
        <w:rPr>
          <w:rFonts w:hint="eastAsia" w:ascii="宋体" w:hAnsi="宋体" w:eastAsia="宋体" w:cs="宋体"/>
          <w:color w:val="000000" w:themeColor="text1"/>
          <w:sz w:val="24"/>
          <w14:textFill>
            <w14:solidFill>
              <w14:schemeClr w14:val="tx1"/>
            </w14:solidFill>
          </w14:textFill>
        </w:rPr>
      </w:pPr>
    </w:p>
    <w:p w14:paraId="14CBEB7E">
      <w:pPr>
        <w:pStyle w:val="12"/>
        <w:rPr>
          <w:rFonts w:hint="eastAsia" w:ascii="宋体" w:hAnsi="宋体" w:eastAsia="宋体" w:cs="宋体"/>
        </w:rPr>
      </w:pPr>
    </w:p>
    <w:p w14:paraId="5A3089DA">
      <w:pPr>
        <w:spacing w:line="480" w:lineRule="auto"/>
        <w:jc w:val="center"/>
        <w:rPr>
          <w:rFonts w:hint="eastAsia" w:ascii="宋体" w:hAnsi="宋体" w:eastAsia="宋体" w:cs="宋体"/>
          <w:color w:val="000000" w:themeColor="text1"/>
          <w:sz w:val="28"/>
          <w:szCs w:val="28"/>
          <w14:textFill>
            <w14:solidFill>
              <w14:schemeClr w14:val="tx1"/>
            </w14:solidFill>
          </w14:textFill>
        </w:rPr>
      </w:pPr>
      <w:bookmarkStart w:id="229" w:name="_Toc3117"/>
      <w:bookmarkStart w:id="230" w:name="_Toc30039"/>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（盖单位公章）</w:t>
      </w:r>
      <w:bookmarkEnd w:id="229"/>
      <w:bookmarkEnd w:id="230"/>
    </w:p>
    <w:p w14:paraId="4D777E0C">
      <w:pPr>
        <w:spacing w:line="480" w:lineRule="auto"/>
        <w:jc w:val="center"/>
        <w:rPr>
          <w:rFonts w:hint="eastAsia" w:ascii="宋体" w:hAnsi="宋体" w:eastAsia="宋体" w:cs="宋体"/>
          <w:color w:val="000000" w:themeColor="text1"/>
          <w:sz w:val="28"/>
          <w:szCs w:val="28"/>
          <w14:textFill>
            <w14:solidFill>
              <w14:schemeClr w14:val="tx1"/>
            </w14:solidFill>
          </w14:textFill>
        </w:rPr>
      </w:pPr>
      <w:bookmarkStart w:id="231" w:name="_Toc23962"/>
      <w:bookmarkStart w:id="232" w:name="_Toc7140"/>
      <w:r>
        <w:rPr>
          <w:rFonts w:hint="eastAsia" w:ascii="宋体" w:hAnsi="宋体" w:eastAsia="宋体" w:cs="宋体"/>
          <w:color w:val="000000" w:themeColor="text1"/>
          <w:sz w:val="28"/>
          <w:szCs w:val="28"/>
          <w14:textFill>
            <w14:solidFill>
              <w14:schemeClr w14:val="tx1"/>
            </w14:solidFill>
          </w14:textFill>
        </w:rPr>
        <w:t>法定代表人或其授权代表：</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（签字或盖章）</w:t>
      </w:r>
      <w:bookmarkEnd w:id="231"/>
      <w:bookmarkEnd w:id="232"/>
    </w:p>
    <w:p w14:paraId="05785573">
      <w:pPr>
        <w:spacing w:line="480" w:lineRule="auto"/>
        <w:jc w:val="center"/>
        <w:rPr>
          <w:rFonts w:hint="eastAsia" w:ascii="宋体" w:hAnsi="宋体" w:eastAsia="宋体" w:cs="宋体"/>
          <w:color w:val="000000" w:themeColor="text1"/>
          <w:sz w:val="28"/>
          <w:szCs w:val="28"/>
          <w14:textFill>
            <w14:solidFill>
              <w14:schemeClr w14:val="tx1"/>
            </w14:solidFill>
          </w14:textFill>
        </w:rPr>
      </w:pPr>
      <w:bookmarkStart w:id="233" w:name="_Toc5209"/>
      <w:bookmarkStart w:id="234" w:name="_Toc19157"/>
      <w:r>
        <w:rPr>
          <w:rFonts w:hint="eastAsia" w:ascii="宋体" w:hAnsi="宋体" w:eastAsia="宋体" w:cs="宋体"/>
          <w:color w:val="000000" w:themeColor="text1"/>
          <w:sz w:val="28"/>
          <w:szCs w:val="28"/>
          <w14:textFill>
            <w14:solidFill>
              <w14:schemeClr w14:val="tx1"/>
            </w14:solidFill>
          </w14:textFill>
        </w:rPr>
        <w:t>日期：</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w:t>
      </w:r>
      <w:bookmarkEnd w:id="233"/>
      <w:bookmarkEnd w:id="234"/>
    </w:p>
    <w:bookmarkEnd w:id="220"/>
    <w:bookmarkEnd w:id="221"/>
    <w:p w14:paraId="782D0069">
      <w:pPr>
        <w:rPr>
          <w:rFonts w:hint="eastAsia" w:ascii="宋体" w:hAnsi="宋体" w:eastAsia="宋体" w:cs="宋体"/>
          <w:b/>
          <w:bCs/>
          <w:color w:val="000000" w:themeColor="text1"/>
          <w:sz w:val="30"/>
          <w:szCs w:val="30"/>
          <w14:textFill>
            <w14:solidFill>
              <w14:schemeClr w14:val="tx1"/>
            </w14:solidFill>
          </w14:textFill>
        </w:rPr>
      </w:pPr>
      <w:bookmarkStart w:id="235" w:name="_Toc13224"/>
      <w:bookmarkStart w:id="236" w:name="_Toc1843"/>
      <w:bookmarkStart w:id="237" w:name="_Toc346523422"/>
      <w:bookmarkStart w:id="238" w:name="_Toc338840501"/>
      <w:bookmarkStart w:id="239" w:name="_Toc338840462"/>
      <w:bookmarkStart w:id="240" w:name="_Toc338840253"/>
    </w:p>
    <w:p w14:paraId="089C1387">
      <w:pPr>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br w:type="page"/>
      </w:r>
    </w:p>
    <w:p w14:paraId="42F56406">
      <w:pPr>
        <w:spacing w:line="360" w:lineRule="auto"/>
        <w:jc w:val="center"/>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目录</w:t>
      </w:r>
      <w:bookmarkEnd w:id="235"/>
      <w:bookmarkEnd w:id="236"/>
    </w:p>
    <w:p w14:paraId="55CB4DA2">
      <w:pPr>
        <w:spacing w:line="360" w:lineRule="auto"/>
        <w:rPr>
          <w:rFonts w:hint="eastAsia" w:ascii="宋体" w:hAnsi="宋体" w:eastAsia="宋体" w:cs="宋体"/>
          <w:b/>
          <w:bCs/>
          <w:color w:val="000000" w:themeColor="text1"/>
          <w:sz w:val="24"/>
          <w14:textFill>
            <w14:solidFill>
              <w14:schemeClr w14:val="tx1"/>
            </w14:solidFill>
          </w14:textFill>
        </w:rPr>
      </w:pPr>
      <w:bookmarkStart w:id="241" w:name="_Toc24785"/>
      <w:bookmarkStart w:id="242" w:name="_Toc16364"/>
      <w:r>
        <w:rPr>
          <w:rFonts w:hint="eastAsia" w:ascii="宋体" w:hAnsi="宋体" w:eastAsia="宋体" w:cs="宋体"/>
          <w:b/>
          <w:bCs/>
          <w:color w:val="000000" w:themeColor="text1"/>
          <w:sz w:val="24"/>
          <w14:textFill>
            <w14:solidFill>
              <w14:schemeClr w14:val="tx1"/>
            </w14:solidFill>
          </w14:textFill>
        </w:rPr>
        <w:t>一、</w:t>
      </w:r>
      <w:bookmarkEnd w:id="241"/>
      <w:bookmarkEnd w:id="242"/>
      <w:r>
        <w:rPr>
          <w:rFonts w:hint="eastAsia" w:ascii="宋体" w:hAnsi="宋体" w:eastAsia="宋体" w:cs="宋体"/>
          <w:b/>
          <w:bCs/>
          <w:color w:val="000000" w:themeColor="text1"/>
          <w:sz w:val="24"/>
          <w14:textFill>
            <w14:solidFill>
              <w14:schemeClr w14:val="tx1"/>
            </w14:solidFill>
          </w14:textFill>
        </w:rPr>
        <w:t>投标函及投标函附录</w:t>
      </w:r>
    </w:p>
    <w:p w14:paraId="6AD83A6A">
      <w:pPr>
        <w:spacing w:line="360" w:lineRule="auto"/>
        <w:rPr>
          <w:rFonts w:hint="eastAsia" w:ascii="宋体" w:hAnsi="宋体" w:eastAsia="宋体" w:cs="宋体"/>
          <w:b/>
          <w:bCs/>
          <w:color w:val="000000" w:themeColor="text1"/>
          <w:sz w:val="24"/>
          <w14:textFill>
            <w14:solidFill>
              <w14:schemeClr w14:val="tx1"/>
            </w14:solidFill>
          </w14:textFill>
        </w:rPr>
      </w:pPr>
      <w:bookmarkStart w:id="243" w:name="_Toc10013"/>
      <w:bookmarkStart w:id="244" w:name="_Toc23946"/>
      <w:r>
        <w:rPr>
          <w:rFonts w:hint="eastAsia" w:ascii="宋体" w:hAnsi="宋体" w:cs="宋体"/>
          <w:b/>
          <w:bCs/>
          <w:color w:val="000000" w:themeColor="text1"/>
          <w:sz w:val="24"/>
          <w:lang w:val="en-US" w:eastAsia="zh-CN"/>
          <w14:textFill>
            <w14:solidFill>
              <w14:schemeClr w14:val="tx1"/>
            </w14:solidFill>
          </w14:textFill>
        </w:rPr>
        <w:t>二</w:t>
      </w:r>
      <w:r>
        <w:rPr>
          <w:rFonts w:hint="eastAsia" w:ascii="宋体" w:hAnsi="宋体" w:eastAsia="宋体" w:cs="宋体"/>
          <w:b/>
          <w:bCs/>
          <w:color w:val="000000" w:themeColor="text1"/>
          <w:sz w:val="24"/>
          <w14:textFill>
            <w14:solidFill>
              <w14:schemeClr w14:val="tx1"/>
            </w14:solidFill>
          </w14:textFill>
        </w:rPr>
        <w:t>、法定代表人资格证明或授权委托书</w:t>
      </w:r>
      <w:bookmarkEnd w:id="243"/>
      <w:bookmarkEnd w:id="244"/>
    </w:p>
    <w:p w14:paraId="4B207609">
      <w:pPr>
        <w:spacing w:line="360" w:lineRule="auto"/>
        <w:rPr>
          <w:rFonts w:hint="eastAsia" w:ascii="宋体" w:hAnsi="宋体" w:eastAsia="宋体" w:cs="宋体"/>
          <w:b/>
          <w:bCs/>
          <w:color w:val="000000" w:themeColor="text1"/>
          <w:sz w:val="24"/>
          <w14:textFill>
            <w14:solidFill>
              <w14:schemeClr w14:val="tx1"/>
            </w14:solidFill>
          </w14:textFill>
        </w:rPr>
      </w:pPr>
      <w:bookmarkStart w:id="245" w:name="_Toc23714"/>
      <w:bookmarkStart w:id="246" w:name="_Toc30060"/>
      <w:r>
        <w:rPr>
          <w:rFonts w:hint="eastAsia" w:ascii="宋体" w:hAnsi="宋体" w:cs="宋体"/>
          <w:b/>
          <w:bCs/>
          <w:color w:val="000000" w:themeColor="text1"/>
          <w:sz w:val="24"/>
          <w:lang w:val="en-US" w:eastAsia="zh-CN"/>
          <w14:textFill>
            <w14:solidFill>
              <w14:schemeClr w14:val="tx1"/>
            </w14:solidFill>
          </w14:textFill>
        </w:rPr>
        <w:t>三</w:t>
      </w:r>
      <w:r>
        <w:rPr>
          <w:rFonts w:hint="eastAsia" w:ascii="宋体" w:hAnsi="宋体" w:eastAsia="宋体" w:cs="宋体"/>
          <w:b/>
          <w:bCs/>
          <w:color w:val="000000" w:themeColor="text1"/>
          <w:sz w:val="24"/>
          <w14:textFill>
            <w14:solidFill>
              <w14:schemeClr w14:val="tx1"/>
            </w14:solidFill>
          </w14:textFill>
        </w:rPr>
        <w:t>、资格审查资料</w:t>
      </w:r>
      <w:bookmarkEnd w:id="245"/>
      <w:bookmarkEnd w:id="246"/>
    </w:p>
    <w:p w14:paraId="4C120C02">
      <w:pPr>
        <w:spacing w:line="360" w:lineRule="auto"/>
        <w:rPr>
          <w:rFonts w:hint="eastAsia" w:ascii="宋体" w:hAnsi="宋体" w:eastAsia="宋体" w:cs="宋体"/>
          <w:b/>
          <w:bCs/>
          <w:color w:val="000000" w:themeColor="text1"/>
          <w:sz w:val="24"/>
          <w14:textFill>
            <w14:solidFill>
              <w14:schemeClr w14:val="tx1"/>
            </w14:solidFill>
          </w14:textFill>
        </w:rPr>
      </w:pPr>
      <w:bookmarkStart w:id="247" w:name="_Toc22728"/>
      <w:bookmarkStart w:id="248" w:name="_Toc14085"/>
      <w:r>
        <w:rPr>
          <w:rFonts w:hint="eastAsia" w:ascii="宋体" w:hAnsi="宋体" w:cs="宋体"/>
          <w:b/>
          <w:bCs/>
          <w:color w:val="000000" w:themeColor="text1"/>
          <w:sz w:val="24"/>
          <w:lang w:val="en-US" w:eastAsia="zh-CN"/>
          <w14:textFill>
            <w14:solidFill>
              <w14:schemeClr w14:val="tx1"/>
            </w14:solidFill>
          </w14:textFill>
        </w:rPr>
        <w:t>四</w:t>
      </w:r>
      <w:r>
        <w:rPr>
          <w:rFonts w:hint="eastAsia" w:ascii="宋体" w:hAnsi="宋体" w:eastAsia="宋体" w:cs="宋体"/>
          <w:b/>
          <w:bCs/>
          <w:color w:val="000000" w:themeColor="text1"/>
          <w:sz w:val="24"/>
          <w14:textFill>
            <w14:solidFill>
              <w14:schemeClr w14:val="tx1"/>
            </w14:solidFill>
          </w14:textFill>
        </w:rPr>
        <w:t>、</w:t>
      </w:r>
      <w:bookmarkEnd w:id="247"/>
      <w:bookmarkEnd w:id="248"/>
      <w:r>
        <w:rPr>
          <w:rFonts w:hint="eastAsia" w:ascii="宋体" w:hAnsi="宋体" w:eastAsia="宋体" w:cs="宋体"/>
          <w:b/>
          <w:bCs/>
          <w:color w:val="000000" w:themeColor="text1"/>
          <w:sz w:val="24"/>
          <w14:textFill>
            <w14:solidFill>
              <w14:schemeClr w14:val="tx1"/>
            </w14:solidFill>
          </w14:textFill>
        </w:rPr>
        <w:t>技术参数偏离表</w:t>
      </w:r>
    </w:p>
    <w:p w14:paraId="3414F337">
      <w:pPr>
        <w:pStyle w:val="44"/>
        <w:spacing w:line="360" w:lineRule="auto"/>
        <w:rPr>
          <w:rFonts w:hint="eastAsia" w:ascii="宋体" w:hAnsi="宋体" w:eastAsia="宋体" w:cs="宋体"/>
          <w:b/>
          <w:bCs/>
          <w:color w:val="000000" w:themeColor="text1"/>
          <w14:textFill>
            <w14:solidFill>
              <w14:schemeClr w14:val="tx1"/>
            </w14:solidFill>
          </w14:textFill>
        </w:rPr>
      </w:pPr>
      <w:bookmarkStart w:id="249" w:name="_Toc8745"/>
      <w:bookmarkStart w:id="250" w:name="_Toc14122"/>
      <w:r>
        <w:rPr>
          <w:rFonts w:hint="eastAsia" w:hAnsi="宋体" w:cs="宋体"/>
          <w:b/>
          <w:bCs/>
          <w:color w:val="000000" w:themeColor="text1"/>
          <w:lang w:val="en-US" w:eastAsia="zh-CN"/>
          <w14:textFill>
            <w14:solidFill>
              <w14:schemeClr w14:val="tx1"/>
            </w14:solidFill>
          </w14:textFill>
        </w:rPr>
        <w:t>五</w:t>
      </w:r>
      <w:r>
        <w:rPr>
          <w:rFonts w:hint="eastAsia" w:ascii="宋体" w:hAnsi="宋体" w:eastAsia="宋体" w:cs="宋体"/>
          <w:b/>
          <w:bCs/>
          <w:color w:val="000000" w:themeColor="text1"/>
          <w14:textFill>
            <w14:solidFill>
              <w14:schemeClr w14:val="tx1"/>
            </w14:solidFill>
          </w14:textFill>
        </w:rPr>
        <w:t>、</w:t>
      </w:r>
      <w:bookmarkEnd w:id="249"/>
      <w:bookmarkEnd w:id="250"/>
      <w:r>
        <w:rPr>
          <w:rFonts w:hint="eastAsia" w:ascii="宋体" w:hAnsi="宋体" w:eastAsia="宋体" w:cs="宋体"/>
          <w:b/>
          <w:bCs/>
          <w:color w:val="000000" w:themeColor="text1"/>
          <w:sz w:val="24"/>
          <w14:textFill>
            <w14:solidFill>
              <w14:schemeClr w14:val="tx1"/>
            </w14:solidFill>
          </w14:textFill>
        </w:rPr>
        <w:t>完成类似项目业绩表</w:t>
      </w:r>
    </w:p>
    <w:p w14:paraId="556F1006">
      <w:pPr>
        <w:pStyle w:val="52"/>
        <w:spacing w:line="360" w:lineRule="auto"/>
        <w:rPr>
          <w:rFonts w:hint="eastAsia" w:ascii="宋体" w:hAnsi="宋体" w:eastAsia="宋体" w:cs="宋体"/>
          <w:b/>
          <w:bCs/>
          <w:color w:val="000000" w:themeColor="text1"/>
          <w:sz w:val="24"/>
          <w14:textFill>
            <w14:solidFill>
              <w14:schemeClr w14:val="tx1"/>
            </w14:solidFill>
          </w14:textFill>
        </w:rPr>
      </w:pPr>
      <w:bookmarkStart w:id="251" w:name="_Toc1503"/>
      <w:r>
        <w:rPr>
          <w:rFonts w:hint="eastAsia" w:ascii="宋体" w:hAnsi="宋体" w:cs="宋体"/>
          <w:b/>
          <w:bCs/>
          <w:color w:val="000000" w:themeColor="text1"/>
          <w:sz w:val="24"/>
          <w:lang w:val="en-US" w:eastAsia="zh-CN"/>
          <w14:textFill>
            <w14:solidFill>
              <w14:schemeClr w14:val="tx1"/>
            </w14:solidFill>
          </w14:textFill>
        </w:rPr>
        <w:t>六</w:t>
      </w:r>
      <w:r>
        <w:rPr>
          <w:rFonts w:hint="eastAsia" w:ascii="宋体" w:hAnsi="宋体" w:eastAsia="宋体" w:cs="宋体"/>
          <w:b/>
          <w:bCs/>
          <w:color w:val="000000" w:themeColor="text1"/>
          <w:sz w:val="24"/>
          <w14:textFill>
            <w14:solidFill>
              <w14:schemeClr w14:val="tx1"/>
            </w14:solidFill>
          </w14:textFill>
        </w:rPr>
        <w:t>、</w:t>
      </w:r>
      <w:bookmarkEnd w:id="251"/>
      <w:r>
        <w:rPr>
          <w:rFonts w:hint="eastAsia" w:ascii="宋体" w:hAnsi="宋体" w:eastAsia="宋体" w:cs="宋体"/>
          <w:b/>
          <w:bCs/>
          <w:color w:val="000000" w:themeColor="text1"/>
          <w:sz w:val="24"/>
          <w14:textFill>
            <w14:solidFill>
              <w14:schemeClr w14:val="tx1"/>
            </w14:solidFill>
          </w14:textFill>
        </w:rPr>
        <w:t>项目实施方案</w:t>
      </w:r>
    </w:p>
    <w:p w14:paraId="56B6CCA3">
      <w:pPr>
        <w:pStyle w:val="52"/>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七</w:t>
      </w:r>
      <w:r>
        <w:rPr>
          <w:rFonts w:hint="eastAsia" w:ascii="宋体" w:hAnsi="宋体" w:eastAsia="宋体" w:cs="宋体"/>
          <w:b/>
          <w:bCs/>
          <w:color w:val="000000" w:themeColor="text1"/>
          <w:sz w:val="24"/>
          <w14:textFill>
            <w14:solidFill>
              <w14:schemeClr w14:val="tx1"/>
            </w14:solidFill>
          </w14:textFill>
        </w:rPr>
        <w:t>、售后服务方案</w:t>
      </w:r>
    </w:p>
    <w:p w14:paraId="3A4AEE6B">
      <w:pPr>
        <w:pStyle w:val="52"/>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八</w:t>
      </w:r>
      <w:r>
        <w:rPr>
          <w:rFonts w:hint="eastAsia" w:ascii="宋体" w:hAnsi="宋体" w:eastAsia="宋体" w:cs="宋体"/>
          <w:b/>
          <w:bCs/>
          <w:color w:val="000000" w:themeColor="text1"/>
          <w:sz w:val="24"/>
          <w14:textFill>
            <w14:solidFill>
              <w14:schemeClr w14:val="tx1"/>
            </w14:solidFill>
          </w14:textFill>
        </w:rPr>
        <w:t>、其他资料</w:t>
      </w:r>
    </w:p>
    <w:p w14:paraId="33478391">
      <w:pPr>
        <w:jc w:val="center"/>
        <w:outlineLvl w:val="1"/>
        <w:rPr>
          <w:rFonts w:hint="eastAsia" w:ascii="宋体" w:hAnsi="宋体" w:eastAsia="宋体" w:cs="宋体"/>
          <w:color w:val="000000" w:themeColor="text1"/>
          <w:kern w:val="44"/>
          <w:sz w:val="30"/>
          <w:szCs w:val="30"/>
          <w14:textFill>
            <w14:solidFill>
              <w14:schemeClr w14:val="tx1"/>
            </w14:solidFill>
          </w14:textFill>
        </w:rPr>
      </w:pPr>
      <w:bookmarkStart w:id="252" w:name="_Toc338840502"/>
      <w:bookmarkStart w:id="253" w:name="_Toc338840463"/>
      <w:bookmarkStart w:id="254" w:name="_Toc338840254"/>
      <w:r>
        <w:rPr>
          <w:rFonts w:hint="eastAsia" w:ascii="宋体" w:hAnsi="宋体" w:eastAsia="宋体" w:cs="宋体"/>
          <w:color w:val="000000" w:themeColor="text1"/>
          <w:kern w:val="44"/>
          <w:sz w:val="24"/>
          <w14:textFill>
            <w14:solidFill>
              <w14:schemeClr w14:val="tx1"/>
            </w14:solidFill>
          </w14:textFill>
        </w:rPr>
        <w:br w:type="page"/>
      </w:r>
      <w:bookmarkEnd w:id="252"/>
      <w:bookmarkEnd w:id="253"/>
      <w:bookmarkEnd w:id="254"/>
    </w:p>
    <w:p w14:paraId="211E89BD">
      <w:pPr>
        <w:rPr>
          <w:rFonts w:hint="eastAsia" w:ascii="宋体" w:hAnsi="宋体" w:eastAsia="宋体" w:cs="宋体"/>
          <w:color w:val="000000" w:themeColor="text1"/>
          <w:sz w:val="24"/>
          <w14:textFill>
            <w14:solidFill>
              <w14:schemeClr w14:val="tx1"/>
            </w14:solidFill>
          </w14:textFill>
        </w:rPr>
      </w:pPr>
    </w:p>
    <w:p w14:paraId="4E8F81F8">
      <w:pPr>
        <w:pStyle w:val="4"/>
        <w:numPr>
          <w:ilvl w:val="0"/>
          <w:numId w:val="0"/>
        </w:numPr>
        <w:jc w:val="center"/>
        <w:rPr>
          <w:rFonts w:hint="eastAsia" w:cs="宋体"/>
        </w:rPr>
      </w:pPr>
      <w:r>
        <w:rPr>
          <w:rFonts w:hint="eastAsia" w:ascii="Times New Roman" w:hAnsi="Times New Roman" w:eastAsia="宋体" w:cs="宋体"/>
          <w:b/>
          <w:bCs/>
          <w:kern w:val="0"/>
          <w:sz w:val="32"/>
          <w:szCs w:val="32"/>
          <w:lang w:val="en-US" w:eastAsia="zh-CN" w:bidi="ar-SA"/>
        </w:rPr>
        <w:t>一、</w:t>
      </w:r>
      <w:r>
        <w:rPr>
          <w:rFonts w:hint="eastAsia" w:cs="宋体"/>
        </w:rPr>
        <w:t>投标函及投标函附录</w:t>
      </w:r>
    </w:p>
    <w:p w14:paraId="780BB17A">
      <w:pPr>
        <w:jc w:val="center"/>
        <w:outlineLvl w:val="2"/>
        <w:rPr>
          <w:rFonts w:hint="eastAsia" w:ascii="宋体" w:hAnsi="宋体" w:eastAsia="宋体" w:cs="宋体"/>
          <w:b/>
          <w:bCs/>
          <w:color w:val="000000" w:themeColor="text1"/>
          <w:kern w:val="44"/>
          <w:sz w:val="30"/>
          <w:szCs w:val="30"/>
          <w:lang w:eastAsia="zh-CN"/>
          <w14:textFill>
            <w14:solidFill>
              <w14:schemeClr w14:val="tx1"/>
            </w14:solidFill>
          </w14:textFill>
        </w:rPr>
      </w:pPr>
      <w:bookmarkStart w:id="255" w:name="_Toc21069"/>
      <w:bookmarkStart w:id="256" w:name="_Toc28792"/>
      <w:bookmarkStart w:id="257" w:name="_Toc24991"/>
      <w:r>
        <w:rPr>
          <w:rFonts w:hint="eastAsia" w:ascii="宋体" w:hAnsi="宋体" w:eastAsia="宋体" w:cs="宋体"/>
          <w:b/>
          <w:bCs/>
          <w:color w:val="000000" w:themeColor="text1"/>
          <w:kern w:val="44"/>
          <w:sz w:val="30"/>
          <w:szCs w:val="30"/>
          <w:lang w:val="en-US" w:eastAsia="zh-CN"/>
          <w14:textFill>
            <w14:solidFill>
              <w14:schemeClr w14:val="tx1"/>
            </w14:solidFill>
          </w14:textFill>
        </w:rPr>
        <w:t>（1）</w:t>
      </w:r>
      <w:r>
        <w:rPr>
          <w:rFonts w:hint="eastAsia" w:ascii="宋体" w:hAnsi="宋体" w:eastAsia="宋体" w:cs="宋体"/>
          <w:b/>
          <w:bCs/>
          <w:color w:val="000000" w:themeColor="text1"/>
          <w:kern w:val="44"/>
          <w:sz w:val="30"/>
          <w:szCs w:val="30"/>
          <w:lang w:eastAsia="zh-CN"/>
          <w14:textFill>
            <w14:solidFill>
              <w14:schemeClr w14:val="tx1"/>
            </w14:solidFill>
          </w14:textFill>
        </w:rPr>
        <w:t>投 标 函</w:t>
      </w:r>
      <w:bookmarkEnd w:id="255"/>
      <w:bookmarkEnd w:id="256"/>
      <w:bookmarkEnd w:id="257"/>
    </w:p>
    <w:p w14:paraId="2F85F98B">
      <w:pPr>
        <w:spacing w:line="500" w:lineRule="exact"/>
        <w:rPr>
          <w:rFonts w:hint="eastAsia" w:hAnsi="宋体" w:cs="宋体"/>
          <w:b/>
          <w:color w:val="000000"/>
          <w:sz w:val="21"/>
          <w:szCs w:val="21"/>
          <w:u w:val="single"/>
        </w:rPr>
      </w:pPr>
      <w:r>
        <w:rPr>
          <w:rFonts w:hint="eastAsia" w:hAnsi="宋体" w:cs="宋体"/>
          <w:color w:val="000000"/>
          <w:sz w:val="21"/>
          <w:szCs w:val="21"/>
        </w:rPr>
        <w:t>致：</w:t>
      </w:r>
      <w:r>
        <w:rPr>
          <w:rFonts w:hint="eastAsia" w:hAnsi="宋体" w:cs="宋体"/>
          <w:b/>
          <w:color w:val="000000"/>
          <w:sz w:val="21"/>
          <w:szCs w:val="21"/>
          <w:u w:val="single"/>
        </w:rPr>
        <w:t xml:space="preserve">        </w:t>
      </w:r>
      <w:r>
        <w:rPr>
          <w:rFonts w:hint="eastAsia" w:hAnsi="宋体" w:cs="宋体"/>
          <w:b/>
          <w:color w:val="000000"/>
          <w:sz w:val="21"/>
          <w:szCs w:val="21"/>
          <w:u w:val="single"/>
          <w:lang w:val="en-US" w:eastAsia="zh-CN"/>
        </w:rPr>
        <w:t>开封市中心血站</w:t>
      </w:r>
      <w:r>
        <w:rPr>
          <w:rFonts w:hint="eastAsia" w:hAnsi="宋体" w:cs="宋体"/>
          <w:b/>
          <w:color w:val="000000"/>
          <w:sz w:val="21"/>
          <w:szCs w:val="21"/>
          <w:u w:val="single"/>
        </w:rPr>
        <w:t xml:space="preserve">       </w:t>
      </w:r>
    </w:p>
    <w:p w14:paraId="6EBBEAAD">
      <w:pPr>
        <w:spacing w:line="500" w:lineRule="exact"/>
        <w:ind w:firstLine="420" w:firstLineChars="200"/>
        <w:rPr>
          <w:rFonts w:hint="eastAsia" w:hAnsi="宋体" w:cs="宋体"/>
          <w:b/>
          <w:color w:val="000000"/>
          <w:sz w:val="21"/>
          <w:szCs w:val="21"/>
          <w:u w:val="single"/>
        </w:rPr>
      </w:pPr>
      <w:r>
        <w:rPr>
          <w:rFonts w:hint="eastAsia" w:hAnsi="宋体" w:cs="宋体"/>
          <w:color w:val="000000"/>
          <w:sz w:val="21"/>
          <w:szCs w:val="21"/>
        </w:rPr>
        <w:t>我方收到了</w:t>
      </w:r>
      <w:r>
        <w:rPr>
          <w:rFonts w:hint="eastAsia" w:hAnsi="宋体" w:cs="宋体"/>
          <w:color w:val="000000"/>
          <w:sz w:val="21"/>
          <w:szCs w:val="21"/>
          <w:u w:val="single"/>
        </w:rPr>
        <w:t xml:space="preserve">       (项目名称)  </w:t>
      </w:r>
      <w:r>
        <w:rPr>
          <w:rFonts w:hint="eastAsia" w:hAnsi="宋体" w:cs="宋体"/>
          <w:color w:val="000000"/>
          <w:sz w:val="21"/>
          <w:szCs w:val="21"/>
        </w:rPr>
        <w:t>招标文件，经详细研究，我方决定参加</w:t>
      </w:r>
      <w:r>
        <w:rPr>
          <w:rFonts w:hint="eastAsia" w:hAnsi="宋体" w:cs="宋体"/>
          <w:color w:val="000000"/>
          <w:sz w:val="21"/>
          <w:szCs w:val="21"/>
          <w:u w:val="single"/>
        </w:rPr>
        <w:t xml:space="preserve">         </w:t>
      </w:r>
      <w:r>
        <w:rPr>
          <w:rFonts w:hint="eastAsia" w:hAnsi="宋体" w:cs="宋体"/>
          <w:color w:val="000000"/>
          <w:sz w:val="21"/>
          <w:szCs w:val="21"/>
        </w:rPr>
        <w:t>项目的招标活动，我方郑重声明以下诸点并负法律责任。</w:t>
      </w:r>
    </w:p>
    <w:p w14:paraId="3F336002">
      <w:pPr>
        <w:tabs>
          <w:tab w:val="left" w:pos="945"/>
          <w:tab w:val="left" w:pos="1080"/>
          <w:tab w:val="left" w:pos="1155"/>
          <w:tab w:val="left" w:pos="2505"/>
        </w:tabs>
        <w:autoSpaceDE/>
        <w:autoSpaceDN/>
        <w:adjustRightInd/>
        <w:spacing w:line="500" w:lineRule="exact"/>
        <w:ind w:firstLine="420" w:firstLineChars="200"/>
        <w:rPr>
          <w:rFonts w:hint="eastAsia" w:hAnsi="宋体" w:cs="宋体"/>
          <w:color w:val="000000"/>
          <w:sz w:val="21"/>
          <w:szCs w:val="21"/>
        </w:rPr>
      </w:pPr>
      <w:r>
        <w:rPr>
          <w:rFonts w:hint="eastAsia" w:hAnsi="宋体" w:cs="宋体"/>
          <w:color w:val="000000"/>
          <w:sz w:val="21"/>
          <w:szCs w:val="21"/>
        </w:rPr>
        <w:t>（1）如果我方的投标文件被接受，我方将履行招标文件中规定的各项要求。</w:t>
      </w:r>
    </w:p>
    <w:p w14:paraId="3A103991">
      <w:pPr>
        <w:tabs>
          <w:tab w:val="left" w:pos="945"/>
          <w:tab w:val="left" w:pos="1080"/>
          <w:tab w:val="left" w:pos="1155"/>
          <w:tab w:val="left" w:pos="2505"/>
        </w:tabs>
        <w:autoSpaceDE/>
        <w:autoSpaceDN/>
        <w:adjustRightInd/>
        <w:spacing w:line="500" w:lineRule="exact"/>
        <w:ind w:firstLine="420" w:firstLineChars="200"/>
        <w:rPr>
          <w:rFonts w:hint="eastAsia" w:hAnsi="宋体" w:cs="宋体"/>
          <w:color w:val="000000"/>
          <w:sz w:val="21"/>
          <w:szCs w:val="21"/>
        </w:rPr>
      </w:pPr>
      <w:r>
        <w:rPr>
          <w:rFonts w:hint="eastAsia" w:hAnsi="宋体" w:cs="宋体"/>
          <w:color w:val="000000"/>
          <w:sz w:val="21"/>
          <w:szCs w:val="21"/>
        </w:rPr>
        <w:t>（2）我方同意按招标文件中的规定，本投标文件的有效期为</w:t>
      </w:r>
      <w:r>
        <w:rPr>
          <w:rFonts w:hint="eastAsia" w:hAnsi="宋体" w:cs="宋体"/>
          <w:color w:val="000000"/>
          <w:sz w:val="21"/>
          <w:szCs w:val="21"/>
          <w:u w:val="single"/>
        </w:rPr>
        <w:t>90</w:t>
      </w:r>
      <w:r>
        <w:rPr>
          <w:rFonts w:hint="eastAsia" w:hAnsi="宋体" w:cs="宋体"/>
          <w:color w:val="000000"/>
          <w:sz w:val="21"/>
          <w:szCs w:val="21"/>
        </w:rPr>
        <w:t>日历天。</w:t>
      </w:r>
    </w:p>
    <w:p w14:paraId="6D910617">
      <w:pPr>
        <w:tabs>
          <w:tab w:val="left" w:pos="945"/>
          <w:tab w:val="left" w:pos="1080"/>
          <w:tab w:val="left" w:pos="1155"/>
          <w:tab w:val="left" w:pos="2505"/>
        </w:tabs>
        <w:autoSpaceDE/>
        <w:autoSpaceDN/>
        <w:adjustRightInd/>
        <w:spacing w:line="500" w:lineRule="exact"/>
        <w:ind w:firstLine="420" w:firstLineChars="200"/>
        <w:rPr>
          <w:rFonts w:hint="eastAsia" w:hAnsi="宋体" w:cs="宋体"/>
          <w:color w:val="000000"/>
          <w:sz w:val="21"/>
          <w:szCs w:val="21"/>
        </w:rPr>
      </w:pPr>
      <w:r>
        <w:rPr>
          <w:rFonts w:hint="eastAsia" w:hAnsi="宋体" w:cs="宋体"/>
          <w:color w:val="000000"/>
          <w:sz w:val="21"/>
          <w:szCs w:val="21"/>
        </w:rPr>
        <w:t>（3）我方愿提供招标文件中要求的所有文件资料。</w:t>
      </w:r>
    </w:p>
    <w:p w14:paraId="295753D3">
      <w:pPr>
        <w:tabs>
          <w:tab w:val="left" w:pos="945"/>
          <w:tab w:val="left" w:pos="1080"/>
          <w:tab w:val="left" w:pos="1155"/>
          <w:tab w:val="left" w:pos="2505"/>
        </w:tabs>
        <w:autoSpaceDE/>
        <w:autoSpaceDN/>
        <w:adjustRightInd/>
        <w:spacing w:line="500" w:lineRule="exact"/>
        <w:ind w:firstLine="420" w:firstLineChars="200"/>
        <w:rPr>
          <w:rFonts w:hint="eastAsia" w:hAnsi="宋体" w:cs="宋体"/>
          <w:color w:val="000000"/>
          <w:sz w:val="21"/>
          <w:szCs w:val="21"/>
        </w:rPr>
      </w:pPr>
      <w:r>
        <w:rPr>
          <w:rFonts w:hint="eastAsia" w:hAnsi="宋体" w:cs="宋体"/>
          <w:color w:val="000000"/>
          <w:sz w:val="21"/>
          <w:szCs w:val="21"/>
        </w:rPr>
        <w:t>（4）我方已经详细审核了全部招标文件，包括修改、补充的文件和参考资料及有关附件，我方完全理解并同意放弃对这方面有不明及误解的权利。</w:t>
      </w:r>
    </w:p>
    <w:p w14:paraId="3B1744CC">
      <w:pPr>
        <w:tabs>
          <w:tab w:val="left" w:pos="945"/>
          <w:tab w:val="left" w:pos="1080"/>
          <w:tab w:val="left" w:pos="1155"/>
          <w:tab w:val="left" w:pos="2505"/>
        </w:tabs>
        <w:autoSpaceDE/>
        <w:autoSpaceDN/>
        <w:adjustRightInd/>
        <w:spacing w:line="500" w:lineRule="exact"/>
        <w:ind w:firstLine="420" w:firstLineChars="200"/>
        <w:rPr>
          <w:rFonts w:hint="eastAsia" w:hAnsi="宋体" w:cs="宋体"/>
          <w:color w:val="000000"/>
          <w:sz w:val="21"/>
          <w:szCs w:val="21"/>
        </w:rPr>
      </w:pPr>
      <w:r>
        <w:rPr>
          <w:rFonts w:hint="eastAsia" w:hAnsi="宋体" w:cs="宋体"/>
          <w:color w:val="000000"/>
          <w:sz w:val="21"/>
          <w:szCs w:val="21"/>
        </w:rPr>
        <w:t>（5）</w:t>
      </w:r>
      <w:bookmarkStart w:id="258" w:name="OLE_LINK11"/>
      <w:r>
        <w:rPr>
          <w:rFonts w:hint="eastAsia" w:hAnsi="宋体" w:cs="宋体"/>
          <w:color w:val="000000"/>
          <w:sz w:val="21"/>
          <w:szCs w:val="21"/>
        </w:rPr>
        <w:t>我方承诺</w:t>
      </w:r>
      <w:bookmarkEnd w:id="258"/>
      <w:r>
        <w:rPr>
          <w:rFonts w:hint="eastAsia" w:hAnsi="宋体" w:cs="宋体"/>
          <w:color w:val="000000"/>
          <w:sz w:val="21"/>
          <w:szCs w:val="21"/>
        </w:rPr>
        <w:t>在收到中标通知书后，在中标通知书规定的期限内与你方签订合同。</w:t>
      </w:r>
    </w:p>
    <w:p w14:paraId="50E354C3">
      <w:pPr>
        <w:tabs>
          <w:tab w:val="left" w:pos="945"/>
          <w:tab w:val="left" w:pos="1080"/>
          <w:tab w:val="left" w:pos="1155"/>
          <w:tab w:val="left" w:pos="2505"/>
        </w:tabs>
        <w:autoSpaceDE/>
        <w:autoSpaceDN/>
        <w:adjustRightInd/>
        <w:spacing w:line="500" w:lineRule="exact"/>
        <w:ind w:firstLine="420" w:firstLineChars="200"/>
        <w:rPr>
          <w:rFonts w:hint="eastAsia" w:hAnsi="宋体" w:cs="宋体"/>
          <w:color w:val="000000"/>
          <w:sz w:val="21"/>
          <w:szCs w:val="21"/>
        </w:rPr>
      </w:pPr>
      <w:r>
        <w:rPr>
          <w:rFonts w:hint="eastAsia" w:hAnsi="宋体" w:cs="宋体"/>
          <w:color w:val="000000"/>
          <w:sz w:val="21"/>
          <w:szCs w:val="21"/>
        </w:rPr>
        <w:t>（6）我方承诺如招标人另有紧急需要的我方保证随时通知随时供货。</w:t>
      </w:r>
    </w:p>
    <w:p w14:paraId="780185A3">
      <w:pPr>
        <w:tabs>
          <w:tab w:val="left" w:pos="945"/>
          <w:tab w:val="left" w:pos="1080"/>
          <w:tab w:val="left" w:pos="1155"/>
          <w:tab w:val="left" w:pos="2505"/>
        </w:tabs>
        <w:autoSpaceDE/>
        <w:autoSpaceDN/>
        <w:adjustRightInd/>
        <w:spacing w:line="500" w:lineRule="exact"/>
        <w:ind w:firstLine="420" w:firstLineChars="200"/>
        <w:rPr>
          <w:rFonts w:hint="eastAsia" w:hAnsi="宋体" w:cs="宋体"/>
          <w:color w:val="000000"/>
          <w:sz w:val="21"/>
          <w:szCs w:val="21"/>
        </w:rPr>
      </w:pPr>
      <w:r>
        <w:rPr>
          <w:rFonts w:hint="eastAsia" w:hAnsi="宋体" w:cs="宋体"/>
          <w:color w:val="000000"/>
          <w:sz w:val="21"/>
          <w:szCs w:val="21"/>
        </w:rPr>
        <w:t>（7）与本招标有关的正式通讯地址：</w:t>
      </w:r>
    </w:p>
    <w:p w14:paraId="133CFE5D">
      <w:pPr>
        <w:spacing w:line="500" w:lineRule="exact"/>
        <w:ind w:firstLine="525" w:firstLineChars="250"/>
        <w:rPr>
          <w:rFonts w:hint="eastAsia" w:hAnsi="宋体" w:cs="宋体"/>
          <w:color w:val="000000"/>
          <w:sz w:val="21"/>
          <w:szCs w:val="21"/>
        </w:rPr>
      </w:pPr>
    </w:p>
    <w:p w14:paraId="7EAFEFBD">
      <w:pPr>
        <w:spacing w:line="500" w:lineRule="exact"/>
        <w:ind w:firstLine="525" w:firstLineChars="250"/>
        <w:rPr>
          <w:rFonts w:hint="eastAsia" w:hAnsi="宋体" w:cs="宋体"/>
          <w:color w:val="000000"/>
          <w:sz w:val="21"/>
          <w:szCs w:val="21"/>
        </w:rPr>
      </w:pPr>
      <w:r>
        <w:rPr>
          <w:rFonts w:hint="eastAsia" w:hAnsi="宋体" w:cs="宋体"/>
          <w:color w:val="000000"/>
          <w:sz w:val="21"/>
          <w:szCs w:val="21"/>
        </w:rPr>
        <w:t>地址：</w:t>
      </w:r>
      <w:r>
        <w:rPr>
          <w:rFonts w:hint="eastAsia" w:hAnsi="宋体" w:cs="宋体"/>
          <w:color w:val="000000"/>
          <w:sz w:val="21"/>
          <w:szCs w:val="21"/>
          <w:u w:val="single"/>
        </w:rPr>
        <w:t xml:space="preserve">                         </w:t>
      </w:r>
      <w:r>
        <w:rPr>
          <w:rFonts w:hint="eastAsia" w:hAnsi="宋体" w:cs="宋体"/>
          <w:color w:val="000000"/>
          <w:sz w:val="21"/>
          <w:szCs w:val="21"/>
        </w:rPr>
        <w:t xml:space="preserve">   邮编：</w:t>
      </w:r>
      <w:r>
        <w:rPr>
          <w:rFonts w:hint="eastAsia" w:hAnsi="宋体" w:cs="宋体"/>
          <w:color w:val="000000"/>
          <w:sz w:val="21"/>
          <w:szCs w:val="21"/>
          <w:u w:val="single"/>
        </w:rPr>
        <w:t xml:space="preserve">                </w:t>
      </w:r>
    </w:p>
    <w:p w14:paraId="77780847">
      <w:pPr>
        <w:spacing w:line="500" w:lineRule="exact"/>
        <w:ind w:firstLine="420" w:firstLineChars="200"/>
        <w:rPr>
          <w:rFonts w:hint="eastAsia" w:ascii="宋体" w:hAnsi="宋体" w:eastAsia="宋体" w:cs="宋体"/>
          <w:color w:val="000000" w:themeColor="text1"/>
          <w:sz w:val="24"/>
          <w:u w:val="single"/>
          <w14:textFill>
            <w14:solidFill>
              <w14:schemeClr w14:val="tx1"/>
            </w14:solidFill>
          </w14:textFill>
        </w:rPr>
      </w:pPr>
      <w:r>
        <w:rPr>
          <w:rFonts w:hint="eastAsia" w:hAnsi="宋体" w:cs="宋体"/>
          <w:color w:val="000000"/>
          <w:sz w:val="21"/>
          <w:szCs w:val="21"/>
        </w:rPr>
        <w:t xml:space="preserve">     电话：</w:t>
      </w:r>
      <w:r>
        <w:rPr>
          <w:rFonts w:hint="eastAsia" w:hAnsi="宋体" w:cs="宋体"/>
          <w:color w:val="000000"/>
          <w:sz w:val="21"/>
          <w:szCs w:val="21"/>
          <w:u w:val="single"/>
        </w:rPr>
        <w:t xml:space="preserve">                         </w:t>
      </w:r>
      <w:r>
        <w:rPr>
          <w:rFonts w:hint="eastAsia" w:hAnsi="宋体" w:cs="宋体"/>
          <w:color w:val="000000"/>
          <w:sz w:val="21"/>
          <w:szCs w:val="21"/>
        </w:rPr>
        <w:t xml:space="preserve">   传真：</w:t>
      </w:r>
      <w:r>
        <w:rPr>
          <w:rFonts w:hint="eastAsia" w:hAnsi="宋体" w:cs="宋体"/>
          <w:color w:val="000000"/>
          <w:sz w:val="21"/>
          <w:szCs w:val="21"/>
          <w:u w:val="single"/>
        </w:rPr>
        <w:t xml:space="preserve">                </w:t>
      </w:r>
    </w:p>
    <w:p w14:paraId="3CA2BBA9">
      <w:pPr>
        <w:spacing w:line="500" w:lineRule="exact"/>
        <w:ind w:firstLine="480" w:firstLineChars="200"/>
        <w:rPr>
          <w:rFonts w:hint="eastAsia" w:ascii="宋体" w:hAnsi="宋体" w:eastAsia="宋体" w:cs="宋体"/>
          <w:color w:val="000000" w:themeColor="text1"/>
          <w:sz w:val="24"/>
          <w:u w:val="single"/>
          <w14:textFill>
            <w14:solidFill>
              <w14:schemeClr w14:val="tx1"/>
            </w14:solidFill>
          </w14:textFill>
        </w:rPr>
      </w:pPr>
    </w:p>
    <w:p w14:paraId="3A9F4535">
      <w:pPr>
        <w:spacing w:line="500" w:lineRule="exact"/>
        <w:ind w:firstLine="3600" w:firstLineChars="1500"/>
        <w:jc w:val="lef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名称：</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（盖单位公章）</w:t>
      </w:r>
    </w:p>
    <w:p w14:paraId="1322DE5B">
      <w:pPr>
        <w:spacing w:line="500" w:lineRule="exact"/>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法定代表人或其委托代理人：</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（签字或盖章）</w:t>
      </w:r>
    </w:p>
    <w:p w14:paraId="1AE15BCF">
      <w:pPr>
        <w:spacing w:line="500" w:lineRule="exact"/>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日</w:t>
      </w:r>
      <w:bookmarkStart w:id="259" w:name="_Toc338840464"/>
      <w:bookmarkStart w:id="260" w:name="_Toc338840503"/>
      <w:bookmarkStart w:id="261" w:name="_Toc338840255"/>
      <w:bookmarkStart w:id="262" w:name="_Toc288115087"/>
      <w:bookmarkStart w:id="263" w:name="_Toc288115062"/>
    </w:p>
    <w:p w14:paraId="4E3F4E7E">
      <w:pPr>
        <w:jc w:val="center"/>
        <w:outlineLvl w:val="2"/>
        <w:rPr>
          <w:rFonts w:hint="eastAsia" w:ascii="宋体" w:hAnsi="宋体" w:eastAsia="宋体" w:cs="宋体"/>
          <w:b/>
          <w:bCs/>
          <w:color w:val="000000" w:themeColor="text1"/>
          <w:kern w:val="44"/>
          <w:sz w:val="28"/>
          <w:szCs w:val="28"/>
          <w:lang w:val="en-US" w:eastAsia="zh-CN"/>
          <w14:textFill>
            <w14:solidFill>
              <w14:schemeClr w14:val="tx1"/>
            </w14:solidFill>
          </w14:textFill>
        </w:rPr>
      </w:pPr>
      <w:r>
        <w:rPr>
          <w:rFonts w:hint="eastAsia" w:ascii="宋体" w:hAnsi="宋体" w:eastAsia="宋体" w:cs="宋体"/>
          <w:b/>
          <w:bCs/>
          <w:color w:val="000000" w:themeColor="text1"/>
          <w:kern w:val="44"/>
          <w:sz w:val="30"/>
          <w:szCs w:val="30"/>
          <w14:textFill>
            <w14:solidFill>
              <w14:schemeClr w14:val="tx1"/>
            </w14:solidFill>
          </w14:textFill>
        </w:rPr>
        <w:br w:type="page"/>
      </w:r>
      <w:bookmarkEnd w:id="259"/>
      <w:bookmarkEnd w:id="260"/>
      <w:bookmarkEnd w:id="261"/>
      <w:r>
        <w:rPr>
          <w:rFonts w:hint="eastAsia" w:ascii="宋体" w:hAnsi="宋体" w:cs="宋体"/>
          <w:b/>
          <w:bCs/>
          <w:color w:val="000000" w:themeColor="text1"/>
          <w:kern w:val="44"/>
          <w:sz w:val="30"/>
          <w:szCs w:val="30"/>
          <w:lang w:eastAsia="zh-CN"/>
          <w14:textFill>
            <w14:solidFill>
              <w14:schemeClr w14:val="tx1"/>
            </w14:solidFill>
          </w14:textFill>
        </w:rPr>
        <w:t>（</w:t>
      </w:r>
      <w:r>
        <w:rPr>
          <w:rFonts w:hint="eastAsia" w:ascii="宋体" w:hAnsi="宋体" w:cs="宋体"/>
          <w:b/>
          <w:bCs/>
          <w:color w:val="000000" w:themeColor="text1"/>
          <w:kern w:val="44"/>
          <w:sz w:val="30"/>
          <w:szCs w:val="30"/>
          <w:lang w:val="en-US" w:eastAsia="zh-CN"/>
          <w14:textFill>
            <w14:solidFill>
              <w14:schemeClr w14:val="tx1"/>
            </w14:solidFill>
          </w14:textFill>
        </w:rPr>
        <w:t>2</w:t>
      </w:r>
      <w:r>
        <w:rPr>
          <w:rFonts w:hint="eastAsia" w:ascii="宋体" w:hAnsi="宋体" w:cs="宋体"/>
          <w:b/>
          <w:bCs/>
          <w:color w:val="000000" w:themeColor="text1"/>
          <w:kern w:val="44"/>
          <w:sz w:val="30"/>
          <w:szCs w:val="30"/>
          <w:lang w:eastAsia="zh-CN"/>
          <w14:textFill>
            <w14:solidFill>
              <w14:schemeClr w14:val="tx1"/>
            </w14:solidFill>
          </w14:textFill>
        </w:rPr>
        <w:t>）</w:t>
      </w:r>
      <w:r>
        <w:rPr>
          <w:rFonts w:hint="eastAsia" w:ascii="宋体" w:hAnsi="宋体" w:eastAsia="宋体" w:cs="宋体"/>
          <w:b/>
          <w:bCs/>
          <w:color w:val="000000" w:themeColor="text1"/>
          <w:kern w:val="44"/>
          <w:sz w:val="30"/>
          <w:szCs w:val="30"/>
          <w:lang w:eastAsia="zh-CN"/>
          <w14:textFill>
            <w14:solidFill>
              <w14:schemeClr w14:val="tx1"/>
            </w14:solidFill>
          </w14:textFill>
        </w:rPr>
        <w:t>投标函</w:t>
      </w:r>
      <w:r>
        <w:rPr>
          <w:rFonts w:hint="eastAsia" w:ascii="宋体" w:hAnsi="宋体" w:eastAsia="宋体" w:cs="宋体"/>
          <w:b/>
          <w:bCs/>
          <w:color w:val="000000" w:themeColor="text1"/>
          <w:kern w:val="44"/>
          <w:sz w:val="30"/>
          <w:szCs w:val="30"/>
          <w:lang w:val="en-US" w:eastAsia="zh-CN"/>
          <w14:textFill>
            <w14:solidFill>
              <w14:schemeClr w14:val="tx1"/>
            </w14:solidFill>
          </w14:textFill>
        </w:rPr>
        <w:t>附录</w:t>
      </w:r>
    </w:p>
    <w:tbl>
      <w:tblPr>
        <w:tblStyle w:val="36"/>
        <w:tblW w:w="0" w:type="auto"/>
        <w:jc w:val="center"/>
        <w:tblLayout w:type="fixed"/>
        <w:tblCellMar>
          <w:top w:w="0" w:type="dxa"/>
          <w:left w:w="108" w:type="dxa"/>
          <w:bottom w:w="0" w:type="dxa"/>
          <w:right w:w="108" w:type="dxa"/>
        </w:tblCellMar>
      </w:tblPr>
      <w:tblGrid>
        <w:gridCol w:w="2366"/>
        <w:gridCol w:w="6120"/>
      </w:tblGrid>
      <w:tr w14:paraId="4668EB4C">
        <w:tblPrEx>
          <w:tblCellMar>
            <w:top w:w="0" w:type="dxa"/>
            <w:left w:w="108" w:type="dxa"/>
            <w:bottom w:w="0" w:type="dxa"/>
            <w:right w:w="108" w:type="dxa"/>
          </w:tblCellMar>
        </w:tblPrEx>
        <w:trPr>
          <w:trHeight w:val="605"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2C32D36B">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项目名称</w:t>
            </w:r>
          </w:p>
        </w:tc>
        <w:tc>
          <w:tcPr>
            <w:tcW w:w="6120" w:type="dxa"/>
            <w:tcBorders>
              <w:top w:val="single" w:color="auto" w:sz="4" w:space="0"/>
              <w:left w:val="single" w:color="auto" w:sz="4" w:space="0"/>
              <w:bottom w:val="single" w:color="auto" w:sz="4" w:space="0"/>
              <w:right w:val="single" w:color="auto" w:sz="4" w:space="0"/>
            </w:tcBorders>
            <w:vAlign w:val="center"/>
          </w:tcPr>
          <w:p w14:paraId="0B27EFC8">
            <w:pPr>
              <w:jc w:val="lef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开封市中心血站2025年无偿献血纪念品采购项目</w:t>
            </w:r>
          </w:p>
        </w:tc>
      </w:tr>
      <w:tr w14:paraId="412D7A24">
        <w:tblPrEx>
          <w:tblCellMar>
            <w:top w:w="0" w:type="dxa"/>
            <w:left w:w="108" w:type="dxa"/>
            <w:bottom w:w="0" w:type="dxa"/>
            <w:right w:w="108" w:type="dxa"/>
          </w:tblCellMar>
        </w:tblPrEx>
        <w:trPr>
          <w:cantSplit/>
          <w:trHeight w:val="623"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36017FE1">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投标人</w:t>
            </w:r>
            <w:r>
              <w:rPr>
                <w:rFonts w:hint="eastAsia" w:ascii="宋体" w:hAnsi="宋体" w:eastAsia="宋体" w:cs="宋体"/>
                <w:b/>
                <w:bCs/>
                <w:color w:val="000000" w:themeColor="text1"/>
                <w:sz w:val="24"/>
                <w14:textFill>
                  <w14:solidFill>
                    <w14:schemeClr w14:val="tx1"/>
                  </w14:solidFill>
                </w14:textFill>
              </w:rPr>
              <w:t>名称</w:t>
            </w:r>
          </w:p>
        </w:tc>
        <w:tc>
          <w:tcPr>
            <w:tcW w:w="6120" w:type="dxa"/>
            <w:tcBorders>
              <w:top w:val="single" w:color="auto" w:sz="4" w:space="0"/>
              <w:left w:val="single" w:color="auto" w:sz="4" w:space="0"/>
              <w:bottom w:val="single" w:color="auto" w:sz="4" w:space="0"/>
              <w:right w:val="single" w:color="auto" w:sz="4" w:space="0"/>
            </w:tcBorders>
            <w:vAlign w:val="center"/>
          </w:tcPr>
          <w:p w14:paraId="4BA408F9">
            <w:pPr>
              <w:jc w:val="center"/>
              <w:rPr>
                <w:rFonts w:hint="eastAsia" w:ascii="宋体" w:hAnsi="宋体" w:eastAsia="宋体" w:cs="宋体"/>
                <w:color w:val="000000" w:themeColor="text1"/>
                <w:sz w:val="24"/>
                <w14:textFill>
                  <w14:solidFill>
                    <w14:schemeClr w14:val="tx1"/>
                  </w14:solidFill>
                </w14:textFill>
              </w:rPr>
            </w:pPr>
          </w:p>
        </w:tc>
      </w:tr>
      <w:tr w14:paraId="3407D808">
        <w:tblPrEx>
          <w:tblCellMar>
            <w:top w:w="0" w:type="dxa"/>
            <w:left w:w="108" w:type="dxa"/>
            <w:bottom w:w="0" w:type="dxa"/>
            <w:right w:w="108" w:type="dxa"/>
          </w:tblCellMar>
        </w:tblPrEx>
        <w:trPr>
          <w:cantSplit/>
          <w:trHeight w:val="623"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60570BFF">
            <w:pPr>
              <w:jc w:val="center"/>
              <w:rPr>
                <w:rFonts w:hint="default"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标段</w:t>
            </w:r>
          </w:p>
        </w:tc>
        <w:tc>
          <w:tcPr>
            <w:tcW w:w="6120" w:type="dxa"/>
            <w:tcBorders>
              <w:top w:val="single" w:color="auto" w:sz="4" w:space="0"/>
              <w:left w:val="single" w:color="auto" w:sz="4" w:space="0"/>
              <w:bottom w:val="single" w:color="auto" w:sz="4" w:space="0"/>
              <w:right w:val="single" w:color="auto" w:sz="4" w:space="0"/>
            </w:tcBorders>
            <w:vAlign w:val="center"/>
          </w:tcPr>
          <w:p w14:paraId="00023B8D">
            <w:pPr>
              <w:jc w:val="center"/>
              <w:rPr>
                <w:rFonts w:hint="eastAsia" w:ascii="宋体" w:hAnsi="宋体" w:eastAsia="宋体" w:cs="宋体"/>
                <w:color w:val="000000" w:themeColor="text1"/>
                <w:sz w:val="24"/>
                <w14:textFill>
                  <w14:solidFill>
                    <w14:schemeClr w14:val="tx1"/>
                  </w14:solidFill>
                </w14:textFill>
              </w:rPr>
            </w:pPr>
          </w:p>
        </w:tc>
      </w:tr>
      <w:tr w14:paraId="4A8EFE2E">
        <w:tblPrEx>
          <w:tblCellMar>
            <w:top w:w="0" w:type="dxa"/>
            <w:left w:w="108" w:type="dxa"/>
            <w:bottom w:w="0" w:type="dxa"/>
            <w:right w:w="108" w:type="dxa"/>
          </w:tblCellMar>
        </w:tblPrEx>
        <w:trPr>
          <w:cantSplit/>
          <w:trHeight w:val="916"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328206D3">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投标</w:t>
            </w:r>
            <w:r>
              <w:rPr>
                <w:rFonts w:hint="eastAsia" w:ascii="宋体" w:hAnsi="宋体" w:eastAsia="宋体" w:cs="宋体"/>
                <w:b/>
                <w:bCs/>
                <w:color w:val="000000" w:themeColor="text1"/>
                <w:sz w:val="24"/>
                <w14:textFill>
                  <w14:solidFill>
                    <w14:schemeClr w14:val="tx1"/>
                  </w14:solidFill>
                </w14:textFill>
              </w:rPr>
              <w:t>报价（</w:t>
            </w:r>
            <w:r>
              <w:rPr>
                <w:rFonts w:hint="eastAsia" w:ascii="宋体" w:hAnsi="宋体" w:cs="宋体"/>
                <w:b/>
                <w:bCs/>
                <w:color w:val="000000" w:themeColor="text1"/>
                <w:sz w:val="24"/>
                <w:lang w:val="en-US" w:eastAsia="zh-CN"/>
                <w14:textFill>
                  <w14:solidFill>
                    <w14:schemeClr w14:val="tx1"/>
                  </w14:solidFill>
                </w14:textFill>
              </w:rPr>
              <w:t>总价/</w:t>
            </w:r>
            <w:r>
              <w:rPr>
                <w:rFonts w:hint="eastAsia" w:ascii="宋体" w:hAnsi="宋体" w:eastAsia="宋体" w:cs="宋体"/>
                <w:b/>
                <w:bCs/>
                <w:color w:val="000000" w:themeColor="text1"/>
                <w:sz w:val="24"/>
                <w14:textFill>
                  <w14:solidFill>
                    <w14:schemeClr w14:val="tx1"/>
                  </w14:solidFill>
                </w14:textFill>
              </w:rPr>
              <w:t>元）</w:t>
            </w:r>
          </w:p>
        </w:tc>
        <w:tc>
          <w:tcPr>
            <w:tcW w:w="6120" w:type="dxa"/>
            <w:tcBorders>
              <w:top w:val="single" w:color="auto" w:sz="4" w:space="0"/>
              <w:left w:val="single" w:color="auto" w:sz="4" w:space="0"/>
              <w:bottom w:val="single" w:color="auto" w:sz="4" w:space="0"/>
              <w:right w:val="single" w:color="auto" w:sz="4" w:space="0"/>
            </w:tcBorders>
            <w:vAlign w:val="center"/>
          </w:tcPr>
          <w:p w14:paraId="2505B376">
            <w:pPr>
              <w:ind w:left="1440" w:hanging="1440" w:hangingChars="6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大写：</w:t>
            </w:r>
          </w:p>
          <w:p w14:paraId="5476BC1F">
            <w:pPr>
              <w:pStyle w:val="44"/>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小写：</w:t>
            </w:r>
          </w:p>
        </w:tc>
      </w:tr>
      <w:tr w14:paraId="3324447A">
        <w:tblPrEx>
          <w:tblCellMar>
            <w:top w:w="0" w:type="dxa"/>
            <w:left w:w="108" w:type="dxa"/>
            <w:bottom w:w="0" w:type="dxa"/>
            <w:right w:w="108" w:type="dxa"/>
          </w:tblCellMar>
        </w:tblPrEx>
        <w:trPr>
          <w:cantSplit/>
          <w:trHeight w:val="845"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0FF02933">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采购内容</w:t>
            </w:r>
          </w:p>
        </w:tc>
        <w:tc>
          <w:tcPr>
            <w:tcW w:w="6120" w:type="dxa"/>
            <w:tcBorders>
              <w:top w:val="single" w:color="auto" w:sz="4" w:space="0"/>
              <w:left w:val="single" w:color="auto" w:sz="4" w:space="0"/>
              <w:bottom w:val="single" w:color="auto" w:sz="4" w:space="0"/>
              <w:right w:val="single" w:color="auto" w:sz="4" w:space="0"/>
            </w:tcBorders>
            <w:vAlign w:val="center"/>
          </w:tcPr>
          <w:p w14:paraId="0EB30A61">
            <w:pPr>
              <w:rPr>
                <w:rFonts w:hint="eastAsia" w:ascii="宋体" w:hAnsi="宋体" w:eastAsia="宋体" w:cs="宋体"/>
                <w:color w:val="000000" w:themeColor="text1"/>
                <w:sz w:val="24"/>
                <w14:textFill>
                  <w14:solidFill>
                    <w14:schemeClr w14:val="tx1"/>
                  </w14:solidFill>
                </w14:textFill>
              </w:rPr>
            </w:pPr>
          </w:p>
        </w:tc>
      </w:tr>
      <w:tr w14:paraId="18F884A8">
        <w:tblPrEx>
          <w:tblCellMar>
            <w:top w:w="0" w:type="dxa"/>
            <w:left w:w="108" w:type="dxa"/>
            <w:bottom w:w="0" w:type="dxa"/>
            <w:right w:w="108" w:type="dxa"/>
          </w:tblCellMar>
        </w:tblPrEx>
        <w:trPr>
          <w:cantSplit/>
          <w:trHeight w:val="843"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19D046F0">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交货地点</w:t>
            </w:r>
          </w:p>
        </w:tc>
        <w:tc>
          <w:tcPr>
            <w:tcW w:w="6120" w:type="dxa"/>
            <w:tcBorders>
              <w:top w:val="single" w:color="auto" w:sz="4" w:space="0"/>
              <w:left w:val="single" w:color="auto" w:sz="4" w:space="0"/>
              <w:bottom w:val="single" w:color="auto" w:sz="4" w:space="0"/>
              <w:right w:val="single" w:color="auto" w:sz="4" w:space="0"/>
            </w:tcBorders>
            <w:vAlign w:val="center"/>
          </w:tcPr>
          <w:p w14:paraId="1933E729">
            <w:pPr>
              <w:ind w:left="1440" w:hanging="1440" w:hangingChars="600"/>
              <w:jc w:val="lef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采购人指定地点</w:t>
            </w:r>
          </w:p>
        </w:tc>
      </w:tr>
      <w:tr w14:paraId="6E41726E">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03FBB4D6">
            <w:pPr>
              <w:jc w:val="center"/>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质量</w:t>
            </w:r>
            <w:r>
              <w:rPr>
                <w:rFonts w:hint="eastAsia" w:ascii="宋体" w:hAnsi="宋体" w:cs="宋体"/>
                <w:b/>
                <w:bCs/>
                <w:color w:val="000000" w:themeColor="text1"/>
                <w:sz w:val="24"/>
                <w:lang w:val="en-US" w:eastAsia="zh-CN"/>
                <w14:textFill>
                  <w14:solidFill>
                    <w14:schemeClr w14:val="tx1"/>
                  </w14:solidFill>
                </w14:textFill>
              </w:rPr>
              <w:t>要求</w:t>
            </w:r>
          </w:p>
        </w:tc>
        <w:tc>
          <w:tcPr>
            <w:tcW w:w="6120" w:type="dxa"/>
            <w:tcBorders>
              <w:top w:val="single" w:color="auto" w:sz="4" w:space="0"/>
              <w:left w:val="single" w:color="auto" w:sz="4" w:space="0"/>
              <w:bottom w:val="single" w:color="auto" w:sz="4" w:space="0"/>
              <w:right w:val="single" w:color="auto" w:sz="4" w:space="0"/>
            </w:tcBorders>
            <w:vAlign w:val="center"/>
          </w:tcPr>
          <w:p w14:paraId="406C3103">
            <w:pPr>
              <w:ind w:left="1440" w:hanging="1440" w:hangingChars="600"/>
              <w:rPr>
                <w:rFonts w:hint="eastAsia" w:ascii="宋体" w:hAnsi="宋体" w:eastAsia="宋体" w:cs="宋体"/>
                <w:color w:val="000000" w:themeColor="text1"/>
                <w:sz w:val="24"/>
                <w14:textFill>
                  <w14:solidFill>
                    <w14:schemeClr w14:val="tx1"/>
                  </w14:solidFill>
                </w14:textFill>
              </w:rPr>
            </w:pPr>
          </w:p>
        </w:tc>
      </w:tr>
      <w:tr w14:paraId="3770A8E6">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4361B023">
            <w:pPr>
              <w:jc w:val="center"/>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服务期限</w:t>
            </w:r>
          </w:p>
        </w:tc>
        <w:tc>
          <w:tcPr>
            <w:tcW w:w="6120" w:type="dxa"/>
            <w:tcBorders>
              <w:top w:val="single" w:color="auto" w:sz="4" w:space="0"/>
              <w:left w:val="single" w:color="auto" w:sz="4" w:space="0"/>
              <w:bottom w:val="single" w:color="auto" w:sz="4" w:space="0"/>
              <w:right w:val="single" w:color="auto" w:sz="4" w:space="0"/>
            </w:tcBorders>
            <w:vAlign w:val="center"/>
          </w:tcPr>
          <w:p w14:paraId="7AB19E0C">
            <w:pPr>
              <w:ind w:left="1440" w:hanging="1440" w:hangingChars="600"/>
              <w:rPr>
                <w:rFonts w:hint="eastAsia" w:ascii="宋体" w:hAnsi="宋体" w:eastAsia="宋体" w:cs="宋体"/>
                <w:color w:val="000000" w:themeColor="text1"/>
                <w:sz w:val="24"/>
                <w14:textFill>
                  <w14:solidFill>
                    <w14:schemeClr w14:val="tx1"/>
                  </w14:solidFill>
                </w14:textFill>
              </w:rPr>
            </w:pPr>
          </w:p>
        </w:tc>
      </w:tr>
      <w:tr w14:paraId="75332859">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08AD716E">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投标</w:t>
            </w:r>
            <w:r>
              <w:rPr>
                <w:rFonts w:hint="eastAsia" w:ascii="宋体" w:hAnsi="宋体" w:eastAsia="宋体" w:cs="宋体"/>
                <w:b/>
                <w:bCs/>
                <w:color w:val="000000" w:themeColor="text1"/>
                <w:sz w:val="24"/>
                <w14:textFill>
                  <w14:solidFill>
                    <w14:schemeClr w14:val="tx1"/>
                  </w14:solidFill>
                </w14:textFill>
              </w:rPr>
              <w:t>有效期</w:t>
            </w:r>
          </w:p>
        </w:tc>
        <w:tc>
          <w:tcPr>
            <w:tcW w:w="6120" w:type="dxa"/>
            <w:tcBorders>
              <w:top w:val="single" w:color="auto" w:sz="4" w:space="0"/>
              <w:left w:val="single" w:color="auto" w:sz="4" w:space="0"/>
              <w:bottom w:val="single" w:color="auto" w:sz="4" w:space="0"/>
              <w:right w:val="single" w:color="auto" w:sz="4" w:space="0"/>
            </w:tcBorders>
            <w:vAlign w:val="center"/>
          </w:tcPr>
          <w:p w14:paraId="3961D29C">
            <w:pPr>
              <w:ind w:left="1440" w:hanging="1440" w:hangingChars="600"/>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90</w:t>
            </w:r>
            <w:r>
              <w:rPr>
                <w:rFonts w:hint="eastAsia" w:ascii="宋体" w:hAnsi="宋体" w:eastAsia="宋体" w:cs="宋体"/>
                <w:color w:val="000000" w:themeColor="text1"/>
                <w:sz w:val="24"/>
                <w:lang w:eastAsia="zh-CN"/>
                <w14:textFill>
                  <w14:solidFill>
                    <w14:schemeClr w14:val="tx1"/>
                  </w14:solidFill>
                </w14:textFill>
              </w:rPr>
              <w:t>日历天</w:t>
            </w:r>
            <w:r>
              <w:rPr>
                <w:rFonts w:hint="eastAsia" w:ascii="宋体" w:hAnsi="宋体" w:eastAsia="宋体" w:cs="宋体"/>
                <w:color w:val="000000" w:themeColor="text1"/>
                <w:sz w:val="24"/>
                <w14:textFill>
                  <w14:solidFill>
                    <w14:schemeClr w14:val="tx1"/>
                  </w14:solidFill>
                </w14:textFill>
              </w:rPr>
              <w:t>（从提交</w:t>
            </w:r>
            <w:r>
              <w:rPr>
                <w:rFonts w:hint="eastAsia" w:ascii="宋体" w:hAnsi="宋体" w:cs="宋体"/>
                <w:color w:val="000000" w:themeColor="text1"/>
                <w:sz w:val="24"/>
                <w:lang w:val="en-US" w:eastAsia="zh-CN"/>
                <w14:textFill>
                  <w14:solidFill>
                    <w14:schemeClr w14:val="tx1"/>
                  </w14:solidFill>
                </w14:textFill>
              </w:rPr>
              <w:t>投标</w:t>
            </w:r>
            <w:r>
              <w:rPr>
                <w:rFonts w:hint="eastAsia" w:ascii="宋体" w:hAnsi="宋体" w:eastAsia="宋体" w:cs="宋体"/>
                <w:color w:val="000000" w:themeColor="text1"/>
                <w:sz w:val="24"/>
                <w14:textFill>
                  <w14:solidFill>
                    <w14:schemeClr w14:val="tx1"/>
                  </w14:solidFill>
                </w14:textFill>
              </w:rPr>
              <w:t>文件截止之日起算）</w:t>
            </w:r>
          </w:p>
        </w:tc>
      </w:tr>
      <w:tr w14:paraId="601ED5FC">
        <w:tblPrEx>
          <w:tblCellMar>
            <w:top w:w="0" w:type="dxa"/>
            <w:left w:w="108" w:type="dxa"/>
            <w:bottom w:w="0" w:type="dxa"/>
            <w:right w:w="108" w:type="dxa"/>
          </w:tblCellMar>
        </w:tblPrEx>
        <w:trPr>
          <w:cantSplit/>
          <w:trHeight w:val="998"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563FF79D">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其他说明</w:t>
            </w:r>
          </w:p>
        </w:tc>
        <w:tc>
          <w:tcPr>
            <w:tcW w:w="6120" w:type="dxa"/>
            <w:tcBorders>
              <w:top w:val="single" w:color="auto" w:sz="4" w:space="0"/>
              <w:left w:val="single" w:color="auto" w:sz="4" w:space="0"/>
              <w:bottom w:val="single" w:color="auto" w:sz="4" w:space="0"/>
              <w:right w:val="single" w:color="auto" w:sz="4" w:space="0"/>
            </w:tcBorders>
            <w:vAlign w:val="center"/>
          </w:tcPr>
          <w:p w14:paraId="14E7EDD0">
            <w:pPr>
              <w:ind w:left="1440" w:hanging="1440" w:hangingChars="600"/>
              <w:rPr>
                <w:rFonts w:hint="eastAsia" w:ascii="宋体" w:hAnsi="宋体" w:eastAsia="宋体" w:cs="宋体"/>
                <w:color w:val="000000" w:themeColor="text1"/>
                <w:sz w:val="24"/>
                <w14:textFill>
                  <w14:solidFill>
                    <w14:schemeClr w14:val="tx1"/>
                  </w14:solidFill>
                </w14:textFill>
              </w:rPr>
            </w:pPr>
          </w:p>
        </w:tc>
      </w:tr>
    </w:tbl>
    <w:p w14:paraId="04E6CACA">
      <w:pPr>
        <w:ind w:firstLine="960" w:firstLineChars="400"/>
        <w:rPr>
          <w:rFonts w:hint="eastAsia" w:ascii="宋体" w:hAnsi="宋体" w:eastAsia="宋体" w:cs="宋体"/>
          <w:color w:val="000000" w:themeColor="text1"/>
          <w:sz w:val="24"/>
          <w14:textFill>
            <w14:solidFill>
              <w14:schemeClr w14:val="tx1"/>
            </w14:solidFill>
          </w14:textFill>
        </w:rPr>
      </w:pPr>
    </w:p>
    <w:p w14:paraId="6F433485">
      <w:pPr>
        <w:ind w:firstLine="960" w:firstLineChars="400"/>
        <w:rPr>
          <w:rFonts w:hint="eastAsia" w:ascii="宋体" w:hAnsi="宋体" w:eastAsia="宋体" w:cs="宋体"/>
          <w:color w:val="000000" w:themeColor="text1"/>
          <w:sz w:val="24"/>
          <w14:textFill>
            <w14:solidFill>
              <w14:schemeClr w14:val="tx1"/>
            </w14:solidFill>
          </w14:textFill>
        </w:rPr>
      </w:pPr>
    </w:p>
    <w:p w14:paraId="72A28BA0">
      <w:pPr>
        <w:ind w:firstLine="960" w:firstLineChars="400"/>
        <w:rPr>
          <w:rFonts w:hint="eastAsia" w:ascii="宋体" w:hAnsi="宋体" w:eastAsia="宋体" w:cs="宋体"/>
          <w:color w:val="000000" w:themeColor="text1"/>
          <w:sz w:val="24"/>
          <w14:textFill>
            <w14:solidFill>
              <w14:schemeClr w14:val="tx1"/>
            </w14:solidFill>
          </w14:textFill>
        </w:rPr>
      </w:pPr>
    </w:p>
    <w:p w14:paraId="5D85A423">
      <w:pPr>
        <w:spacing w:line="480" w:lineRule="auto"/>
        <w:ind w:firstLine="3600" w:firstLineChars="1500"/>
        <w:jc w:val="lef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名称：</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（盖单位公章）</w:t>
      </w:r>
    </w:p>
    <w:p w14:paraId="46CDEA3E">
      <w:pPr>
        <w:wordWrap w:val="0"/>
        <w:spacing w:line="480" w:lineRule="auto"/>
        <w:jc w:val="righ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法定代表人或其委托代理人：</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（签字或盖章）</w:t>
      </w:r>
    </w:p>
    <w:p w14:paraId="637298F2">
      <w:pPr>
        <w:spacing w:line="480" w:lineRule="auto"/>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p w14:paraId="1027D034">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p>
    <w:p w14:paraId="1154A9AD">
      <w:pPr>
        <w:jc w:val="center"/>
        <w:outlineLvl w:val="2"/>
        <w:rPr>
          <w:rFonts w:hint="eastAsia" w:ascii="宋体" w:hAnsi="宋体" w:eastAsia="宋体" w:cs="宋体"/>
          <w:b/>
          <w:bCs/>
          <w:color w:val="000000" w:themeColor="text1"/>
          <w:kern w:val="44"/>
          <w:sz w:val="28"/>
          <w:szCs w:val="28"/>
          <w14:textFill>
            <w14:solidFill>
              <w14:schemeClr w14:val="tx1"/>
            </w14:solidFill>
          </w14:textFill>
        </w:rPr>
      </w:pPr>
      <w:bookmarkStart w:id="264" w:name="_Toc4998"/>
      <w:bookmarkStart w:id="265" w:name="_Toc9429"/>
      <w:bookmarkStart w:id="266" w:name="_Toc17711"/>
      <w:r>
        <w:rPr>
          <w:rFonts w:hint="eastAsia" w:ascii="宋体" w:hAnsi="宋体" w:eastAsia="宋体" w:cs="宋体"/>
          <w:b/>
          <w:bCs/>
          <w:color w:val="000000" w:themeColor="text1"/>
          <w:kern w:val="44"/>
          <w:sz w:val="28"/>
          <w:szCs w:val="28"/>
          <w14:textFill>
            <w14:solidFill>
              <w14:schemeClr w14:val="tx1"/>
            </w14:solidFill>
          </w14:textFill>
        </w:rPr>
        <w:t>（</w:t>
      </w:r>
      <w:r>
        <w:rPr>
          <w:rFonts w:hint="eastAsia" w:ascii="宋体" w:hAnsi="宋体" w:cs="宋体"/>
          <w:b/>
          <w:bCs/>
          <w:color w:val="000000" w:themeColor="text1"/>
          <w:kern w:val="44"/>
          <w:sz w:val="28"/>
          <w:szCs w:val="28"/>
          <w:lang w:val="en-US" w:eastAsia="zh-CN"/>
          <w14:textFill>
            <w14:solidFill>
              <w14:schemeClr w14:val="tx1"/>
            </w14:solidFill>
          </w14:textFill>
        </w:rPr>
        <w:t>3</w:t>
      </w:r>
      <w:r>
        <w:rPr>
          <w:rFonts w:hint="eastAsia" w:ascii="宋体" w:hAnsi="宋体" w:eastAsia="宋体" w:cs="宋体"/>
          <w:b/>
          <w:bCs/>
          <w:color w:val="000000" w:themeColor="text1"/>
          <w:kern w:val="44"/>
          <w:sz w:val="28"/>
          <w:szCs w:val="28"/>
          <w14:textFill>
            <w14:solidFill>
              <w14:schemeClr w14:val="tx1"/>
            </w14:solidFill>
          </w14:textFill>
        </w:rPr>
        <w:t>）报价明细表</w:t>
      </w:r>
      <w:bookmarkEnd w:id="264"/>
      <w:bookmarkEnd w:id="265"/>
      <w:bookmarkEnd w:id="266"/>
    </w:p>
    <w:p w14:paraId="7F521106">
      <w:pPr>
        <w:jc w:val="left"/>
        <w:rPr>
          <w:rFonts w:hint="eastAsia" w:ascii="宋体" w:hAnsi="宋体" w:eastAsia="宋体" w:cs="宋体"/>
          <w:b/>
          <w:bCs/>
          <w:color w:val="000000" w:themeColor="text1"/>
          <w:kern w:val="44"/>
          <w:sz w:val="24"/>
          <w14:textFill>
            <w14:solidFill>
              <w14:schemeClr w14:val="tx1"/>
            </w14:solidFill>
          </w14:textFill>
        </w:rPr>
      </w:pPr>
      <w:r>
        <w:rPr>
          <w:rFonts w:hint="eastAsia" w:ascii="宋体" w:hAnsi="宋体" w:eastAsia="宋体" w:cs="宋体"/>
          <w:color w:val="000000" w:themeColor="text1"/>
          <w:spacing w:val="8"/>
          <w:sz w:val="24"/>
          <w14:textFill>
            <w14:solidFill>
              <w14:schemeClr w14:val="tx1"/>
            </w14:solidFill>
          </w14:textFill>
        </w:rPr>
        <w:t>单位：人民</w:t>
      </w:r>
      <w:r>
        <w:rPr>
          <w:rFonts w:hint="eastAsia" w:ascii="宋体" w:hAnsi="宋体" w:eastAsia="宋体" w:cs="宋体"/>
          <w:color w:val="000000" w:themeColor="text1"/>
          <w:spacing w:val="7"/>
          <w:sz w:val="24"/>
          <w14:textFill>
            <w14:solidFill>
              <w14:schemeClr w14:val="tx1"/>
            </w14:solidFill>
          </w14:textFill>
        </w:rPr>
        <w:t>币</w:t>
      </w:r>
      <w:r>
        <w:rPr>
          <w:rFonts w:hint="eastAsia" w:ascii="宋体" w:hAnsi="宋体" w:eastAsia="宋体" w:cs="宋体"/>
          <w:color w:val="000000" w:themeColor="text1"/>
          <w:spacing w:val="4"/>
          <w:sz w:val="24"/>
          <w14:textFill>
            <w14:solidFill>
              <w14:schemeClr w14:val="tx1"/>
            </w14:solidFill>
          </w14:textFill>
        </w:rPr>
        <w:t>/</w:t>
      </w:r>
      <w:r>
        <w:rPr>
          <w:rFonts w:hint="eastAsia" w:ascii="宋体" w:hAnsi="宋体" w:eastAsia="宋体" w:cs="宋体"/>
          <w:color w:val="000000" w:themeColor="text1"/>
          <w:spacing w:val="3"/>
          <w:sz w:val="24"/>
          <w14:textFill>
            <w14:solidFill>
              <w14:schemeClr w14:val="tx1"/>
            </w14:solidFill>
          </w14:textFill>
        </w:rPr>
        <w:t>元</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869"/>
        <w:gridCol w:w="735"/>
        <w:gridCol w:w="960"/>
        <w:gridCol w:w="960"/>
        <w:gridCol w:w="1110"/>
        <w:gridCol w:w="1150"/>
        <w:gridCol w:w="966"/>
        <w:gridCol w:w="1285"/>
        <w:gridCol w:w="1029"/>
      </w:tblGrid>
      <w:tr w14:paraId="60DD1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4C6558CE">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序号</w:t>
            </w:r>
          </w:p>
        </w:tc>
        <w:tc>
          <w:tcPr>
            <w:tcW w:w="869" w:type="dxa"/>
            <w:vAlign w:val="center"/>
          </w:tcPr>
          <w:p w14:paraId="48FE3DD0">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名称</w:t>
            </w:r>
          </w:p>
        </w:tc>
        <w:tc>
          <w:tcPr>
            <w:tcW w:w="735" w:type="dxa"/>
            <w:vAlign w:val="center"/>
          </w:tcPr>
          <w:p w14:paraId="5BC8DCAF">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品牌</w:t>
            </w:r>
          </w:p>
        </w:tc>
        <w:tc>
          <w:tcPr>
            <w:tcW w:w="960" w:type="dxa"/>
            <w:vAlign w:val="center"/>
          </w:tcPr>
          <w:p w14:paraId="4B137133">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品牌中文名称</w:t>
            </w:r>
          </w:p>
        </w:tc>
        <w:tc>
          <w:tcPr>
            <w:tcW w:w="960" w:type="dxa"/>
            <w:vAlign w:val="center"/>
          </w:tcPr>
          <w:p w14:paraId="1F4DB25A">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型号和</w:t>
            </w:r>
          </w:p>
          <w:p w14:paraId="63BAFE00">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规格</w:t>
            </w:r>
          </w:p>
        </w:tc>
        <w:tc>
          <w:tcPr>
            <w:tcW w:w="1110" w:type="dxa"/>
            <w:vAlign w:val="center"/>
          </w:tcPr>
          <w:p w14:paraId="27321E86">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数量</w:t>
            </w:r>
          </w:p>
          <w:p w14:paraId="1B2ECFDA">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（单位）</w:t>
            </w:r>
          </w:p>
        </w:tc>
        <w:tc>
          <w:tcPr>
            <w:tcW w:w="1150" w:type="dxa"/>
            <w:vAlign w:val="center"/>
          </w:tcPr>
          <w:p w14:paraId="17006802">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原产地和制造商名称</w:t>
            </w:r>
          </w:p>
        </w:tc>
        <w:tc>
          <w:tcPr>
            <w:tcW w:w="966" w:type="dxa"/>
            <w:vAlign w:val="center"/>
          </w:tcPr>
          <w:p w14:paraId="76C3C125">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单价</w:t>
            </w:r>
          </w:p>
        </w:tc>
        <w:tc>
          <w:tcPr>
            <w:tcW w:w="1285" w:type="dxa"/>
            <w:vAlign w:val="center"/>
          </w:tcPr>
          <w:p w14:paraId="72C1D0B6">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总价</w:t>
            </w:r>
          </w:p>
        </w:tc>
        <w:tc>
          <w:tcPr>
            <w:tcW w:w="1029" w:type="dxa"/>
            <w:vAlign w:val="center"/>
          </w:tcPr>
          <w:p w14:paraId="0AF38A1D">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备注</w:t>
            </w:r>
          </w:p>
        </w:tc>
      </w:tr>
      <w:tr w14:paraId="70DBF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657" w:type="dxa"/>
            <w:vAlign w:val="center"/>
          </w:tcPr>
          <w:p w14:paraId="7324C3BA">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53BB13E4">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735" w:type="dxa"/>
            <w:vAlign w:val="center"/>
          </w:tcPr>
          <w:p w14:paraId="082E0951">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1B3F9ED6">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4888DE19">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10" w:type="dxa"/>
            <w:vAlign w:val="center"/>
          </w:tcPr>
          <w:p w14:paraId="4FC94ED3">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50" w:type="dxa"/>
            <w:vAlign w:val="center"/>
          </w:tcPr>
          <w:p w14:paraId="280BB17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6" w:type="dxa"/>
            <w:vAlign w:val="center"/>
          </w:tcPr>
          <w:p w14:paraId="31FD9E74">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285" w:type="dxa"/>
            <w:vAlign w:val="center"/>
          </w:tcPr>
          <w:p w14:paraId="6C25650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7011236E">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511E6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657" w:type="dxa"/>
            <w:vAlign w:val="center"/>
          </w:tcPr>
          <w:p w14:paraId="1681D6AC">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2490FBBF">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735" w:type="dxa"/>
            <w:vAlign w:val="center"/>
          </w:tcPr>
          <w:p w14:paraId="650BE9EA">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74157362">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175ABAF2">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10" w:type="dxa"/>
            <w:vAlign w:val="center"/>
          </w:tcPr>
          <w:p w14:paraId="03CF6DBC">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50" w:type="dxa"/>
            <w:vAlign w:val="center"/>
          </w:tcPr>
          <w:p w14:paraId="5E8BB095">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6" w:type="dxa"/>
            <w:vAlign w:val="center"/>
          </w:tcPr>
          <w:p w14:paraId="72D02BE7">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285" w:type="dxa"/>
            <w:vAlign w:val="center"/>
          </w:tcPr>
          <w:p w14:paraId="46D9CDE4">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4740F6CB">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7AEE2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1F723165">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4F239302">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tc>
        <w:tc>
          <w:tcPr>
            <w:tcW w:w="735" w:type="dxa"/>
            <w:vAlign w:val="center"/>
          </w:tcPr>
          <w:p w14:paraId="3CF2CB53">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12C7A16E">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500C2A5A">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10" w:type="dxa"/>
            <w:vAlign w:val="center"/>
          </w:tcPr>
          <w:p w14:paraId="589F9B74">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50" w:type="dxa"/>
            <w:vAlign w:val="center"/>
          </w:tcPr>
          <w:p w14:paraId="3B3AAECC">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6" w:type="dxa"/>
            <w:vAlign w:val="center"/>
          </w:tcPr>
          <w:p w14:paraId="7564FC32">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285" w:type="dxa"/>
            <w:vAlign w:val="center"/>
          </w:tcPr>
          <w:p w14:paraId="5763523A">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7DCFF298">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4B716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29FA2B91">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4D39B61A">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735" w:type="dxa"/>
            <w:vAlign w:val="center"/>
          </w:tcPr>
          <w:p w14:paraId="6C9DFA8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0DA5156F">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504B48A9">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10" w:type="dxa"/>
            <w:vAlign w:val="center"/>
          </w:tcPr>
          <w:p w14:paraId="767AE3B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50" w:type="dxa"/>
            <w:vAlign w:val="center"/>
          </w:tcPr>
          <w:p w14:paraId="21814B92">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6" w:type="dxa"/>
            <w:vAlign w:val="center"/>
          </w:tcPr>
          <w:p w14:paraId="3A7F6D6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285" w:type="dxa"/>
            <w:vAlign w:val="center"/>
          </w:tcPr>
          <w:p w14:paraId="56B452D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730AF435">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434D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642B9AE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2D86C474">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735" w:type="dxa"/>
            <w:vAlign w:val="center"/>
          </w:tcPr>
          <w:p w14:paraId="72E0E093">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0468F56C">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16F07329">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10" w:type="dxa"/>
            <w:vAlign w:val="center"/>
          </w:tcPr>
          <w:p w14:paraId="6756D1B0">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50" w:type="dxa"/>
            <w:vAlign w:val="center"/>
          </w:tcPr>
          <w:p w14:paraId="752A3B15">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6" w:type="dxa"/>
            <w:vAlign w:val="center"/>
          </w:tcPr>
          <w:p w14:paraId="5E57178E">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285" w:type="dxa"/>
            <w:vAlign w:val="center"/>
          </w:tcPr>
          <w:p w14:paraId="1485DBC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09F0C26C">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1AA1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jc w:val="center"/>
        </w:trPr>
        <w:tc>
          <w:tcPr>
            <w:tcW w:w="657" w:type="dxa"/>
            <w:vAlign w:val="center"/>
          </w:tcPr>
          <w:p w14:paraId="68A88D85">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2C181D19">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tc>
        <w:tc>
          <w:tcPr>
            <w:tcW w:w="735" w:type="dxa"/>
            <w:vAlign w:val="center"/>
          </w:tcPr>
          <w:p w14:paraId="0F404FA6">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237DE42D">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1897CD4C">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10" w:type="dxa"/>
            <w:vAlign w:val="center"/>
          </w:tcPr>
          <w:p w14:paraId="13535C9D">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50" w:type="dxa"/>
            <w:vAlign w:val="center"/>
          </w:tcPr>
          <w:p w14:paraId="1B45F636">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6" w:type="dxa"/>
            <w:vAlign w:val="center"/>
          </w:tcPr>
          <w:p w14:paraId="4582F365">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285" w:type="dxa"/>
            <w:vAlign w:val="center"/>
          </w:tcPr>
          <w:p w14:paraId="4B7DD257">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6C2900C5">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3BB8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7C4520B4">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0333C1AA">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5881" w:type="dxa"/>
            <w:gridSpan w:val="6"/>
            <w:vAlign w:val="center"/>
          </w:tcPr>
          <w:p w14:paraId="68DDF937">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至最终目的地运保费</w:t>
            </w:r>
          </w:p>
        </w:tc>
        <w:tc>
          <w:tcPr>
            <w:tcW w:w="1285" w:type="dxa"/>
            <w:vAlign w:val="center"/>
          </w:tcPr>
          <w:p w14:paraId="0940A5EB">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4EDB290F">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6201E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6C5971F0">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611A25B5">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5881" w:type="dxa"/>
            <w:gridSpan w:val="6"/>
            <w:vAlign w:val="center"/>
          </w:tcPr>
          <w:p w14:paraId="7A28A8B3">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税费</w:t>
            </w:r>
          </w:p>
        </w:tc>
        <w:tc>
          <w:tcPr>
            <w:tcW w:w="1285" w:type="dxa"/>
            <w:vAlign w:val="center"/>
          </w:tcPr>
          <w:p w14:paraId="4A902191">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508A4D74">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4FAF6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5376B642">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59BF0997">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5881" w:type="dxa"/>
            <w:gridSpan w:val="6"/>
            <w:vAlign w:val="center"/>
          </w:tcPr>
          <w:p w14:paraId="4C3B2B46">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其他</w:t>
            </w:r>
          </w:p>
        </w:tc>
        <w:tc>
          <w:tcPr>
            <w:tcW w:w="1285" w:type="dxa"/>
            <w:vAlign w:val="center"/>
          </w:tcPr>
          <w:p w14:paraId="48E49A75">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55755660">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7AA6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57" w:type="dxa"/>
            <w:vAlign w:val="center"/>
          </w:tcPr>
          <w:p w14:paraId="434F1479">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6750" w:type="dxa"/>
            <w:gridSpan w:val="7"/>
            <w:vAlign w:val="center"/>
          </w:tcPr>
          <w:p w14:paraId="33D2748E">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总计</w:t>
            </w:r>
          </w:p>
        </w:tc>
        <w:tc>
          <w:tcPr>
            <w:tcW w:w="2314" w:type="dxa"/>
            <w:gridSpan w:val="2"/>
            <w:vAlign w:val="center"/>
          </w:tcPr>
          <w:p w14:paraId="68CBDE1B">
            <w:pPr>
              <w:spacing w:line="440" w:lineRule="exact"/>
              <w:jc w:val="center"/>
              <w:rPr>
                <w:rFonts w:hint="eastAsia" w:ascii="宋体" w:hAnsi="宋体" w:eastAsia="宋体" w:cs="宋体"/>
                <w:color w:val="000000" w:themeColor="text1"/>
                <w:sz w:val="24"/>
                <w14:textFill>
                  <w14:solidFill>
                    <w14:schemeClr w14:val="tx1"/>
                  </w14:solidFill>
                </w14:textFill>
              </w:rPr>
            </w:pPr>
          </w:p>
        </w:tc>
      </w:tr>
    </w:tbl>
    <w:p w14:paraId="0C971635">
      <w:pPr>
        <w:rPr>
          <w:rFonts w:hint="eastAsia" w:ascii="宋体" w:hAnsi="宋体" w:eastAsia="宋体" w:cs="宋体"/>
          <w:color w:val="000000" w:themeColor="text1"/>
          <w:kern w:val="44"/>
          <w:sz w:val="24"/>
          <w14:textFill>
            <w14:solidFill>
              <w14:schemeClr w14:val="tx1"/>
            </w14:solidFill>
          </w14:textFill>
        </w:rPr>
      </w:pPr>
      <w:r>
        <w:rPr>
          <w:rFonts w:hint="eastAsia" w:ascii="宋体" w:hAnsi="宋体" w:eastAsia="宋体" w:cs="宋体"/>
          <w:color w:val="000000" w:themeColor="text1"/>
          <w:kern w:val="44"/>
          <w:sz w:val="24"/>
          <w14:textFill>
            <w14:solidFill>
              <w14:schemeClr w14:val="tx1"/>
            </w14:solidFill>
          </w14:textFill>
        </w:rPr>
        <w:t>1.合价均应含产品出厂价、运输费、保险费及其他伴随服务的各种费用、税金等全部费用。</w:t>
      </w:r>
    </w:p>
    <w:p w14:paraId="194E48DD">
      <w:pPr>
        <w:rPr>
          <w:rFonts w:hint="eastAsia" w:ascii="宋体" w:hAnsi="宋体" w:eastAsia="宋体" w:cs="宋体"/>
          <w:color w:val="000000" w:themeColor="text1"/>
          <w:kern w:val="44"/>
          <w:sz w:val="24"/>
          <w14:textFill>
            <w14:solidFill>
              <w14:schemeClr w14:val="tx1"/>
            </w14:solidFill>
          </w14:textFill>
        </w:rPr>
      </w:pPr>
      <w:r>
        <w:rPr>
          <w:rFonts w:hint="eastAsia" w:ascii="宋体" w:hAnsi="宋体" w:eastAsia="宋体" w:cs="宋体"/>
          <w:color w:val="000000" w:themeColor="text1"/>
          <w:kern w:val="44"/>
          <w:sz w:val="24"/>
          <w14:textFill>
            <w14:solidFill>
              <w14:schemeClr w14:val="tx1"/>
            </w14:solidFill>
          </w14:textFill>
        </w:rPr>
        <w:t>2.</w:t>
      </w:r>
      <w:r>
        <w:rPr>
          <w:rFonts w:hint="eastAsia" w:ascii="宋体" w:hAnsi="宋体" w:cs="宋体"/>
          <w:color w:val="000000" w:themeColor="text1"/>
          <w:kern w:val="44"/>
          <w:sz w:val="24"/>
          <w:lang w:eastAsia="zh-CN"/>
          <w14:textFill>
            <w14:solidFill>
              <w14:schemeClr w14:val="tx1"/>
            </w14:solidFill>
          </w14:textFill>
        </w:rPr>
        <w:t>投标人</w:t>
      </w:r>
      <w:r>
        <w:rPr>
          <w:rFonts w:hint="eastAsia" w:ascii="宋体" w:hAnsi="宋体" w:eastAsia="宋体" w:cs="宋体"/>
          <w:color w:val="000000" w:themeColor="text1"/>
          <w:kern w:val="44"/>
          <w:sz w:val="24"/>
          <w14:textFill>
            <w14:solidFill>
              <w14:schemeClr w14:val="tx1"/>
            </w14:solidFill>
          </w14:textFill>
        </w:rPr>
        <w:t>可根据需要自行增减表格行数。</w:t>
      </w:r>
    </w:p>
    <w:p w14:paraId="0D4A3FC2">
      <w:pPr>
        <w:rPr>
          <w:rFonts w:hint="eastAsia" w:ascii="宋体" w:hAnsi="宋体" w:eastAsia="宋体" w:cs="宋体"/>
          <w:color w:val="000000" w:themeColor="text1"/>
          <w:sz w:val="24"/>
          <w14:textFill>
            <w14:solidFill>
              <w14:schemeClr w14:val="tx1"/>
            </w14:solidFill>
          </w14:textFill>
        </w:rPr>
      </w:pPr>
    </w:p>
    <w:p w14:paraId="29822A1B">
      <w:pPr>
        <w:spacing w:line="480" w:lineRule="auto"/>
        <w:ind w:firstLine="960" w:firstLineChars="400"/>
        <w:jc w:val="right"/>
        <w:rPr>
          <w:rFonts w:hint="eastAsia" w:ascii="宋体" w:hAnsi="宋体" w:eastAsia="宋体" w:cs="宋体"/>
          <w:color w:val="000000" w:themeColor="text1"/>
          <w:sz w:val="24"/>
          <w14:textFill>
            <w14:solidFill>
              <w14:schemeClr w14:val="tx1"/>
            </w14:solidFill>
          </w14:textFill>
        </w:rPr>
      </w:pPr>
    </w:p>
    <w:p w14:paraId="60E81A73">
      <w:pPr>
        <w:spacing w:line="480" w:lineRule="auto"/>
        <w:ind w:firstLine="960" w:firstLineChars="400"/>
        <w:jc w:val="right"/>
        <w:rPr>
          <w:rFonts w:hint="eastAsia" w:ascii="宋体" w:hAnsi="宋体" w:eastAsia="宋体" w:cs="宋体"/>
          <w:color w:val="000000" w:themeColor="text1"/>
          <w:sz w:val="24"/>
          <w14:textFill>
            <w14:solidFill>
              <w14:schemeClr w14:val="tx1"/>
            </w14:solidFill>
          </w14:textFill>
        </w:rPr>
      </w:pPr>
    </w:p>
    <w:p w14:paraId="64E12A09">
      <w:pPr>
        <w:spacing w:line="480" w:lineRule="auto"/>
        <w:ind w:firstLine="960" w:firstLineChars="400"/>
        <w:jc w:val="righ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（盖单位公章）</w:t>
      </w:r>
    </w:p>
    <w:p w14:paraId="7AAFAB85">
      <w:pPr>
        <w:wordWrap w:val="0"/>
        <w:spacing w:line="480" w:lineRule="auto"/>
        <w:jc w:val="righ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法定代表人或其委托代理人：</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（签字或盖章）</w:t>
      </w:r>
    </w:p>
    <w:p w14:paraId="3245164F">
      <w:pPr>
        <w:spacing w:line="480" w:lineRule="auto"/>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日</w:t>
      </w:r>
    </w:p>
    <w:p w14:paraId="4E5DE24D">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p>
    <w:p w14:paraId="354E18E0">
      <w:pPr>
        <w:jc w:val="center"/>
        <w:outlineLvl w:val="1"/>
        <w:rPr>
          <w:rFonts w:hint="eastAsia" w:ascii="宋体" w:hAnsi="宋体" w:eastAsia="宋体" w:cs="宋体"/>
          <w:b/>
          <w:bCs/>
          <w:color w:val="000000" w:themeColor="text1"/>
          <w:kern w:val="44"/>
          <w:sz w:val="30"/>
          <w:szCs w:val="30"/>
          <w14:textFill>
            <w14:solidFill>
              <w14:schemeClr w14:val="tx1"/>
            </w14:solidFill>
          </w14:textFill>
        </w:rPr>
      </w:pPr>
      <w:bookmarkStart w:id="267" w:name="_Toc25356"/>
      <w:bookmarkStart w:id="268" w:name="_Toc24257"/>
      <w:bookmarkStart w:id="269" w:name="_Toc11598"/>
      <w:bookmarkStart w:id="270" w:name="_Toc25238"/>
      <w:bookmarkStart w:id="271" w:name="_Toc18031"/>
      <w:bookmarkStart w:id="272" w:name="_Toc338840256"/>
      <w:bookmarkStart w:id="273" w:name="_Toc338840504"/>
      <w:bookmarkStart w:id="274" w:name="_Toc338840465"/>
      <w:r>
        <w:rPr>
          <w:rFonts w:hint="eastAsia" w:ascii="宋体" w:hAnsi="宋体" w:cs="宋体"/>
          <w:b/>
          <w:bCs/>
          <w:color w:val="000000" w:themeColor="text1"/>
          <w:kern w:val="44"/>
          <w:sz w:val="30"/>
          <w:szCs w:val="30"/>
          <w:lang w:val="en-US" w:eastAsia="zh-CN"/>
          <w14:textFill>
            <w14:solidFill>
              <w14:schemeClr w14:val="tx1"/>
            </w14:solidFill>
          </w14:textFill>
        </w:rPr>
        <w:t>二</w:t>
      </w:r>
      <w:r>
        <w:rPr>
          <w:rFonts w:hint="eastAsia" w:ascii="宋体" w:hAnsi="宋体" w:eastAsia="宋体" w:cs="宋体"/>
          <w:b/>
          <w:bCs/>
          <w:color w:val="000000" w:themeColor="text1"/>
          <w:kern w:val="44"/>
          <w:sz w:val="30"/>
          <w:szCs w:val="30"/>
          <w14:textFill>
            <w14:solidFill>
              <w14:schemeClr w14:val="tx1"/>
            </w14:solidFill>
          </w14:textFill>
        </w:rPr>
        <w:t>、法定代表人资格证明或授权委托书</w:t>
      </w:r>
      <w:bookmarkEnd w:id="267"/>
      <w:bookmarkEnd w:id="268"/>
      <w:bookmarkEnd w:id="269"/>
      <w:bookmarkEnd w:id="270"/>
      <w:bookmarkEnd w:id="271"/>
    </w:p>
    <w:p w14:paraId="7CC38BCB">
      <w:pPr>
        <w:jc w:val="center"/>
        <w:outlineLvl w:val="2"/>
        <w:rPr>
          <w:rFonts w:hint="eastAsia" w:ascii="宋体" w:hAnsi="宋体" w:eastAsia="宋体" w:cs="宋体"/>
          <w:b/>
          <w:color w:val="000000" w:themeColor="text1"/>
          <w:kern w:val="44"/>
          <w:sz w:val="28"/>
          <w:szCs w:val="28"/>
          <w14:textFill>
            <w14:solidFill>
              <w14:schemeClr w14:val="tx1"/>
            </w14:solidFill>
          </w14:textFill>
        </w:rPr>
      </w:pPr>
      <w:bookmarkStart w:id="275" w:name="_Toc22910"/>
      <w:bookmarkStart w:id="276" w:name="_Toc20500"/>
      <w:bookmarkStart w:id="277" w:name="_Toc9481"/>
      <w:bookmarkStart w:id="278" w:name="_Toc14845"/>
      <w:bookmarkStart w:id="279" w:name="_Toc4179"/>
      <w:r>
        <w:rPr>
          <w:rFonts w:hint="eastAsia" w:ascii="宋体" w:hAnsi="宋体" w:eastAsia="宋体" w:cs="宋体"/>
          <w:b/>
          <w:color w:val="000000" w:themeColor="text1"/>
          <w:kern w:val="44"/>
          <w:sz w:val="28"/>
          <w:szCs w:val="28"/>
          <w14:textFill>
            <w14:solidFill>
              <w14:schemeClr w14:val="tx1"/>
            </w14:solidFill>
          </w14:textFill>
        </w:rPr>
        <w:t>（</w:t>
      </w:r>
      <w:r>
        <w:rPr>
          <w:rFonts w:hint="eastAsia" w:ascii="宋体" w:hAnsi="宋体" w:cs="宋体"/>
          <w:b/>
          <w:color w:val="000000" w:themeColor="text1"/>
          <w:kern w:val="44"/>
          <w:sz w:val="28"/>
          <w:szCs w:val="28"/>
          <w:lang w:val="en-US" w:eastAsia="zh-CN"/>
          <w14:textFill>
            <w14:solidFill>
              <w14:schemeClr w14:val="tx1"/>
            </w14:solidFill>
          </w14:textFill>
        </w:rPr>
        <w:t>1</w:t>
      </w:r>
      <w:r>
        <w:rPr>
          <w:rFonts w:hint="eastAsia" w:ascii="宋体" w:hAnsi="宋体" w:eastAsia="宋体" w:cs="宋体"/>
          <w:b/>
          <w:color w:val="000000" w:themeColor="text1"/>
          <w:kern w:val="44"/>
          <w:sz w:val="28"/>
          <w:szCs w:val="28"/>
          <w14:textFill>
            <w14:solidFill>
              <w14:schemeClr w14:val="tx1"/>
            </w14:solidFill>
          </w14:textFill>
        </w:rPr>
        <w:t>）法定代表人资格证明</w:t>
      </w:r>
      <w:bookmarkEnd w:id="272"/>
      <w:bookmarkEnd w:id="273"/>
      <w:bookmarkEnd w:id="274"/>
      <w:bookmarkEnd w:id="275"/>
      <w:bookmarkEnd w:id="276"/>
      <w:bookmarkEnd w:id="277"/>
      <w:bookmarkEnd w:id="278"/>
      <w:bookmarkEnd w:id="279"/>
    </w:p>
    <w:p w14:paraId="3E983101">
      <w:pPr>
        <w:jc w:val="center"/>
        <w:rPr>
          <w:rFonts w:hint="eastAsia" w:ascii="宋体" w:hAnsi="宋体" w:eastAsia="宋体" w:cs="宋体"/>
          <w:bCs/>
          <w:color w:val="000000" w:themeColor="text1"/>
          <w:sz w:val="24"/>
          <w14:textFill>
            <w14:solidFill>
              <w14:schemeClr w14:val="tx1"/>
            </w14:solidFill>
          </w14:textFill>
        </w:rPr>
      </w:pPr>
    </w:p>
    <w:p w14:paraId="12FC0AA4">
      <w:pPr>
        <w:spacing w:line="60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名称：</w:t>
      </w:r>
      <w:r>
        <w:rPr>
          <w:rFonts w:hint="eastAsia" w:ascii="宋体" w:hAnsi="宋体" w:eastAsia="宋体" w:cs="宋体"/>
          <w:color w:val="000000" w:themeColor="text1"/>
          <w:sz w:val="24"/>
          <w:u w:val="single"/>
          <w14:textFill>
            <w14:solidFill>
              <w14:schemeClr w14:val="tx1"/>
            </w14:solidFill>
          </w14:textFill>
        </w:rPr>
        <w:t xml:space="preserve">　　               　　　　                            </w:t>
      </w:r>
    </w:p>
    <w:p w14:paraId="1A2E6DCE">
      <w:pPr>
        <w:spacing w:line="600" w:lineRule="exact"/>
        <w:ind w:firstLine="480" w:firstLineChars="200"/>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 位 性 质：</w:t>
      </w:r>
      <w:r>
        <w:rPr>
          <w:rFonts w:hint="eastAsia" w:ascii="宋体" w:hAnsi="宋体" w:eastAsia="宋体" w:cs="宋体"/>
          <w:color w:val="000000" w:themeColor="text1"/>
          <w:sz w:val="24"/>
          <w:u w:val="single"/>
          <w14:textFill>
            <w14:solidFill>
              <w14:schemeClr w14:val="tx1"/>
            </w14:solidFill>
          </w14:textFill>
        </w:rPr>
        <w:t xml:space="preserve">  　　              　　　　                             </w:t>
      </w:r>
    </w:p>
    <w:p w14:paraId="2D911C12">
      <w:pPr>
        <w:spacing w:line="60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       址：</w:t>
      </w:r>
      <w:r>
        <w:rPr>
          <w:rFonts w:hint="eastAsia" w:ascii="宋体" w:hAnsi="宋体" w:eastAsia="宋体" w:cs="宋体"/>
          <w:color w:val="000000" w:themeColor="text1"/>
          <w:sz w:val="24"/>
          <w:u w:val="single"/>
          <w14:textFill>
            <w14:solidFill>
              <w14:schemeClr w14:val="tx1"/>
            </w14:solidFill>
          </w14:textFill>
        </w:rPr>
        <w:t xml:space="preserve">　　                　　　　                                    </w:t>
      </w:r>
    </w:p>
    <w:p w14:paraId="6B3A358F">
      <w:pPr>
        <w:spacing w:line="60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成 立 时 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p w14:paraId="7863FCBA">
      <w:pPr>
        <w:spacing w:line="600" w:lineRule="exact"/>
        <w:ind w:firstLine="480" w:firstLineChars="200"/>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经营期限：</w:t>
      </w:r>
      <w:r>
        <w:rPr>
          <w:rFonts w:hint="eastAsia" w:ascii="宋体" w:hAnsi="宋体" w:eastAsia="宋体" w:cs="宋体"/>
          <w:color w:val="000000" w:themeColor="text1"/>
          <w:sz w:val="24"/>
          <w:u w:val="single"/>
          <w14:textFill>
            <w14:solidFill>
              <w14:schemeClr w14:val="tx1"/>
            </w14:solidFill>
          </w14:textFill>
        </w:rPr>
        <w:t xml:space="preserve">      　　              　　　                         </w:t>
      </w:r>
    </w:p>
    <w:p w14:paraId="297C235E">
      <w:pPr>
        <w:wordWrap w:val="0"/>
        <w:spacing w:line="60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姓名：</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性别：</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职务：</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（身份证号：</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名称）的法定代表人。</w:t>
      </w:r>
    </w:p>
    <w:p w14:paraId="0DB1419B">
      <w:pPr>
        <w:spacing w:line="600" w:lineRule="exact"/>
        <w:ind w:firstLine="480" w:firstLineChars="200"/>
        <w:rPr>
          <w:rFonts w:hint="eastAsia" w:ascii="宋体" w:hAnsi="宋体" w:eastAsia="宋体" w:cs="宋体"/>
          <w:b/>
          <w:color w:val="000000" w:themeColor="text1"/>
          <w:kern w:val="0"/>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特此证明。</w:t>
      </w:r>
    </w:p>
    <w:p w14:paraId="4C2D2D5B">
      <w:pPr>
        <w:rPr>
          <w:rFonts w:hint="eastAsia" w:ascii="宋体" w:hAnsi="宋体" w:eastAsia="宋体" w:cs="宋体"/>
          <w:b/>
          <w:color w:val="000000" w:themeColor="text1"/>
          <w:kern w:val="0"/>
          <w:sz w:val="24"/>
          <w:u w:val="single"/>
          <w14:textFill>
            <w14:solidFill>
              <w14:schemeClr w14:val="tx1"/>
            </w14:solidFill>
          </w14:textFill>
        </w:rPr>
      </w:pPr>
    </w:p>
    <w:p w14:paraId="55C22BD0">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此处附：法定代表人身份证正、反面扫描件</w:t>
      </w:r>
    </w:p>
    <w:p w14:paraId="47646830">
      <w:pPr>
        <w:rPr>
          <w:rFonts w:hint="eastAsia" w:ascii="宋体" w:hAnsi="宋体" w:eastAsia="宋体" w:cs="宋体"/>
          <w:color w:val="000000" w:themeColor="text1"/>
          <w:sz w:val="24"/>
          <w14:textFill>
            <w14:solidFill>
              <w14:schemeClr w14:val="tx1"/>
            </w14:solidFill>
          </w14:textFill>
        </w:rPr>
      </w:pPr>
    </w:p>
    <w:p w14:paraId="7A266269">
      <w:pPr>
        <w:rPr>
          <w:rFonts w:hint="eastAsia" w:ascii="宋体" w:hAnsi="宋体" w:eastAsia="宋体" w:cs="宋体"/>
          <w:color w:val="000000" w:themeColor="text1"/>
          <w:sz w:val="24"/>
          <w14:textFill>
            <w14:solidFill>
              <w14:schemeClr w14:val="tx1"/>
            </w14:solidFill>
          </w14:textFill>
        </w:rPr>
      </w:pPr>
    </w:p>
    <w:p w14:paraId="519768D7">
      <w:pPr>
        <w:rPr>
          <w:rFonts w:hint="eastAsia" w:ascii="宋体" w:hAnsi="宋体" w:eastAsia="宋体" w:cs="宋体"/>
          <w:color w:val="000000" w:themeColor="text1"/>
          <w:sz w:val="24"/>
          <w14:textFill>
            <w14:solidFill>
              <w14:schemeClr w14:val="tx1"/>
            </w14:solidFill>
          </w14:textFill>
        </w:rPr>
      </w:pPr>
    </w:p>
    <w:p w14:paraId="45568C6A">
      <w:pPr>
        <w:rPr>
          <w:rFonts w:hint="eastAsia" w:ascii="宋体" w:hAnsi="宋体" w:eastAsia="宋体" w:cs="宋体"/>
          <w:color w:val="000000" w:themeColor="text1"/>
          <w:sz w:val="24"/>
          <w14:textFill>
            <w14:solidFill>
              <w14:schemeClr w14:val="tx1"/>
            </w14:solidFill>
          </w14:textFill>
        </w:rPr>
      </w:pPr>
    </w:p>
    <w:p w14:paraId="4A677391">
      <w:pPr>
        <w:rPr>
          <w:rFonts w:hint="eastAsia" w:ascii="宋体" w:hAnsi="宋体" w:eastAsia="宋体" w:cs="宋体"/>
          <w:color w:val="000000" w:themeColor="text1"/>
          <w:sz w:val="24"/>
          <w14:textFill>
            <w14:solidFill>
              <w14:schemeClr w14:val="tx1"/>
            </w14:solidFill>
          </w14:textFill>
        </w:rPr>
      </w:pPr>
    </w:p>
    <w:p w14:paraId="09024086">
      <w:pPr>
        <w:rPr>
          <w:rFonts w:hint="eastAsia" w:ascii="宋体" w:hAnsi="宋体" w:eastAsia="宋体" w:cs="宋体"/>
          <w:color w:val="000000" w:themeColor="text1"/>
          <w:sz w:val="24"/>
          <w14:textFill>
            <w14:solidFill>
              <w14:schemeClr w14:val="tx1"/>
            </w14:solidFill>
          </w14:textFill>
        </w:rPr>
      </w:pPr>
    </w:p>
    <w:p w14:paraId="5DDA272C">
      <w:pPr>
        <w:ind w:firstLine="960" w:firstLineChars="400"/>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名称：</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（盖单位公章）</w:t>
      </w:r>
    </w:p>
    <w:p w14:paraId="0B0CE1D1">
      <w:pPr>
        <w:spacing w:line="600" w:lineRule="exact"/>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日</w:t>
      </w:r>
    </w:p>
    <w:p w14:paraId="026FC485">
      <w:pPr>
        <w:jc w:val="center"/>
        <w:outlineLvl w:val="2"/>
        <w:rPr>
          <w:rFonts w:hint="eastAsia" w:ascii="宋体" w:hAnsi="宋体" w:eastAsia="宋体" w:cs="宋体"/>
          <w:color w:val="000000" w:themeColor="text1"/>
          <w:kern w:val="44"/>
          <w:sz w:val="28"/>
          <w:szCs w:val="28"/>
          <w14:textFill>
            <w14:solidFill>
              <w14:schemeClr w14:val="tx1"/>
            </w14:solidFill>
          </w14:textFill>
        </w:rPr>
      </w:pPr>
      <w:r>
        <w:rPr>
          <w:rFonts w:hint="eastAsia" w:ascii="宋体" w:hAnsi="宋体" w:eastAsia="宋体" w:cs="宋体"/>
          <w:color w:val="000000" w:themeColor="text1"/>
          <w:kern w:val="44"/>
          <w:sz w:val="24"/>
          <w14:textFill>
            <w14:solidFill>
              <w14:schemeClr w14:val="tx1"/>
            </w14:solidFill>
          </w14:textFill>
        </w:rPr>
        <w:br w:type="page"/>
      </w:r>
      <w:bookmarkStart w:id="280" w:name="_Toc1102"/>
      <w:bookmarkStart w:id="281" w:name="_Toc288748133"/>
      <w:bookmarkStart w:id="282" w:name="_Toc289182822"/>
      <w:bookmarkStart w:id="283" w:name="_Toc338840466"/>
      <w:bookmarkStart w:id="284" w:name="_Toc289238793"/>
      <w:bookmarkStart w:id="285" w:name="_Toc224"/>
      <w:bookmarkStart w:id="286" w:name="_Toc3749"/>
      <w:bookmarkStart w:id="287" w:name="_Toc3048"/>
      <w:bookmarkStart w:id="288" w:name="_Toc289241364"/>
      <w:bookmarkStart w:id="289" w:name="_Toc289182444"/>
      <w:bookmarkStart w:id="290" w:name="_Toc15772"/>
      <w:bookmarkStart w:id="291" w:name="_Toc289241541"/>
      <w:bookmarkStart w:id="292" w:name="_Toc338840505"/>
      <w:bookmarkStart w:id="293" w:name="_Toc289096748"/>
      <w:bookmarkStart w:id="294" w:name="_Toc338840257"/>
      <w:r>
        <w:rPr>
          <w:rFonts w:hint="eastAsia" w:ascii="宋体" w:hAnsi="宋体" w:eastAsia="宋体" w:cs="宋体"/>
          <w:b/>
          <w:bCs/>
          <w:color w:val="000000" w:themeColor="text1"/>
          <w:kern w:val="44"/>
          <w:sz w:val="28"/>
          <w:szCs w:val="28"/>
          <w14:textFill>
            <w14:solidFill>
              <w14:schemeClr w14:val="tx1"/>
            </w14:solidFill>
          </w14:textFill>
        </w:rPr>
        <w:t>（</w:t>
      </w:r>
      <w:r>
        <w:rPr>
          <w:rFonts w:hint="eastAsia" w:ascii="宋体" w:hAnsi="宋体" w:cs="宋体"/>
          <w:b/>
          <w:bCs/>
          <w:color w:val="000000" w:themeColor="text1"/>
          <w:kern w:val="44"/>
          <w:sz w:val="28"/>
          <w:szCs w:val="28"/>
          <w:lang w:val="en-US" w:eastAsia="zh-CN"/>
          <w14:textFill>
            <w14:solidFill>
              <w14:schemeClr w14:val="tx1"/>
            </w14:solidFill>
          </w14:textFill>
        </w:rPr>
        <w:t>2</w:t>
      </w:r>
      <w:r>
        <w:rPr>
          <w:rFonts w:hint="eastAsia" w:ascii="宋体" w:hAnsi="宋体" w:eastAsia="宋体" w:cs="宋体"/>
          <w:b/>
          <w:bCs/>
          <w:color w:val="000000" w:themeColor="text1"/>
          <w:kern w:val="44"/>
          <w:sz w:val="28"/>
          <w:szCs w:val="28"/>
          <w14:textFill>
            <w14:solidFill>
              <w14:schemeClr w14:val="tx1"/>
            </w14:solidFill>
          </w14:textFill>
        </w:rPr>
        <w:t>）授权委托书</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34736D71">
      <w:pPr>
        <w:topLinePunct/>
        <w:spacing w:line="440" w:lineRule="exact"/>
        <w:ind w:firstLine="480" w:firstLineChars="200"/>
        <w:rPr>
          <w:rFonts w:hint="eastAsia" w:ascii="宋体" w:hAnsi="宋体" w:eastAsia="宋体" w:cs="宋体"/>
          <w:color w:val="000000" w:themeColor="text1"/>
          <w:sz w:val="24"/>
          <w14:textFill>
            <w14:solidFill>
              <w14:schemeClr w14:val="tx1"/>
            </w14:solidFill>
          </w14:textFill>
        </w:rPr>
      </w:pPr>
    </w:p>
    <w:p w14:paraId="34D4894B">
      <w:pPr>
        <w:spacing w:line="360" w:lineRule="auto"/>
        <w:ind w:firstLine="420" w:firstLineChars="200"/>
        <w:rPr>
          <w:rFonts w:hint="eastAsia" w:hAnsi="宋体" w:cs="宋体"/>
          <w:color w:val="000000"/>
          <w:sz w:val="21"/>
          <w:szCs w:val="21"/>
        </w:rPr>
      </w:pPr>
      <w:r>
        <w:rPr>
          <w:rFonts w:hint="eastAsia" w:hAnsi="宋体" w:cs="宋体"/>
          <w:color w:val="000000"/>
          <w:sz w:val="21"/>
          <w:szCs w:val="21"/>
        </w:rPr>
        <w:t>本人</w:t>
      </w:r>
      <w:r>
        <w:rPr>
          <w:rFonts w:hint="eastAsia" w:hAnsi="宋体" w:cs="宋体"/>
          <w:color w:val="000000"/>
          <w:sz w:val="21"/>
          <w:szCs w:val="21"/>
          <w:u w:val="single"/>
        </w:rPr>
        <w:t xml:space="preserve">        </w:t>
      </w:r>
      <w:r>
        <w:rPr>
          <w:rFonts w:hint="eastAsia" w:hAnsi="宋体" w:cs="宋体"/>
          <w:color w:val="000000"/>
          <w:sz w:val="21"/>
          <w:szCs w:val="21"/>
        </w:rPr>
        <w:t>（姓名）系</w:t>
      </w:r>
      <w:r>
        <w:rPr>
          <w:rFonts w:hint="eastAsia" w:hAnsi="宋体" w:cs="宋体"/>
          <w:color w:val="000000"/>
          <w:sz w:val="21"/>
          <w:szCs w:val="21"/>
          <w:u w:val="single"/>
        </w:rPr>
        <w:t xml:space="preserve">             </w:t>
      </w:r>
      <w:r>
        <w:rPr>
          <w:rFonts w:hint="eastAsia" w:hAnsi="宋体" w:cs="宋体"/>
          <w:color w:val="000000"/>
          <w:sz w:val="21"/>
          <w:szCs w:val="21"/>
        </w:rPr>
        <w:t>（投标人名称）的法定代表人，现委托</w:t>
      </w:r>
      <w:r>
        <w:rPr>
          <w:rFonts w:hint="eastAsia" w:hAnsi="宋体" w:cs="宋体"/>
          <w:color w:val="000000"/>
          <w:sz w:val="21"/>
          <w:szCs w:val="21"/>
          <w:u w:val="single"/>
        </w:rPr>
        <w:t xml:space="preserve">        </w:t>
      </w:r>
      <w:r>
        <w:rPr>
          <w:rFonts w:hint="eastAsia" w:hAnsi="宋体" w:cs="宋体"/>
          <w:color w:val="000000"/>
          <w:sz w:val="21"/>
          <w:szCs w:val="21"/>
        </w:rPr>
        <w:t>（姓名）为我方代理人。代理人根据授权，以我方名义签署、澄清、说明、补正、递交、撤回、修改</w:t>
      </w:r>
      <w:r>
        <w:rPr>
          <w:rFonts w:hint="eastAsia" w:hAnsi="宋体" w:cs="宋体"/>
          <w:color w:val="000000"/>
          <w:sz w:val="21"/>
          <w:szCs w:val="21"/>
          <w:u w:val="single"/>
        </w:rPr>
        <w:t xml:space="preserve">      （项目名称）</w:t>
      </w:r>
      <w:r>
        <w:rPr>
          <w:rFonts w:hint="eastAsia" w:hAnsi="宋体" w:cs="宋体"/>
          <w:color w:val="000000"/>
          <w:sz w:val="21"/>
          <w:szCs w:val="21"/>
        </w:rPr>
        <w:t>的投标文件、签订合同和处理有关事宜，其法律后果由我方承担。</w:t>
      </w:r>
    </w:p>
    <w:p w14:paraId="05D80394">
      <w:pPr>
        <w:spacing w:line="360" w:lineRule="auto"/>
        <w:ind w:firstLine="420" w:firstLineChars="200"/>
        <w:rPr>
          <w:rFonts w:hint="eastAsia" w:hAnsi="宋体" w:cs="宋体"/>
          <w:color w:val="000000"/>
          <w:sz w:val="21"/>
          <w:szCs w:val="21"/>
          <w:u w:val="single"/>
        </w:rPr>
      </w:pPr>
      <w:r>
        <w:rPr>
          <w:rFonts w:hint="eastAsia" w:hAnsi="宋体" w:cs="宋体"/>
          <w:color w:val="000000"/>
          <w:sz w:val="21"/>
          <w:szCs w:val="21"/>
        </w:rPr>
        <w:t>委托期限：</w:t>
      </w:r>
      <w:r>
        <w:rPr>
          <w:rFonts w:hint="eastAsia" w:hAnsi="宋体" w:cs="宋体"/>
          <w:color w:val="000000"/>
          <w:sz w:val="21"/>
          <w:szCs w:val="21"/>
          <w:u w:val="single"/>
        </w:rPr>
        <w:t xml:space="preserve">                                </w:t>
      </w:r>
    </w:p>
    <w:p w14:paraId="42ADF203">
      <w:pPr>
        <w:spacing w:line="360" w:lineRule="auto"/>
        <w:ind w:firstLine="420" w:firstLineChars="200"/>
        <w:rPr>
          <w:rFonts w:hint="eastAsia" w:hAnsi="宋体" w:cs="宋体"/>
          <w:color w:val="000000"/>
          <w:sz w:val="21"/>
          <w:szCs w:val="21"/>
          <w:u w:val="single"/>
        </w:rPr>
      </w:pPr>
    </w:p>
    <w:p w14:paraId="45CD080B">
      <w:pPr>
        <w:spacing w:line="360" w:lineRule="auto"/>
        <w:ind w:firstLine="420" w:firstLineChars="200"/>
        <w:rPr>
          <w:rFonts w:hint="eastAsia" w:hAnsi="宋体" w:cs="宋体"/>
          <w:color w:val="000000"/>
          <w:sz w:val="21"/>
          <w:szCs w:val="21"/>
        </w:rPr>
      </w:pPr>
      <w:r>
        <w:rPr>
          <w:rFonts w:hint="eastAsia" w:hAnsi="宋体" w:cs="宋体"/>
          <w:color w:val="000000"/>
          <w:sz w:val="21"/>
          <w:szCs w:val="21"/>
        </w:rPr>
        <w:t>代理人无转委托权。</w:t>
      </w:r>
    </w:p>
    <w:p w14:paraId="49F7555C">
      <w:pPr>
        <w:spacing w:line="360" w:lineRule="auto"/>
        <w:ind w:firstLine="420" w:firstLineChars="200"/>
        <w:rPr>
          <w:rFonts w:hint="eastAsia" w:hAnsi="宋体" w:cs="宋体"/>
          <w:color w:val="000000"/>
          <w:sz w:val="21"/>
          <w:szCs w:val="21"/>
        </w:rPr>
      </w:pPr>
    </w:p>
    <w:p w14:paraId="28E9E0DA">
      <w:pPr>
        <w:spacing w:line="600" w:lineRule="exact"/>
        <w:ind w:firstLine="420" w:firstLineChars="200"/>
        <w:jc w:val="left"/>
        <w:rPr>
          <w:rFonts w:hint="eastAsia" w:ascii="宋体" w:hAnsi="宋体" w:eastAsia="宋体" w:cs="宋体"/>
          <w:color w:val="000000" w:themeColor="text1"/>
          <w:sz w:val="24"/>
          <w14:textFill>
            <w14:solidFill>
              <w14:schemeClr w14:val="tx1"/>
            </w14:solidFill>
          </w14:textFill>
        </w:rPr>
      </w:pPr>
      <w:r>
        <w:rPr>
          <w:rFonts w:hint="eastAsia" w:hAnsi="宋体" w:cs="宋体"/>
          <w:color w:val="000000"/>
          <w:sz w:val="21"/>
          <w:szCs w:val="21"/>
        </w:rPr>
        <w:t>附：法定代表人身份证明与被授权代表身份证复印件。</w:t>
      </w:r>
    </w:p>
    <w:p w14:paraId="228CE037">
      <w:pPr>
        <w:spacing w:line="600" w:lineRule="exact"/>
        <w:ind w:firstLine="480" w:firstLineChars="200"/>
        <w:jc w:val="left"/>
        <w:rPr>
          <w:rFonts w:hint="eastAsia" w:ascii="宋体" w:hAnsi="宋体" w:eastAsia="宋体" w:cs="宋体"/>
          <w:color w:val="000000" w:themeColor="text1"/>
          <w:sz w:val="24"/>
          <w14:textFill>
            <w14:solidFill>
              <w14:schemeClr w14:val="tx1"/>
            </w14:solidFill>
          </w14:textFill>
        </w:rPr>
      </w:pPr>
    </w:p>
    <w:p w14:paraId="64A747C4">
      <w:pPr>
        <w:spacing w:line="600" w:lineRule="exact"/>
        <w:ind w:firstLine="480" w:firstLineChars="200"/>
        <w:jc w:val="left"/>
        <w:rPr>
          <w:rFonts w:hint="eastAsia" w:ascii="宋体" w:hAnsi="宋体" w:eastAsia="宋体" w:cs="宋体"/>
          <w:color w:val="000000" w:themeColor="text1"/>
          <w:sz w:val="24"/>
          <w14:textFill>
            <w14:solidFill>
              <w14:schemeClr w14:val="tx1"/>
            </w14:solidFill>
          </w14:textFill>
        </w:rPr>
      </w:pPr>
    </w:p>
    <w:p w14:paraId="531A469F">
      <w:pPr>
        <w:spacing w:line="600" w:lineRule="exact"/>
        <w:ind w:firstLine="480" w:firstLineChars="200"/>
        <w:jc w:val="left"/>
        <w:rPr>
          <w:rFonts w:hint="eastAsia" w:ascii="宋体" w:hAnsi="宋体" w:eastAsia="宋体" w:cs="宋体"/>
          <w:color w:val="000000" w:themeColor="text1"/>
          <w:sz w:val="24"/>
          <w14:textFill>
            <w14:solidFill>
              <w14:schemeClr w14:val="tx1"/>
            </w14:solidFill>
          </w14:textFill>
        </w:rPr>
      </w:pPr>
    </w:p>
    <w:p w14:paraId="76091A0B">
      <w:pPr>
        <w:spacing w:line="600" w:lineRule="exact"/>
        <w:jc w:val="left"/>
        <w:rPr>
          <w:rFonts w:hint="eastAsia" w:ascii="宋体" w:hAnsi="宋体" w:eastAsia="宋体" w:cs="宋体"/>
          <w:color w:val="000000" w:themeColor="text1"/>
          <w:sz w:val="24"/>
          <w14:textFill>
            <w14:solidFill>
              <w14:schemeClr w14:val="tx1"/>
            </w14:solidFill>
          </w14:textFill>
        </w:rPr>
      </w:pPr>
    </w:p>
    <w:p w14:paraId="4B2DD9F8">
      <w:pPr>
        <w:spacing w:line="600" w:lineRule="exact"/>
        <w:ind w:firstLine="4320" w:firstLineChars="1800"/>
        <w:jc w:val="lef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名称：</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（盖单位公章）</w:t>
      </w:r>
    </w:p>
    <w:p w14:paraId="5451F040">
      <w:pPr>
        <w:spacing w:line="600" w:lineRule="exact"/>
        <w:ind w:firstLine="4320" w:firstLineChars="1800"/>
        <w:jc w:val="lef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（签字或盖章）</w:t>
      </w:r>
    </w:p>
    <w:p w14:paraId="72EED9E8">
      <w:pPr>
        <w:spacing w:line="600" w:lineRule="exact"/>
        <w:ind w:firstLine="4320" w:firstLineChars="18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委托代理人：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（签字或盖章）</w:t>
      </w:r>
    </w:p>
    <w:p w14:paraId="433E3A48">
      <w:pPr>
        <w:spacing w:line="600" w:lineRule="exact"/>
        <w:ind w:firstLine="525"/>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bookmarkEnd w:id="262"/>
    <w:bookmarkEnd w:id="263"/>
    <w:p w14:paraId="6F972932">
      <w:pPr>
        <w:jc w:val="center"/>
        <w:rPr>
          <w:rFonts w:hint="eastAsia" w:ascii="宋体" w:hAnsi="宋体" w:eastAsia="宋体" w:cs="宋体"/>
          <w:color w:val="000000" w:themeColor="text1"/>
          <w:sz w:val="24"/>
          <w14:textFill>
            <w14:solidFill>
              <w14:schemeClr w14:val="tx1"/>
            </w14:solidFill>
          </w14:textFill>
        </w:rPr>
      </w:pPr>
      <w:bookmarkStart w:id="295" w:name="_Toc288748127"/>
      <w:bookmarkStart w:id="296" w:name="_Toc289182816"/>
      <w:bookmarkStart w:id="297" w:name="_Toc289241358"/>
      <w:bookmarkStart w:id="298" w:name="_Toc289182438"/>
      <w:bookmarkStart w:id="299" w:name="_Toc289241535"/>
      <w:bookmarkStart w:id="300" w:name="_Toc289238787"/>
      <w:bookmarkStart w:id="301" w:name="_Toc289096742"/>
      <w:r>
        <w:rPr>
          <w:rFonts w:hint="eastAsia" w:ascii="宋体" w:hAnsi="宋体" w:eastAsia="宋体" w:cs="宋体"/>
          <w:b/>
          <w:bCs/>
          <w:color w:val="000000" w:themeColor="text1"/>
          <w:kern w:val="44"/>
          <w:sz w:val="24"/>
          <w14:textFill>
            <w14:solidFill>
              <w14:schemeClr w14:val="tx1"/>
            </w14:solidFill>
          </w14:textFill>
        </w:rPr>
        <w:br w:type="page"/>
      </w:r>
      <w:bookmarkEnd w:id="295"/>
      <w:bookmarkEnd w:id="296"/>
      <w:bookmarkEnd w:id="297"/>
      <w:bookmarkEnd w:id="298"/>
      <w:bookmarkEnd w:id="299"/>
      <w:bookmarkEnd w:id="300"/>
      <w:bookmarkEnd w:id="301"/>
      <w:bookmarkStart w:id="302" w:name="_Toc338840510"/>
      <w:bookmarkStart w:id="303" w:name="_Toc289182817"/>
      <w:bookmarkStart w:id="304" w:name="_Toc289241359"/>
      <w:bookmarkStart w:id="305" w:name="_Toc289182439"/>
      <w:bookmarkStart w:id="306" w:name="_Toc289241536"/>
      <w:bookmarkStart w:id="307" w:name="_Toc338840471"/>
      <w:bookmarkStart w:id="308" w:name="_Toc289096743"/>
      <w:bookmarkStart w:id="309" w:name="_Toc288748128"/>
      <w:bookmarkStart w:id="310" w:name="_Toc338840262"/>
      <w:bookmarkStart w:id="311" w:name="_Toc289238788"/>
    </w:p>
    <w:bookmarkEnd w:id="302"/>
    <w:bookmarkEnd w:id="303"/>
    <w:bookmarkEnd w:id="304"/>
    <w:bookmarkEnd w:id="305"/>
    <w:bookmarkEnd w:id="306"/>
    <w:bookmarkEnd w:id="307"/>
    <w:bookmarkEnd w:id="308"/>
    <w:bookmarkEnd w:id="309"/>
    <w:bookmarkEnd w:id="310"/>
    <w:bookmarkEnd w:id="311"/>
    <w:p w14:paraId="736642B3">
      <w:pPr>
        <w:jc w:val="center"/>
        <w:outlineLvl w:val="1"/>
        <w:rPr>
          <w:rFonts w:hint="eastAsia" w:ascii="宋体" w:hAnsi="宋体" w:eastAsia="宋体" w:cs="宋体"/>
          <w:b/>
          <w:bCs/>
          <w:color w:val="000000" w:themeColor="text1"/>
          <w:kern w:val="44"/>
          <w:sz w:val="30"/>
          <w:szCs w:val="30"/>
          <w14:textFill>
            <w14:solidFill>
              <w14:schemeClr w14:val="tx1"/>
            </w14:solidFill>
          </w14:textFill>
        </w:rPr>
      </w:pPr>
      <w:bookmarkStart w:id="312" w:name="_Toc6831"/>
      <w:bookmarkStart w:id="313" w:name="_Toc31783"/>
      <w:bookmarkStart w:id="314" w:name="_Toc9463"/>
      <w:bookmarkStart w:id="315" w:name="_Toc31235"/>
      <w:bookmarkStart w:id="316" w:name="_Toc21841"/>
      <w:r>
        <w:rPr>
          <w:rFonts w:hint="eastAsia" w:ascii="宋体" w:hAnsi="宋体" w:cs="宋体"/>
          <w:b/>
          <w:bCs/>
          <w:color w:val="000000" w:themeColor="text1"/>
          <w:kern w:val="44"/>
          <w:sz w:val="30"/>
          <w:szCs w:val="30"/>
          <w:lang w:val="en-US" w:eastAsia="zh-CN"/>
          <w14:textFill>
            <w14:solidFill>
              <w14:schemeClr w14:val="tx1"/>
            </w14:solidFill>
          </w14:textFill>
        </w:rPr>
        <w:t>三</w:t>
      </w:r>
      <w:r>
        <w:rPr>
          <w:rFonts w:hint="eastAsia" w:ascii="宋体" w:hAnsi="宋体" w:eastAsia="宋体" w:cs="宋体"/>
          <w:b/>
          <w:bCs/>
          <w:color w:val="000000" w:themeColor="text1"/>
          <w:kern w:val="44"/>
          <w:sz w:val="30"/>
          <w:szCs w:val="30"/>
          <w14:textFill>
            <w14:solidFill>
              <w14:schemeClr w14:val="tx1"/>
            </w14:solidFill>
          </w14:textFill>
        </w:rPr>
        <w:t>、资格审查资料</w:t>
      </w:r>
      <w:bookmarkEnd w:id="312"/>
      <w:bookmarkEnd w:id="313"/>
      <w:bookmarkEnd w:id="314"/>
      <w:bookmarkEnd w:id="315"/>
      <w:bookmarkEnd w:id="316"/>
    </w:p>
    <w:p w14:paraId="54E75846">
      <w:pPr>
        <w:jc w:val="center"/>
        <w:outlineLvl w:val="2"/>
        <w:rPr>
          <w:rFonts w:hint="eastAsia" w:ascii="宋体" w:hAnsi="宋体" w:eastAsia="宋体" w:cs="宋体"/>
          <w:b/>
          <w:bCs/>
          <w:color w:val="000000" w:themeColor="text1"/>
          <w:kern w:val="44"/>
          <w:sz w:val="28"/>
          <w:szCs w:val="28"/>
          <w14:textFill>
            <w14:solidFill>
              <w14:schemeClr w14:val="tx1"/>
            </w14:solidFill>
          </w14:textFill>
        </w:rPr>
      </w:pPr>
      <w:bookmarkStart w:id="317" w:name="_Toc11826"/>
      <w:bookmarkStart w:id="318" w:name="_Toc10200"/>
      <w:bookmarkStart w:id="319" w:name="_Toc21110"/>
      <w:bookmarkStart w:id="320" w:name="_Toc25664"/>
      <w:bookmarkStart w:id="321" w:name="_Toc21910"/>
      <w:r>
        <w:rPr>
          <w:rFonts w:hint="eastAsia" w:ascii="宋体" w:hAnsi="宋体" w:eastAsia="宋体" w:cs="宋体"/>
          <w:b/>
          <w:bCs/>
          <w:color w:val="000000" w:themeColor="text1"/>
          <w:kern w:val="44"/>
          <w:sz w:val="28"/>
          <w:szCs w:val="28"/>
          <w14:textFill>
            <w14:solidFill>
              <w14:schemeClr w14:val="tx1"/>
            </w14:solidFill>
          </w14:textFill>
        </w:rPr>
        <w:t>基本情况表</w:t>
      </w:r>
      <w:bookmarkEnd w:id="317"/>
      <w:bookmarkEnd w:id="318"/>
      <w:bookmarkEnd w:id="319"/>
      <w:bookmarkEnd w:id="320"/>
      <w:bookmarkEnd w:id="321"/>
    </w:p>
    <w:tbl>
      <w:tblPr>
        <w:tblStyle w:val="3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97"/>
        <w:gridCol w:w="969"/>
        <w:gridCol w:w="1440"/>
        <w:gridCol w:w="538"/>
        <w:gridCol w:w="1080"/>
        <w:gridCol w:w="3382"/>
      </w:tblGrid>
      <w:tr w14:paraId="4C54AD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197" w:type="dxa"/>
            <w:tcBorders>
              <w:top w:val="single" w:color="auto" w:sz="4" w:space="0"/>
              <w:left w:val="single" w:color="auto" w:sz="4" w:space="0"/>
              <w:bottom w:val="single" w:color="auto" w:sz="4" w:space="0"/>
              <w:right w:val="single" w:color="auto" w:sz="4" w:space="0"/>
            </w:tcBorders>
            <w:vAlign w:val="center"/>
          </w:tcPr>
          <w:p w14:paraId="7D274074">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cs="宋体"/>
                <w:bCs/>
                <w:color w:val="000000" w:themeColor="text1"/>
                <w:sz w:val="24"/>
                <w:lang w:eastAsia="zh-CN"/>
                <w14:textFill>
                  <w14:solidFill>
                    <w14:schemeClr w14:val="tx1"/>
                  </w14:solidFill>
                </w14:textFill>
              </w:rPr>
              <w:t>投标人</w:t>
            </w:r>
            <w:r>
              <w:rPr>
                <w:rFonts w:hint="eastAsia" w:ascii="宋体" w:hAnsi="宋体" w:eastAsia="宋体" w:cs="宋体"/>
                <w:bCs/>
                <w:color w:val="000000" w:themeColor="text1"/>
                <w:sz w:val="24"/>
                <w14:textFill>
                  <w14:solidFill>
                    <w14:schemeClr w14:val="tx1"/>
                  </w14:solidFill>
                </w14:textFill>
              </w:rPr>
              <w:t>名称</w:t>
            </w:r>
          </w:p>
        </w:tc>
        <w:tc>
          <w:tcPr>
            <w:tcW w:w="7409" w:type="dxa"/>
            <w:gridSpan w:val="5"/>
            <w:tcBorders>
              <w:top w:val="single" w:color="auto" w:sz="4" w:space="0"/>
              <w:left w:val="single" w:color="auto" w:sz="4" w:space="0"/>
              <w:bottom w:val="single" w:color="auto" w:sz="4" w:space="0"/>
              <w:right w:val="single" w:color="auto" w:sz="4" w:space="0"/>
            </w:tcBorders>
            <w:vAlign w:val="center"/>
          </w:tcPr>
          <w:p w14:paraId="59DB05E3">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r>
      <w:tr w14:paraId="2300C2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2197" w:type="dxa"/>
            <w:tcBorders>
              <w:top w:val="single" w:color="auto" w:sz="4" w:space="0"/>
              <w:left w:val="single" w:color="auto" w:sz="4" w:space="0"/>
              <w:bottom w:val="single" w:color="auto" w:sz="4" w:space="0"/>
              <w:right w:val="single" w:color="auto" w:sz="4" w:space="0"/>
            </w:tcBorders>
            <w:vAlign w:val="center"/>
          </w:tcPr>
          <w:p w14:paraId="449C6362">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注册地址</w:t>
            </w:r>
          </w:p>
        </w:tc>
        <w:tc>
          <w:tcPr>
            <w:tcW w:w="2947" w:type="dxa"/>
            <w:gridSpan w:val="3"/>
            <w:tcBorders>
              <w:top w:val="single" w:color="auto" w:sz="4" w:space="0"/>
              <w:left w:val="single" w:color="auto" w:sz="4" w:space="0"/>
              <w:bottom w:val="single" w:color="auto" w:sz="4" w:space="0"/>
              <w:right w:val="single" w:color="auto" w:sz="4" w:space="0"/>
            </w:tcBorders>
            <w:vAlign w:val="center"/>
          </w:tcPr>
          <w:p w14:paraId="6222A445">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35F64C45">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邮编</w:t>
            </w:r>
          </w:p>
        </w:tc>
        <w:tc>
          <w:tcPr>
            <w:tcW w:w="3382" w:type="dxa"/>
            <w:tcBorders>
              <w:top w:val="single" w:color="auto" w:sz="4" w:space="0"/>
              <w:left w:val="single" w:color="auto" w:sz="4" w:space="0"/>
              <w:bottom w:val="single" w:color="auto" w:sz="4" w:space="0"/>
              <w:right w:val="single" w:color="auto" w:sz="4" w:space="0"/>
            </w:tcBorders>
            <w:vAlign w:val="center"/>
          </w:tcPr>
          <w:p w14:paraId="1C49910F">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r>
      <w:tr w14:paraId="6EDBAB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2197" w:type="dxa"/>
            <w:tcBorders>
              <w:top w:val="single" w:color="auto" w:sz="4" w:space="0"/>
              <w:left w:val="single" w:color="auto" w:sz="4" w:space="0"/>
              <w:bottom w:val="single" w:color="auto" w:sz="4" w:space="0"/>
              <w:right w:val="single" w:color="auto" w:sz="4" w:space="0"/>
            </w:tcBorders>
            <w:vAlign w:val="center"/>
          </w:tcPr>
          <w:p w14:paraId="377725A9">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法定代表人</w:t>
            </w:r>
          </w:p>
        </w:tc>
        <w:tc>
          <w:tcPr>
            <w:tcW w:w="2947" w:type="dxa"/>
            <w:gridSpan w:val="3"/>
            <w:tcBorders>
              <w:top w:val="single" w:color="auto" w:sz="4" w:space="0"/>
              <w:left w:val="single" w:color="auto" w:sz="4" w:space="0"/>
              <w:bottom w:val="single" w:color="auto" w:sz="4" w:space="0"/>
              <w:right w:val="single" w:color="auto" w:sz="4" w:space="0"/>
            </w:tcBorders>
            <w:vAlign w:val="center"/>
          </w:tcPr>
          <w:p w14:paraId="5019EC26">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28954880">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电话</w:t>
            </w:r>
          </w:p>
        </w:tc>
        <w:tc>
          <w:tcPr>
            <w:tcW w:w="3382" w:type="dxa"/>
            <w:tcBorders>
              <w:top w:val="single" w:color="auto" w:sz="4" w:space="0"/>
              <w:left w:val="single" w:color="auto" w:sz="4" w:space="0"/>
              <w:bottom w:val="single" w:color="auto" w:sz="4" w:space="0"/>
              <w:right w:val="single" w:color="auto" w:sz="4" w:space="0"/>
            </w:tcBorders>
            <w:vAlign w:val="center"/>
          </w:tcPr>
          <w:p w14:paraId="1F6EB8D5">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r>
      <w:tr w14:paraId="5D8995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2197" w:type="dxa"/>
            <w:vMerge w:val="restart"/>
            <w:tcBorders>
              <w:top w:val="single" w:color="auto" w:sz="4" w:space="0"/>
              <w:left w:val="single" w:color="auto" w:sz="4" w:space="0"/>
              <w:bottom w:val="single" w:color="auto" w:sz="4" w:space="0"/>
              <w:right w:val="single" w:color="auto" w:sz="4" w:space="0"/>
            </w:tcBorders>
            <w:vAlign w:val="center"/>
          </w:tcPr>
          <w:p w14:paraId="2ED6B64D">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联系方式</w:t>
            </w:r>
          </w:p>
        </w:tc>
        <w:tc>
          <w:tcPr>
            <w:tcW w:w="969" w:type="dxa"/>
            <w:tcBorders>
              <w:top w:val="single" w:color="auto" w:sz="4" w:space="0"/>
              <w:left w:val="single" w:color="auto" w:sz="4" w:space="0"/>
              <w:bottom w:val="single" w:color="auto" w:sz="4" w:space="0"/>
              <w:right w:val="single" w:color="auto" w:sz="4" w:space="0"/>
            </w:tcBorders>
            <w:vAlign w:val="center"/>
          </w:tcPr>
          <w:p w14:paraId="5997261B">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03B4746">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2F85B95B">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电 话</w:t>
            </w:r>
          </w:p>
        </w:tc>
        <w:tc>
          <w:tcPr>
            <w:tcW w:w="3382" w:type="dxa"/>
            <w:tcBorders>
              <w:top w:val="single" w:color="auto" w:sz="4" w:space="0"/>
              <w:left w:val="single" w:color="auto" w:sz="4" w:space="0"/>
              <w:bottom w:val="single" w:color="auto" w:sz="4" w:space="0"/>
              <w:right w:val="single" w:color="auto" w:sz="4" w:space="0"/>
            </w:tcBorders>
            <w:vAlign w:val="center"/>
          </w:tcPr>
          <w:p w14:paraId="30FEE7F0">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r>
      <w:tr w14:paraId="05D72B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2197" w:type="dxa"/>
            <w:vMerge w:val="continue"/>
            <w:tcBorders>
              <w:top w:val="single" w:color="auto" w:sz="4" w:space="0"/>
              <w:left w:val="single" w:color="auto" w:sz="4" w:space="0"/>
              <w:bottom w:val="single" w:color="auto" w:sz="4" w:space="0"/>
              <w:right w:val="single" w:color="auto" w:sz="4" w:space="0"/>
            </w:tcBorders>
            <w:vAlign w:val="center"/>
          </w:tcPr>
          <w:p w14:paraId="36DDC749">
            <w:pPr>
              <w:widowControl/>
              <w:spacing w:line="360" w:lineRule="auto"/>
              <w:jc w:val="left"/>
              <w:rPr>
                <w:rFonts w:hint="eastAsia" w:ascii="宋体" w:hAnsi="宋体" w:eastAsia="宋体" w:cs="宋体"/>
                <w:bCs/>
                <w:color w:val="000000" w:themeColor="text1"/>
                <w:sz w:val="24"/>
                <w14:textFill>
                  <w14:solidFill>
                    <w14:schemeClr w14:val="tx1"/>
                  </w14:solidFill>
                </w14:textFill>
              </w:rPr>
            </w:pPr>
          </w:p>
        </w:tc>
        <w:tc>
          <w:tcPr>
            <w:tcW w:w="969" w:type="dxa"/>
            <w:tcBorders>
              <w:top w:val="single" w:color="auto" w:sz="4" w:space="0"/>
              <w:left w:val="single" w:color="auto" w:sz="4" w:space="0"/>
              <w:bottom w:val="single" w:color="auto" w:sz="4" w:space="0"/>
              <w:right w:val="single" w:color="auto" w:sz="4" w:space="0"/>
            </w:tcBorders>
            <w:vAlign w:val="center"/>
          </w:tcPr>
          <w:p w14:paraId="4C4004B5">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E9E1862">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3CBA5050">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网 址</w:t>
            </w:r>
          </w:p>
        </w:tc>
        <w:tc>
          <w:tcPr>
            <w:tcW w:w="3382" w:type="dxa"/>
            <w:tcBorders>
              <w:top w:val="single" w:color="auto" w:sz="4" w:space="0"/>
              <w:left w:val="single" w:color="auto" w:sz="4" w:space="0"/>
              <w:bottom w:val="single" w:color="auto" w:sz="4" w:space="0"/>
              <w:right w:val="single" w:color="auto" w:sz="4" w:space="0"/>
            </w:tcBorders>
            <w:vAlign w:val="center"/>
          </w:tcPr>
          <w:p w14:paraId="55BA44FA">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r>
      <w:tr w14:paraId="76D53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2197" w:type="dxa"/>
            <w:tcBorders>
              <w:top w:val="single" w:color="auto" w:sz="4" w:space="0"/>
              <w:left w:val="single" w:color="auto" w:sz="4" w:space="0"/>
              <w:bottom w:val="single" w:color="auto" w:sz="4" w:space="0"/>
              <w:right w:val="single" w:color="auto" w:sz="4" w:space="0"/>
            </w:tcBorders>
            <w:vAlign w:val="center"/>
          </w:tcPr>
          <w:p w14:paraId="2E9C58D0">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成立时间</w:t>
            </w:r>
          </w:p>
        </w:tc>
        <w:tc>
          <w:tcPr>
            <w:tcW w:w="2409" w:type="dxa"/>
            <w:gridSpan w:val="2"/>
            <w:tcBorders>
              <w:top w:val="single" w:color="auto" w:sz="4" w:space="0"/>
              <w:left w:val="single" w:color="auto" w:sz="4" w:space="0"/>
              <w:bottom w:val="single" w:color="auto" w:sz="4" w:space="0"/>
              <w:right w:val="single" w:color="auto" w:sz="4" w:space="0"/>
            </w:tcBorders>
            <w:vAlign w:val="center"/>
          </w:tcPr>
          <w:p w14:paraId="030E5419">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c>
          <w:tcPr>
            <w:tcW w:w="5000" w:type="dxa"/>
            <w:gridSpan w:val="3"/>
            <w:tcBorders>
              <w:top w:val="single" w:color="auto" w:sz="4" w:space="0"/>
              <w:left w:val="single" w:color="auto" w:sz="4" w:space="0"/>
              <w:bottom w:val="single" w:color="auto" w:sz="4" w:space="0"/>
              <w:right w:val="single" w:color="auto" w:sz="4" w:space="0"/>
            </w:tcBorders>
            <w:vAlign w:val="center"/>
          </w:tcPr>
          <w:p w14:paraId="4661ACFC">
            <w:pPr>
              <w:topLinePunct/>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员工总人数：</w:t>
            </w:r>
          </w:p>
        </w:tc>
      </w:tr>
      <w:tr w14:paraId="0E7525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197" w:type="dxa"/>
            <w:tcBorders>
              <w:top w:val="single" w:color="auto" w:sz="4" w:space="0"/>
              <w:left w:val="single" w:color="auto" w:sz="4" w:space="0"/>
              <w:bottom w:val="single" w:color="auto" w:sz="4" w:space="0"/>
              <w:right w:val="single" w:color="auto" w:sz="4" w:space="0"/>
            </w:tcBorders>
            <w:vAlign w:val="center"/>
          </w:tcPr>
          <w:p w14:paraId="49FF6981">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统一社会信用代码</w:t>
            </w:r>
          </w:p>
        </w:tc>
        <w:tc>
          <w:tcPr>
            <w:tcW w:w="2409" w:type="dxa"/>
            <w:gridSpan w:val="2"/>
            <w:tcBorders>
              <w:top w:val="single" w:color="auto" w:sz="4" w:space="0"/>
              <w:left w:val="single" w:color="auto" w:sz="4" w:space="0"/>
              <w:bottom w:val="single" w:color="auto" w:sz="4" w:space="0"/>
              <w:right w:val="single" w:color="auto" w:sz="4" w:space="0"/>
            </w:tcBorders>
            <w:vAlign w:val="center"/>
          </w:tcPr>
          <w:p w14:paraId="00CA3F1E">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c>
          <w:tcPr>
            <w:tcW w:w="5000" w:type="dxa"/>
            <w:gridSpan w:val="3"/>
            <w:tcBorders>
              <w:top w:val="single" w:color="auto" w:sz="4" w:space="0"/>
              <w:left w:val="single" w:color="auto" w:sz="4" w:space="0"/>
              <w:bottom w:val="single" w:color="auto" w:sz="4" w:space="0"/>
              <w:right w:val="single" w:color="auto" w:sz="4" w:space="0"/>
            </w:tcBorders>
            <w:vAlign w:val="center"/>
          </w:tcPr>
          <w:p w14:paraId="01ADEB6E">
            <w:pPr>
              <w:topLinePunct/>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注册资金：</w:t>
            </w:r>
          </w:p>
        </w:tc>
      </w:tr>
      <w:tr w14:paraId="34AECB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2197" w:type="dxa"/>
            <w:tcBorders>
              <w:top w:val="single" w:color="auto" w:sz="4" w:space="0"/>
              <w:left w:val="single" w:color="auto" w:sz="4" w:space="0"/>
              <w:bottom w:val="single" w:color="auto" w:sz="4" w:space="0"/>
              <w:right w:val="single" w:color="auto" w:sz="4" w:space="0"/>
            </w:tcBorders>
            <w:vAlign w:val="center"/>
          </w:tcPr>
          <w:p w14:paraId="0B891FB9">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开户银行</w:t>
            </w:r>
          </w:p>
        </w:tc>
        <w:tc>
          <w:tcPr>
            <w:tcW w:w="2409" w:type="dxa"/>
            <w:gridSpan w:val="2"/>
            <w:tcBorders>
              <w:top w:val="single" w:color="auto" w:sz="4" w:space="0"/>
              <w:left w:val="single" w:color="auto" w:sz="4" w:space="0"/>
              <w:bottom w:val="single" w:color="auto" w:sz="4" w:space="0"/>
              <w:right w:val="single" w:color="auto" w:sz="4" w:space="0"/>
            </w:tcBorders>
            <w:vAlign w:val="center"/>
          </w:tcPr>
          <w:p w14:paraId="01799367">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c>
          <w:tcPr>
            <w:tcW w:w="5000" w:type="dxa"/>
            <w:gridSpan w:val="3"/>
            <w:tcBorders>
              <w:top w:val="single" w:color="auto" w:sz="4" w:space="0"/>
              <w:left w:val="single" w:color="auto" w:sz="4" w:space="0"/>
              <w:bottom w:val="single" w:color="auto" w:sz="4" w:space="0"/>
              <w:right w:val="single" w:color="auto" w:sz="4" w:space="0"/>
            </w:tcBorders>
            <w:vAlign w:val="center"/>
          </w:tcPr>
          <w:p w14:paraId="7078EAD9">
            <w:pPr>
              <w:topLinePunct/>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账号：</w:t>
            </w:r>
          </w:p>
        </w:tc>
      </w:tr>
      <w:tr w14:paraId="016903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2197" w:type="dxa"/>
            <w:tcBorders>
              <w:top w:val="single" w:color="auto" w:sz="4" w:space="0"/>
              <w:left w:val="single" w:color="auto" w:sz="4" w:space="0"/>
              <w:bottom w:val="nil"/>
              <w:right w:val="single" w:color="auto" w:sz="4" w:space="0"/>
            </w:tcBorders>
            <w:vAlign w:val="center"/>
          </w:tcPr>
          <w:p w14:paraId="196E70BA">
            <w:pPr>
              <w:topLinePunct/>
              <w:spacing w:line="360" w:lineRule="auto"/>
              <w:ind w:firstLine="240" w:firstLineChars="100"/>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经营范围</w:t>
            </w:r>
          </w:p>
        </w:tc>
        <w:tc>
          <w:tcPr>
            <w:tcW w:w="7409" w:type="dxa"/>
            <w:gridSpan w:val="5"/>
            <w:tcBorders>
              <w:top w:val="single" w:color="auto" w:sz="4" w:space="0"/>
              <w:left w:val="single" w:color="auto" w:sz="4" w:space="0"/>
              <w:bottom w:val="nil"/>
              <w:right w:val="single" w:color="auto" w:sz="4" w:space="0"/>
            </w:tcBorders>
            <w:vAlign w:val="center"/>
          </w:tcPr>
          <w:p w14:paraId="28045A42">
            <w:pPr>
              <w:topLinePunct/>
              <w:spacing w:line="360" w:lineRule="auto"/>
              <w:rPr>
                <w:rFonts w:hint="eastAsia" w:ascii="宋体" w:hAnsi="宋体" w:eastAsia="宋体" w:cs="宋体"/>
                <w:bCs/>
                <w:color w:val="000000" w:themeColor="text1"/>
                <w:sz w:val="24"/>
                <w14:textFill>
                  <w14:solidFill>
                    <w14:schemeClr w14:val="tx1"/>
                  </w14:solidFill>
                </w14:textFill>
              </w:rPr>
            </w:pPr>
          </w:p>
        </w:tc>
      </w:tr>
      <w:tr w14:paraId="701D23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197" w:type="dxa"/>
            <w:tcBorders>
              <w:top w:val="single" w:color="auto" w:sz="4" w:space="0"/>
              <w:left w:val="single" w:color="auto" w:sz="4" w:space="0"/>
              <w:bottom w:val="single" w:color="auto" w:sz="4" w:space="0"/>
              <w:right w:val="single" w:color="auto" w:sz="4" w:space="0"/>
            </w:tcBorders>
            <w:vAlign w:val="center"/>
          </w:tcPr>
          <w:p w14:paraId="075B5A61">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备注</w:t>
            </w:r>
          </w:p>
        </w:tc>
        <w:tc>
          <w:tcPr>
            <w:tcW w:w="7409" w:type="dxa"/>
            <w:gridSpan w:val="5"/>
            <w:tcBorders>
              <w:top w:val="single" w:color="auto" w:sz="4" w:space="0"/>
              <w:left w:val="single" w:color="auto" w:sz="4" w:space="0"/>
              <w:bottom w:val="single" w:color="auto" w:sz="4" w:space="0"/>
              <w:right w:val="single" w:color="auto" w:sz="4" w:space="0"/>
            </w:tcBorders>
            <w:vAlign w:val="center"/>
          </w:tcPr>
          <w:p w14:paraId="0AECBCFB">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r>
    </w:tbl>
    <w:p w14:paraId="1C723CD3">
      <w:pPr>
        <w:pStyle w:val="44"/>
        <w:rPr>
          <w:rFonts w:hint="eastAsia" w:ascii="宋体" w:hAnsi="宋体" w:eastAsia="宋体" w:cs="宋体"/>
          <w:b/>
          <w:color w:val="000000" w:themeColor="text1"/>
          <w:kern w:val="2"/>
          <w14:textFill>
            <w14:solidFill>
              <w14:schemeClr w14:val="tx1"/>
            </w14:solidFill>
          </w14:textFill>
        </w:rPr>
      </w:pPr>
      <w:r>
        <w:rPr>
          <w:rFonts w:hint="eastAsia" w:ascii="宋体" w:hAnsi="宋体" w:eastAsia="宋体" w:cs="宋体"/>
          <w:b/>
          <w:color w:val="000000" w:themeColor="text1"/>
          <w:kern w:val="2"/>
          <w14:textFill>
            <w14:solidFill>
              <w14:schemeClr w14:val="tx1"/>
            </w14:solidFill>
          </w14:textFill>
        </w:rPr>
        <w:t>注：</w:t>
      </w:r>
      <w:r>
        <w:rPr>
          <w:rFonts w:hint="eastAsia" w:hAnsi="宋体" w:cs="宋体"/>
          <w:b/>
          <w:color w:val="000000" w:themeColor="text1"/>
          <w:kern w:val="2"/>
          <w:lang w:eastAsia="zh-CN"/>
          <w14:textFill>
            <w14:solidFill>
              <w14:schemeClr w14:val="tx1"/>
            </w14:solidFill>
          </w14:textFill>
        </w:rPr>
        <w:t>投标人</w:t>
      </w:r>
      <w:r>
        <w:rPr>
          <w:rFonts w:hint="eastAsia" w:ascii="宋体" w:hAnsi="宋体" w:eastAsia="宋体" w:cs="宋体"/>
          <w:b/>
          <w:color w:val="000000" w:themeColor="text1"/>
          <w:kern w:val="2"/>
          <w14:textFill>
            <w14:solidFill>
              <w14:schemeClr w14:val="tx1"/>
            </w14:solidFill>
          </w14:textFill>
        </w:rPr>
        <w:t>应根据</w:t>
      </w:r>
      <w:r>
        <w:rPr>
          <w:rFonts w:hint="eastAsia" w:hAnsi="宋体" w:cs="宋体"/>
          <w:b/>
          <w:color w:val="000000" w:themeColor="text1"/>
          <w:kern w:val="2"/>
          <w:lang w:eastAsia="zh-CN"/>
          <w14:textFill>
            <w14:solidFill>
              <w14:schemeClr w14:val="tx1"/>
            </w14:solidFill>
          </w14:textFill>
        </w:rPr>
        <w:t>投标人</w:t>
      </w:r>
      <w:r>
        <w:rPr>
          <w:rFonts w:hint="eastAsia" w:ascii="宋体" w:hAnsi="宋体" w:eastAsia="宋体" w:cs="宋体"/>
          <w:b/>
          <w:color w:val="000000" w:themeColor="text1"/>
          <w:kern w:val="2"/>
          <w14:textFill>
            <w14:solidFill>
              <w14:schemeClr w14:val="tx1"/>
            </w14:solidFill>
          </w14:textFill>
        </w:rPr>
        <w:t>须知要求在本表后附相关资格证明材料。</w:t>
      </w:r>
    </w:p>
    <w:p w14:paraId="24478F5D">
      <w:pPr>
        <w:widowControl/>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p>
    <w:p w14:paraId="737ECCDB">
      <w:pPr>
        <w:jc w:val="center"/>
        <w:outlineLvl w:val="1"/>
        <w:rPr>
          <w:rFonts w:hint="eastAsia" w:ascii="宋体" w:hAnsi="宋体" w:eastAsia="宋体" w:cs="宋体"/>
          <w:b/>
          <w:bCs/>
          <w:color w:val="000000" w:themeColor="text1"/>
          <w:kern w:val="44"/>
          <w:sz w:val="30"/>
          <w:szCs w:val="30"/>
          <w14:textFill>
            <w14:solidFill>
              <w14:schemeClr w14:val="tx1"/>
            </w14:solidFill>
          </w14:textFill>
        </w:rPr>
      </w:pPr>
      <w:bookmarkStart w:id="322" w:name="_Toc1919"/>
      <w:bookmarkStart w:id="323" w:name="_Toc16535"/>
      <w:bookmarkStart w:id="324" w:name="_Toc23390"/>
      <w:bookmarkStart w:id="325" w:name="_Toc22583"/>
      <w:bookmarkStart w:id="326" w:name="_Toc2617"/>
      <w:r>
        <w:rPr>
          <w:rFonts w:hint="eastAsia" w:ascii="宋体" w:hAnsi="宋体" w:cs="宋体"/>
          <w:b/>
          <w:bCs/>
          <w:color w:val="000000" w:themeColor="text1"/>
          <w:kern w:val="44"/>
          <w:sz w:val="30"/>
          <w:szCs w:val="30"/>
          <w:lang w:val="en-US" w:eastAsia="zh-CN"/>
          <w14:textFill>
            <w14:solidFill>
              <w14:schemeClr w14:val="tx1"/>
            </w14:solidFill>
          </w14:textFill>
        </w:rPr>
        <w:t>四</w:t>
      </w:r>
      <w:r>
        <w:rPr>
          <w:rFonts w:hint="eastAsia" w:ascii="宋体" w:hAnsi="宋体" w:eastAsia="宋体" w:cs="宋体"/>
          <w:b/>
          <w:bCs/>
          <w:color w:val="000000" w:themeColor="text1"/>
          <w:kern w:val="44"/>
          <w:sz w:val="30"/>
          <w:szCs w:val="30"/>
          <w14:textFill>
            <w14:solidFill>
              <w14:schemeClr w14:val="tx1"/>
            </w14:solidFill>
          </w14:textFill>
        </w:rPr>
        <w:t>、</w:t>
      </w:r>
      <w:bookmarkEnd w:id="322"/>
      <w:r>
        <w:rPr>
          <w:rFonts w:hint="eastAsia" w:ascii="宋体" w:hAnsi="宋体" w:eastAsia="宋体" w:cs="宋体"/>
          <w:b/>
          <w:bCs/>
          <w:color w:val="000000" w:themeColor="text1"/>
          <w:kern w:val="44"/>
          <w:sz w:val="30"/>
          <w:szCs w:val="30"/>
          <w14:textFill>
            <w14:solidFill>
              <w14:schemeClr w14:val="tx1"/>
            </w14:solidFill>
          </w14:textFill>
        </w:rPr>
        <w:t>技术参数偏离表</w:t>
      </w:r>
      <w:bookmarkEnd w:id="323"/>
      <w:bookmarkEnd w:id="324"/>
      <w:bookmarkEnd w:id="325"/>
      <w:bookmarkEnd w:id="326"/>
    </w:p>
    <w:p w14:paraId="2042AC3B">
      <w:pPr>
        <w:pStyle w:val="44"/>
        <w:spacing w:line="360" w:lineRule="auto"/>
        <w:rPr>
          <w:rFonts w:hint="eastAsia" w:ascii="宋体" w:hAnsi="宋体" w:eastAsia="宋体" w:cs="宋体"/>
          <w:color w:val="000000" w:themeColor="text1"/>
          <w:kern w:val="44"/>
          <w14:textFill>
            <w14:solidFill>
              <w14:schemeClr w14:val="tx1"/>
            </w14:solidFill>
          </w14:textFill>
        </w:rPr>
      </w:pPr>
      <w:bookmarkStart w:id="327" w:name="_Toc338840266"/>
      <w:bookmarkStart w:id="328" w:name="_Toc338840475"/>
      <w:bookmarkStart w:id="329" w:name="_Toc338840514"/>
    </w:p>
    <w:tbl>
      <w:tblPr>
        <w:tblStyle w:val="36"/>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1474"/>
        <w:gridCol w:w="2604"/>
        <w:gridCol w:w="2619"/>
        <w:gridCol w:w="1425"/>
        <w:gridCol w:w="912"/>
      </w:tblGrid>
      <w:tr w14:paraId="4CE82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07494C56">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序号</w:t>
            </w:r>
          </w:p>
        </w:tc>
        <w:tc>
          <w:tcPr>
            <w:tcW w:w="1474" w:type="dxa"/>
            <w:tcBorders>
              <w:top w:val="single" w:color="auto" w:sz="4" w:space="0"/>
              <w:left w:val="single" w:color="auto" w:sz="4" w:space="0"/>
              <w:bottom w:val="single" w:color="auto" w:sz="4" w:space="0"/>
              <w:right w:val="single" w:color="auto" w:sz="4" w:space="0"/>
            </w:tcBorders>
            <w:vAlign w:val="center"/>
          </w:tcPr>
          <w:p w14:paraId="30043894">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采购</w:t>
            </w:r>
            <w:r>
              <w:rPr>
                <w:rFonts w:hint="eastAsia" w:ascii="宋体" w:hAnsi="宋体" w:eastAsia="宋体" w:cs="宋体"/>
                <w:color w:val="000000" w:themeColor="text1"/>
                <w:sz w:val="24"/>
                <w14:textFill>
                  <w14:solidFill>
                    <w14:schemeClr w14:val="tx1"/>
                  </w14:solidFill>
                </w14:textFill>
              </w:rPr>
              <w:t>文件条款号</w:t>
            </w:r>
          </w:p>
        </w:tc>
        <w:tc>
          <w:tcPr>
            <w:tcW w:w="2604" w:type="dxa"/>
            <w:tcBorders>
              <w:top w:val="single" w:color="auto" w:sz="4" w:space="0"/>
              <w:left w:val="single" w:color="auto" w:sz="4" w:space="0"/>
              <w:bottom w:val="single" w:color="auto" w:sz="4" w:space="0"/>
              <w:right w:val="single" w:color="auto" w:sz="4" w:space="0"/>
            </w:tcBorders>
            <w:vAlign w:val="center"/>
          </w:tcPr>
          <w:p w14:paraId="6673A12B">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采购文件技术指标参数要求</w:t>
            </w:r>
          </w:p>
        </w:tc>
        <w:tc>
          <w:tcPr>
            <w:tcW w:w="2619" w:type="dxa"/>
            <w:tcBorders>
              <w:top w:val="single" w:color="auto" w:sz="4" w:space="0"/>
              <w:left w:val="single" w:color="auto" w:sz="4" w:space="0"/>
              <w:bottom w:val="single" w:color="auto" w:sz="4" w:space="0"/>
              <w:right w:val="single" w:color="auto" w:sz="4" w:space="0"/>
            </w:tcBorders>
            <w:vAlign w:val="center"/>
          </w:tcPr>
          <w:p w14:paraId="3088B041">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响应文件技术指标参数响应</w:t>
            </w:r>
          </w:p>
        </w:tc>
        <w:tc>
          <w:tcPr>
            <w:tcW w:w="1425" w:type="dxa"/>
            <w:tcBorders>
              <w:top w:val="single" w:color="auto" w:sz="4" w:space="0"/>
              <w:left w:val="single" w:color="auto" w:sz="4" w:space="0"/>
              <w:bottom w:val="single" w:color="auto" w:sz="4" w:space="0"/>
              <w:right w:val="single" w:color="auto" w:sz="4" w:space="0"/>
            </w:tcBorders>
            <w:vAlign w:val="center"/>
          </w:tcPr>
          <w:p w14:paraId="32CCEFFD">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偏离说明</w:t>
            </w:r>
          </w:p>
        </w:tc>
        <w:tc>
          <w:tcPr>
            <w:tcW w:w="912" w:type="dxa"/>
            <w:tcBorders>
              <w:top w:val="single" w:color="auto" w:sz="4" w:space="0"/>
              <w:left w:val="single" w:color="auto" w:sz="4" w:space="0"/>
              <w:bottom w:val="single" w:color="auto" w:sz="4" w:space="0"/>
              <w:right w:val="single" w:color="auto" w:sz="4" w:space="0"/>
            </w:tcBorders>
            <w:vAlign w:val="center"/>
          </w:tcPr>
          <w:p w14:paraId="6B78B2C8">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备注</w:t>
            </w:r>
          </w:p>
        </w:tc>
      </w:tr>
      <w:tr w14:paraId="60485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0BA66A20">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p>
        </w:tc>
        <w:tc>
          <w:tcPr>
            <w:tcW w:w="1474" w:type="dxa"/>
            <w:tcBorders>
              <w:top w:val="single" w:color="auto" w:sz="4" w:space="0"/>
              <w:left w:val="single" w:color="auto" w:sz="4" w:space="0"/>
              <w:bottom w:val="single" w:color="auto" w:sz="4" w:space="0"/>
              <w:right w:val="single" w:color="auto" w:sz="4" w:space="0"/>
            </w:tcBorders>
            <w:vAlign w:val="center"/>
          </w:tcPr>
          <w:p w14:paraId="3D1BEBC8">
            <w:pPr>
              <w:widowControl/>
              <w:jc w:val="center"/>
              <w:rPr>
                <w:rFonts w:hint="eastAsia" w:ascii="宋体" w:hAnsi="宋体" w:eastAsia="宋体" w:cs="宋体"/>
                <w:color w:val="000000" w:themeColor="text1"/>
                <w:sz w:val="24"/>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4B5AE1F3">
            <w:pPr>
              <w:widowControl/>
              <w:jc w:val="center"/>
              <w:rPr>
                <w:rFonts w:hint="eastAsia" w:ascii="宋体" w:hAnsi="宋体" w:eastAsia="宋体" w:cs="宋体"/>
                <w:color w:val="000000" w:themeColor="text1"/>
                <w:sz w:val="24"/>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46517F23">
            <w:pPr>
              <w:widowControl/>
              <w:jc w:val="center"/>
              <w:rPr>
                <w:rFonts w:hint="eastAsia" w:ascii="宋体" w:hAnsi="宋体" w:eastAsia="宋体" w:cs="宋体"/>
                <w:color w:val="000000" w:themeColor="text1"/>
                <w:sz w:val="24"/>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2929A441">
            <w:pPr>
              <w:widowControl/>
              <w:jc w:val="center"/>
              <w:rPr>
                <w:rFonts w:hint="eastAsia" w:ascii="宋体" w:hAnsi="宋体" w:eastAsia="宋体" w:cs="宋体"/>
                <w:color w:val="000000" w:themeColor="text1"/>
                <w:sz w:val="24"/>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5B1496C1">
            <w:pPr>
              <w:widowControl/>
              <w:jc w:val="center"/>
              <w:rPr>
                <w:rFonts w:hint="eastAsia" w:ascii="宋体" w:hAnsi="宋体" w:eastAsia="宋体" w:cs="宋体"/>
                <w:color w:val="000000" w:themeColor="text1"/>
                <w:sz w:val="24"/>
                <w14:textFill>
                  <w14:solidFill>
                    <w14:schemeClr w14:val="tx1"/>
                  </w14:solidFill>
                </w14:textFill>
              </w:rPr>
            </w:pPr>
          </w:p>
        </w:tc>
      </w:tr>
      <w:tr w14:paraId="7987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1C7C5D9A">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p>
        </w:tc>
        <w:tc>
          <w:tcPr>
            <w:tcW w:w="1474" w:type="dxa"/>
            <w:tcBorders>
              <w:top w:val="single" w:color="auto" w:sz="4" w:space="0"/>
              <w:left w:val="single" w:color="auto" w:sz="4" w:space="0"/>
              <w:bottom w:val="single" w:color="auto" w:sz="4" w:space="0"/>
              <w:right w:val="single" w:color="auto" w:sz="4" w:space="0"/>
            </w:tcBorders>
            <w:vAlign w:val="center"/>
          </w:tcPr>
          <w:p w14:paraId="22FD62CA">
            <w:pPr>
              <w:widowControl/>
              <w:jc w:val="center"/>
              <w:rPr>
                <w:rFonts w:hint="eastAsia" w:ascii="宋体" w:hAnsi="宋体" w:eastAsia="宋体" w:cs="宋体"/>
                <w:color w:val="000000" w:themeColor="text1"/>
                <w:sz w:val="24"/>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7C4D56C0">
            <w:pPr>
              <w:widowControl/>
              <w:jc w:val="center"/>
              <w:rPr>
                <w:rFonts w:hint="eastAsia" w:ascii="宋体" w:hAnsi="宋体" w:eastAsia="宋体" w:cs="宋体"/>
                <w:color w:val="000000" w:themeColor="text1"/>
                <w:sz w:val="24"/>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0F622945">
            <w:pPr>
              <w:widowControl/>
              <w:jc w:val="center"/>
              <w:rPr>
                <w:rFonts w:hint="eastAsia" w:ascii="宋体" w:hAnsi="宋体" w:eastAsia="宋体" w:cs="宋体"/>
                <w:color w:val="000000" w:themeColor="text1"/>
                <w:sz w:val="24"/>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781AB034">
            <w:pPr>
              <w:widowControl/>
              <w:jc w:val="center"/>
              <w:rPr>
                <w:rFonts w:hint="eastAsia" w:ascii="宋体" w:hAnsi="宋体" w:eastAsia="宋体" w:cs="宋体"/>
                <w:color w:val="000000" w:themeColor="text1"/>
                <w:sz w:val="24"/>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538DBF9B">
            <w:pPr>
              <w:widowControl/>
              <w:jc w:val="center"/>
              <w:rPr>
                <w:rFonts w:hint="eastAsia" w:ascii="宋体" w:hAnsi="宋体" w:eastAsia="宋体" w:cs="宋体"/>
                <w:color w:val="000000" w:themeColor="text1"/>
                <w:sz w:val="24"/>
                <w14:textFill>
                  <w14:solidFill>
                    <w14:schemeClr w14:val="tx1"/>
                  </w14:solidFill>
                </w14:textFill>
              </w:rPr>
            </w:pPr>
          </w:p>
        </w:tc>
      </w:tr>
      <w:tr w14:paraId="7A93A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1400FB5B">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w:t>
            </w:r>
          </w:p>
        </w:tc>
        <w:tc>
          <w:tcPr>
            <w:tcW w:w="1474" w:type="dxa"/>
            <w:tcBorders>
              <w:top w:val="single" w:color="auto" w:sz="4" w:space="0"/>
              <w:left w:val="single" w:color="auto" w:sz="4" w:space="0"/>
              <w:bottom w:val="single" w:color="auto" w:sz="4" w:space="0"/>
              <w:right w:val="single" w:color="auto" w:sz="4" w:space="0"/>
            </w:tcBorders>
            <w:vAlign w:val="center"/>
          </w:tcPr>
          <w:p w14:paraId="6BED5C11">
            <w:pPr>
              <w:widowControl/>
              <w:jc w:val="center"/>
              <w:rPr>
                <w:rFonts w:hint="eastAsia" w:ascii="宋体" w:hAnsi="宋体" w:eastAsia="宋体" w:cs="宋体"/>
                <w:color w:val="000000" w:themeColor="text1"/>
                <w:sz w:val="24"/>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683CD7AE">
            <w:pPr>
              <w:widowControl/>
              <w:jc w:val="center"/>
              <w:rPr>
                <w:rFonts w:hint="eastAsia" w:ascii="宋体" w:hAnsi="宋体" w:eastAsia="宋体" w:cs="宋体"/>
                <w:color w:val="000000" w:themeColor="text1"/>
                <w:sz w:val="24"/>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05EA643A">
            <w:pPr>
              <w:widowControl/>
              <w:jc w:val="center"/>
              <w:rPr>
                <w:rFonts w:hint="eastAsia" w:ascii="宋体" w:hAnsi="宋体" w:eastAsia="宋体" w:cs="宋体"/>
                <w:color w:val="000000" w:themeColor="text1"/>
                <w:sz w:val="24"/>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7818DE0C">
            <w:pPr>
              <w:widowControl/>
              <w:jc w:val="center"/>
              <w:rPr>
                <w:rFonts w:hint="eastAsia" w:ascii="宋体" w:hAnsi="宋体" w:eastAsia="宋体" w:cs="宋体"/>
                <w:color w:val="000000" w:themeColor="text1"/>
                <w:sz w:val="24"/>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018D5843">
            <w:pPr>
              <w:widowControl/>
              <w:jc w:val="center"/>
              <w:rPr>
                <w:rFonts w:hint="eastAsia" w:ascii="宋体" w:hAnsi="宋体" w:eastAsia="宋体" w:cs="宋体"/>
                <w:color w:val="000000" w:themeColor="text1"/>
                <w:sz w:val="24"/>
                <w14:textFill>
                  <w14:solidFill>
                    <w14:schemeClr w14:val="tx1"/>
                  </w14:solidFill>
                </w14:textFill>
              </w:rPr>
            </w:pPr>
          </w:p>
        </w:tc>
      </w:tr>
      <w:tr w14:paraId="7AD2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2F7B7EFF">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p>
        </w:tc>
        <w:tc>
          <w:tcPr>
            <w:tcW w:w="1474" w:type="dxa"/>
            <w:tcBorders>
              <w:top w:val="single" w:color="auto" w:sz="4" w:space="0"/>
              <w:left w:val="single" w:color="auto" w:sz="4" w:space="0"/>
              <w:bottom w:val="single" w:color="auto" w:sz="4" w:space="0"/>
              <w:right w:val="single" w:color="auto" w:sz="4" w:space="0"/>
            </w:tcBorders>
            <w:vAlign w:val="center"/>
          </w:tcPr>
          <w:p w14:paraId="77F333F0">
            <w:pPr>
              <w:widowControl/>
              <w:jc w:val="center"/>
              <w:rPr>
                <w:rFonts w:hint="eastAsia" w:ascii="宋体" w:hAnsi="宋体" w:eastAsia="宋体" w:cs="宋体"/>
                <w:color w:val="000000" w:themeColor="text1"/>
                <w:sz w:val="24"/>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7B9C6931">
            <w:pPr>
              <w:widowControl/>
              <w:jc w:val="center"/>
              <w:rPr>
                <w:rFonts w:hint="eastAsia" w:ascii="宋体" w:hAnsi="宋体" w:eastAsia="宋体" w:cs="宋体"/>
                <w:color w:val="000000" w:themeColor="text1"/>
                <w:sz w:val="24"/>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41AEE5FB">
            <w:pPr>
              <w:widowControl/>
              <w:jc w:val="center"/>
              <w:rPr>
                <w:rFonts w:hint="eastAsia" w:ascii="宋体" w:hAnsi="宋体" w:eastAsia="宋体" w:cs="宋体"/>
                <w:color w:val="000000" w:themeColor="text1"/>
                <w:sz w:val="24"/>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6331069B">
            <w:pPr>
              <w:widowControl/>
              <w:jc w:val="center"/>
              <w:rPr>
                <w:rFonts w:hint="eastAsia" w:ascii="宋体" w:hAnsi="宋体" w:eastAsia="宋体" w:cs="宋体"/>
                <w:color w:val="000000" w:themeColor="text1"/>
                <w:sz w:val="24"/>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675EBD7A">
            <w:pPr>
              <w:widowControl/>
              <w:jc w:val="center"/>
              <w:rPr>
                <w:rFonts w:hint="eastAsia" w:ascii="宋体" w:hAnsi="宋体" w:eastAsia="宋体" w:cs="宋体"/>
                <w:color w:val="000000" w:themeColor="text1"/>
                <w:sz w:val="24"/>
                <w14:textFill>
                  <w14:solidFill>
                    <w14:schemeClr w14:val="tx1"/>
                  </w14:solidFill>
                </w14:textFill>
              </w:rPr>
            </w:pPr>
          </w:p>
        </w:tc>
      </w:tr>
      <w:tr w14:paraId="0F3DB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6CDFEFE5">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tc>
        <w:tc>
          <w:tcPr>
            <w:tcW w:w="1474" w:type="dxa"/>
            <w:tcBorders>
              <w:top w:val="single" w:color="auto" w:sz="4" w:space="0"/>
              <w:left w:val="single" w:color="auto" w:sz="4" w:space="0"/>
              <w:bottom w:val="single" w:color="auto" w:sz="4" w:space="0"/>
              <w:right w:val="single" w:color="auto" w:sz="4" w:space="0"/>
            </w:tcBorders>
            <w:vAlign w:val="center"/>
          </w:tcPr>
          <w:p w14:paraId="5D9E9A8A">
            <w:pPr>
              <w:widowControl/>
              <w:jc w:val="center"/>
              <w:rPr>
                <w:rFonts w:hint="eastAsia" w:ascii="宋体" w:hAnsi="宋体" w:eastAsia="宋体" w:cs="宋体"/>
                <w:color w:val="000000" w:themeColor="text1"/>
                <w:sz w:val="24"/>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3022CBC7">
            <w:pPr>
              <w:widowControl/>
              <w:jc w:val="center"/>
              <w:rPr>
                <w:rFonts w:hint="eastAsia" w:ascii="宋体" w:hAnsi="宋体" w:eastAsia="宋体" w:cs="宋体"/>
                <w:color w:val="000000" w:themeColor="text1"/>
                <w:sz w:val="24"/>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763E4EF8">
            <w:pPr>
              <w:widowControl/>
              <w:jc w:val="center"/>
              <w:rPr>
                <w:rFonts w:hint="eastAsia" w:ascii="宋体" w:hAnsi="宋体" w:eastAsia="宋体" w:cs="宋体"/>
                <w:color w:val="000000" w:themeColor="text1"/>
                <w:sz w:val="24"/>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3DF94466">
            <w:pPr>
              <w:widowControl/>
              <w:jc w:val="center"/>
              <w:rPr>
                <w:rFonts w:hint="eastAsia" w:ascii="宋体" w:hAnsi="宋体" w:eastAsia="宋体" w:cs="宋体"/>
                <w:color w:val="000000" w:themeColor="text1"/>
                <w:sz w:val="24"/>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5B05C62C">
            <w:pPr>
              <w:widowControl/>
              <w:jc w:val="center"/>
              <w:rPr>
                <w:rFonts w:hint="eastAsia" w:ascii="宋体" w:hAnsi="宋体" w:eastAsia="宋体" w:cs="宋体"/>
                <w:color w:val="000000" w:themeColor="text1"/>
                <w:sz w:val="24"/>
                <w14:textFill>
                  <w14:solidFill>
                    <w14:schemeClr w14:val="tx1"/>
                  </w14:solidFill>
                </w14:textFill>
              </w:rPr>
            </w:pPr>
          </w:p>
        </w:tc>
      </w:tr>
    </w:tbl>
    <w:p w14:paraId="682E9A80">
      <w:pPr>
        <w:pStyle w:val="44"/>
        <w:spacing w:line="360" w:lineRule="auto"/>
        <w:rPr>
          <w:rFonts w:hint="eastAsia" w:ascii="宋体" w:hAnsi="宋体" w:eastAsia="宋体" w:cs="宋体"/>
          <w:color w:val="000000" w:themeColor="text1"/>
          <w:kern w:val="44"/>
          <w14:textFill>
            <w14:solidFill>
              <w14:schemeClr w14:val="tx1"/>
            </w14:solidFill>
          </w14:textFill>
        </w:rPr>
      </w:pPr>
    </w:p>
    <w:p w14:paraId="1EC68254">
      <w:pPr>
        <w:pStyle w:val="44"/>
        <w:spacing w:line="360" w:lineRule="auto"/>
        <w:rPr>
          <w:rFonts w:hint="eastAsia" w:ascii="宋体" w:hAnsi="宋体" w:eastAsia="宋体" w:cs="宋体"/>
          <w:color w:val="000000" w:themeColor="text1"/>
          <w:kern w:val="44"/>
          <w14:textFill>
            <w14:solidFill>
              <w14:schemeClr w14:val="tx1"/>
            </w14:solidFill>
          </w14:textFill>
        </w:rPr>
      </w:pPr>
      <w:r>
        <w:rPr>
          <w:rFonts w:hint="eastAsia" w:ascii="宋体" w:hAnsi="宋体" w:eastAsia="宋体" w:cs="宋体"/>
          <w:color w:val="000000" w:themeColor="text1"/>
          <w:kern w:val="44"/>
          <w14:textFill>
            <w14:solidFill>
              <w14:schemeClr w14:val="tx1"/>
            </w14:solidFill>
          </w14:textFill>
        </w:rPr>
        <w:t>1.此表格若不够用，可根据实际自行扩展表格。</w:t>
      </w:r>
    </w:p>
    <w:p w14:paraId="5439CC3A">
      <w:pPr>
        <w:pStyle w:val="44"/>
        <w:spacing w:line="360" w:lineRule="auto"/>
        <w:rPr>
          <w:rFonts w:hint="eastAsia" w:ascii="宋体" w:hAnsi="宋体" w:eastAsia="宋体" w:cs="宋体"/>
          <w:color w:val="000000" w:themeColor="text1"/>
          <w:kern w:val="44"/>
          <w14:textFill>
            <w14:solidFill>
              <w14:schemeClr w14:val="tx1"/>
            </w14:solidFill>
          </w14:textFill>
        </w:rPr>
      </w:pPr>
      <w:r>
        <w:rPr>
          <w:rFonts w:hint="eastAsia" w:ascii="宋体" w:hAnsi="宋体" w:eastAsia="宋体" w:cs="宋体"/>
          <w:color w:val="000000" w:themeColor="text1"/>
          <w:kern w:val="44"/>
          <w14:textFill>
            <w14:solidFill>
              <w14:schemeClr w14:val="tx1"/>
            </w14:solidFill>
          </w14:textFill>
        </w:rPr>
        <w:t>2.“偏离说明”项填写“正偏离”或“负偏离”或“无偏离”。</w:t>
      </w:r>
    </w:p>
    <w:p w14:paraId="29B75397">
      <w:pPr>
        <w:pStyle w:val="44"/>
        <w:spacing w:line="360" w:lineRule="auto"/>
        <w:rPr>
          <w:rFonts w:hint="eastAsia" w:ascii="宋体" w:hAnsi="宋体" w:eastAsia="宋体" w:cs="宋体"/>
          <w:color w:val="000000" w:themeColor="text1"/>
          <w:kern w:val="44"/>
          <w14:textFill>
            <w14:solidFill>
              <w14:schemeClr w14:val="tx1"/>
            </w14:solidFill>
          </w14:textFill>
        </w:rPr>
      </w:pPr>
      <w:r>
        <w:rPr>
          <w:rFonts w:hint="eastAsia" w:ascii="宋体" w:hAnsi="宋体" w:eastAsia="宋体" w:cs="宋体"/>
          <w:color w:val="000000" w:themeColor="text1"/>
          <w:kern w:val="44"/>
          <w14:textFill>
            <w14:solidFill>
              <w14:schemeClr w14:val="tx1"/>
            </w14:solidFill>
          </w14:textFill>
        </w:rPr>
        <w:t>3.本项目所涉及的技术参数，如有证明文件，</w:t>
      </w:r>
      <w:r>
        <w:rPr>
          <w:rFonts w:hint="eastAsia" w:hAnsi="宋体" w:cs="宋体"/>
          <w:color w:val="000000" w:themeColor="text1"/>
          <w:kern w:val="44"/>
          <w:lang w:eastAsia="zh-CN"/>
          <w14:textFill>
            <w14:solidFill>
              <w14:schemeClr w14:val="tx1"/>
            </w14:solidFill>
          </w14:textFill>
        </w:rPr>
        <w:t>投标人</w:t>
      </w:r>
      <w:r>
        <w:rPr>
          <w:rFonts w:hint="eastAsia" w:ascii="宋体" w:hAnsi="宋体" w:eastAsia="宋体" w:cs="宋体"/>
          <w:color w:val="000000" w:themeColor="text1"/>
          <w:kern w:val="44"/>
          <w14:textFill>
            <w14:solidFill>
              <w14:schemeClr w14:val="tx1"/>
            </w14:solidFill>
          </w14:textFill>
        </w:rPr>
        <w:t>可提供相应的证明文件附后。</w:t>
      </w:r>
    </w:p>
    <w:p w14:paraId="60472D2E">
      <w:pPr>
        <w:pStyle w:val="44"/>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p>
    <w:p w14:paraId="2BB287BB">
      <w:pPr>
        <w:spacing w:line="480" w:lineRule="auto"/>
        <w:jc w:val="center"/>
        <w:rPr>
          <w:rFonts w:hint="eastAsia" w:ascii="宋体" w:hAnsi="宋体" w:eastAsia="宋体" w:cs="宋体"/>
          <w:b/>
          <w:bCs/>
          <w:color w:val="000000" w:themeColor="text1"/>
          <w:kern w:val="44"/>
          <w:sz w:val="30"/>
          <w:szCs w:val="30"/>
          <w14:textFill>
            <w14:solidFill>
              <w14:schemeClr w14:val="tx1"/>
            </w14:solidFill>
          </w14:textFill>
        </w:rPr>
      </w:pPr>
      <w:bookmarkStart w:id="330" w:name="_Toc14729"/>
      <w:bookmarkStart w:id="331" w:name="_Toc19655"/>
      <w:bookmarkStart w:id="332" w:name="_Toc16918"/>
      <w:bookmarkStart w:id="333" w:name="_Toc17402"/>
      <w:r>
        <w:rPr>
          <w:rFonts w:hint="eastAsia" w:ascii="宋体" w:hAnsi="宋体" w:cs="宋体"/>
          <w:b/>
          <w:bCs/>
          <w:color w:val="000000" w:themeColor="text1"/>
          <w:kern w:val="44"/>
          <w:sz w:val="30"/>
          <w:szCs w:val="30"/>
          <w:lang w:val="en-US" w:eastAsia="zh-CN"/>
          <w14:textFill>
            <w14:solidFill>
              <w14:schemeClr w14:val="tx1"/>
            </w14:solidFill>
          </w14:textFill>
        </w:rPr>
        <w:t>五</w:t>
      </w:r>
      <w:r>
        <w:rPr>
          <w:rFonts w:hint="eastAsia" w:ascii="宋体" w:hAnsi="宋体" w:eastAsia="宋体" w:cs="宋体"/>
          <w:b/>
          <w:bCs/>
          <w:color w:val="000000" w:themeColor="text1"/>
          <w:kern w:val="44"/>
          <w:sz w:val="30"/>
          <w:szCs w:val="30"/>
          <w14:textFill>
            <w14:solidFill>
              <w14:schemeClr w14:val="tx1"/>
            </w14:solidFill>
          </w14:textFill>
        </w:rPr>
        <w:t>、</w:t>
      </w:r>
      <w:bookmarkEnd w:id="330"/>
      <w:bookmarkEnd w:id="331"/>
      <w:bookmarkEnd w:id="332"/>
      <w:bookmarkEnd w:id="333"/>
      <w:bookmarkStart w:id="334" w:name="_Toc6660"/>
      <w:bookmarkStart w:id="335" w:name="_Toc15793"/>
      <w:bookmarkStart w:id="336" w:name="_Toc15555"/>
      <w:r>
        <w:rPr>
          <w:rFonts w:hint="eastAsia" w:ascii="宋体" w:hAnsi="宋体" w:eastAsia="宋体" w:cs="宋体"/>
          <w:b/>
          <w:bCs/>
          <w:color w:val="000000" w:themeColor="text1"/>
          <w:kern w:val="44"/>
          <w:sz w:val="30"/>
          <w:szCs w:val="30"/>
          <w14:textFill>
            <w14:solidFill>
              <w14:schemeClr w14:val="tx1"/>
            </w14:solidFill>
          </w14:textFill>
        </w:rPr>
        <w:t>完成类似项目业绩</w:t>
      </w:r>
      <w:bookmarkEnd w:id="334"/>
      <w:bookmarkEnd w:id="335"/>
      <w:bookmarkEnd w:id="336"/>
    </w:p>
    <w:tbl>
      <w:tblPr>
        <w:tblStyle w:val="37"/>
        <w:tblW w:w="10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2"/>
        <w:gridCol w:w="1692"/>
        <w:gridCol w:w="1692"/>
        <w:gridCol w:w="1692"/>
        <w:gridCol w:w="1694"/>
        <w:gridCol w:w="1694"/>
      </w:tblGrid>
      <w:tr w14:paraId="25B9F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0421FFDC">
            <w:pPr>
              <w:pStyle w:val="44"/>
              <w:jc w:val="center"/>
              <w:rPr>
                <w:rFonts w:hint="eastAsia" w:ascii="宋体" w:hAnsi="宋体" w:eastAsia="宋体" w:cs="宋体"/>
                <w:b/>
                <w:color w:val="000000" w:themeColor="text1"/>
                <w:kern w:val="2"/>
                <w14:textFill>
                  <w14:solidFill>
                    <w14:schemeClr w14:val="tx1"/>
                  </w14:solidFill>
                </w14:textFill>
              </w:rPr>
            </w:pPr>
            <w:bookmarkStart w:id="337" w:name="_Toc32562"/>
            <w:r>
              <w:rPr>
                <w:rFonts w:hint="eastAsia" w:ascii="宋体" w:hAnsi="宋体" w:eastAsia="宋体" w:cs="宋体"/>
                <w:b/>
                <w:color w:val="000000" w:themeColor="text1"/>
                <w:kern w:val="2"/>
                <w14:textFill>
                  <w14:solidFill>
                    <w14:schemeClr w14:val="tx1"/>
                  </w14:solidFill>
                </w14:textFill>
              </w:rPr>
              <w:t>序号</w:t>
            </w:r>
            <w:bookmarkEnd w:id="337"/>
          </w:p>
        </w:tc>
        <w:tc>
          <w:tcPr>
            <w:tcW w:w="1692" w:type="dxa"/>
            <w:vAlign w:val="center"/>
          </w:tcPr>
          <w:p w14:paraId="27714B34">
            <w:pPr>
              <w:pStyle w:val="44"/>
              <w:jc w:val="center"/>
              <w:rPr>
                <w:rFonts w:hint="eastAsia" w:ascii="宋体" w:hAnsi="宋体" w:eastAsia="宋体" w:cs="宋体"/>
                <w:b/>
                <w:color w:val="000000" w:themeColor="text1"/>
                <w:kern w:val="2"/>
                <w14:textFill>
                  <w14:solidFill>
                    <w14:schemeClr w14:val="tx1"/>
                  </w14:solidFill>
                </w14:textFill>
              </w:rPr>
            </w:pPr>
            <w:bookmarkStart w:id="338" w:name="_Toc4832"/>
            <w:r>
              <w:rPr>
                <w:rFonts w:hint="eastAsia" w:ascii="宋体" w:hAnsi="宋体" w:eastAsia="宋体" w:cs="宋体"/>
                <w:b/>
                <w:color w:val="000000" w:themeColor="text1"/>
                <w:kern w:val="2"/>
                <w14:textFill>
                  <w14:solidFill>
                    <w14:schemeClr w14:val="tx1"/>
                  </w14:solidFill>
                </w14:textFill>
              </w:rPr>
              <w:t>项目名称</w:t>
            </w:r>
            <w:bookmarkEnd w:id="338"/>
          </w:p>
        </w:tc>
        <w:tc>
          <w:tcPr>
            <w:tcW w:w="1692" w:type="dxa"/>
            <w:vAlign w:val="center"/>
          </w:tcPr>
          <w:p w14:paraId="398A0CA6">
            <w:pPr>
              <w:pStyle w:val="44"/>
              <w:jc w:val="center"/>
              <w:rPr>
                <w:rFonts w:hint="eastAsia" w:ascii="宋体" w:hAnsi="宋体" w:eastAsia="宋体" w:cs="宋体"/>
                <w:b/>
                <w:color w:val="000000" w:themeColor="text1"/>
                <w:kern w:val="2"/>
                <w14:textFill>
                  <w14:solidFill>
                    <w14:schemeClr w14:val="tx1"/>
                  </w14:solidFill>
                </w14:textFill>
              </w:rPr>
            </w:pPr>
            <w:bookmarkStart w:id="339" w:name="_Toc20603"/>
            <w:r>
              <w:rPr>
                <w:rFonts w:hint="eastAsia" w:ascii="宋体" w:hAnsi="宋体" w:eastAsia="宋体" w:cs="宋体"/>
                <w:b/>
                <w:color w:val="000000" w:themeColor="text1"/>
                <w:kern w:val="2"/>
                <w14:textFill>
                  <w14:solidFill>
                    <w14:schemeClr w14:val="tx1"/>
                  </w14:solidFill>
                </w14:textFill>
              </w:rPr>
              <w:t>采购单位名称</w:t>
            </w:r>
            <w:bookmarkEnd w:id="339"/>
          </w:p>
        </w:tc>
        <w:tc>
          <w:tcPr>
            <w:tcW w:w="1692" w:type="dxa"/>
            <w:vAlign w:val="center"/>
          </w:tcPr>
          <w:p w14:paraId="4E5D0477">
            <w:pPr>
              <w:pStyle w:val="44"/>
              <w:jc w:val="center"/>
              <w:rPr>
                <w:rFonts w:hint="eastAsia" w:ascii="宋体" w:hAnsi="宋体" w:eastAsia="宋体" w:cs="宋体"/>
                <w:b/>
                <w:color w:val="000000" w:themeColor="text1"/>
                <w:kern w:val="2"/>
                <w14:textFill>
                  <w14:solidFill>
                    <w14:schemeClr w14:val="tx1"/>
                  </w14:solidFill>
                </w14:textFill>
              </w:rPr>
            </w:pPr>
            <w:bookmarkStart w:id="340" w:name="_Toc27180"/>
            <w:r>
              <w:rPr>
                <w:rFonts w:hint="eastAsia" w:ascii="宋体" w:hAnsi="宋体" w:eastAsia="宋体" w:cs="宋体"/>
                <w:b/>
                <w:color w:val="000000" w:themeColor="text1"/>
                <w:kern w:val="2"/>
                <w14:textFill>
                  <w14:solidFill>
                    <w14:schemeClr w14:val="tx1"/>
                  </w14:solidFill>
                </w14:textFill>
              </w:rPr>
              <w:t>合同金额</w:t>
            </w:r>
            <w:bookmarkEnd w:id="340"/>
          </w:p>
        </w:tc>
        <w:tc>
          <w:tcPr>
            <w:tcW w:w="1694" w:type="dxa"/>
            <w:vAlign w:val="center"/>
          </w:tcPr>
          <w:p w14:paraId="787DFB0C">
            <w:pPr>
              <w:pStyle w:val="44"/>
              <w:jc w:val="center"/>
              <w:rPr>
                <w:rFonts w:hint="eastAsia" w:ascii="宋体" w:hAnsi="宋体" w:eastAsia="宋体" w:cs="宋体"/>
                <w:b/>
                <w:color w:val="000000" w:themeColor="text1"/>
                <w:kern w:val="2"/>
                <w14:textFill>
                  <w14:solidFill>
                    <w14:schemeClr w14:val="tx1"/>
                  </w14:solidFill>
                </w14:textFill>
              </w:rPr>
            </w:pPr>
            <w:bookmarkStart w:id="341" w:name="_Toc12350"/>
            <w:r>
              <w:rPr>
                <w:rFonts w:hint="eastAsia" w:ascii="宋体" w:hAnsi="宋体" w:eastAsia="宋体" w:cs="宋体"/>
                <w:b/>
                <w:color w:val="000000" w:themeColor="text1"/>
                <w:kern w:val="2"/>
                <w14:textFill>
                  <w14:solidFill>
                    <w14:schemeClr w14:val="tx1"/>
                  </w14:solidFill>
                </w14:textFill>
              </w:rPr>
              <w:t>完成时间</w:t>
            </w:r>
            <w:bookmarkEnd w:id="341"/>
          </w:p>
        </w:tc>
        <w:tc>
          <w:tcPr>
            <w:tcW w:w="1694" w:type="dxa"/>
            <w:vAlign w:val="center"/>
          </w:tcPr>
          <w:p w14:paraId="43EF8483">
            <w:pPr>
              <w:pStyle w:val="44"/>
              <w:jc w:val="center"/>
              <w:rPr>
                <w:rFonts w:hint="eastAsia" w:ascii="宋体" w:hAnsi="宋体" w:eastAsia="宋体" w:cs="宋体"/>
                <w:b/>
                <w:color w:val="000000" w:themeColor="text1"/>
                <w:kern w:val="2"/>
                <w14:textFill>
                  <w14:solidFill>
                    <w14:schemeClr w14:val="tx1"/>
                  </w14:solidFill>
                </w14:textFill>
              </w:rPr>
            </w:pPr>
            <w:bookmarkStart w:id="342" w:name="_Toc17539"/>
            <w:r>
              <w:rPr>
                <w:rFonts w:hint="eastAsia" w:ascii="宋体" w:hAnsi="宋体" w:eastAsia="宋体" w:cs="宋体"/>
                <w:b/>
                <w:color w:val="000000" w:themeColor="text1"/>
                <w:kern w:val="2"/>
                <w14:textFill>
                  <w14:solidFill>
                    <w14:schemeClr w14:val="tx1"/>
                  </w14:solidFill>
                </w14:textFill>
              </w:rPr>
              <w:t>备注</w:t>
            </w:r>
            <w:bookmarkEnd w:id="342"/>
          </w:p>
        </w:tc>
      </w:tr>
      <w:tr w14:paraId="63459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201B9ED0">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5AFE3C48">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153F9053">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1005B57D">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189E3F82">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5DCD5333">
            <w:pPr>
              <w:pStyle w:val="44"/>
              <w:jc w:val="center"/>
              <w:outlineLvl w:val="0"/>
              <w:rPr>
                <w:rFonts w:hint="eastAsia" w:ascii="宋体" w:hAnsi="宋体" w:eastAsia="宋体" w:cs="宋体"/>
                <w:b/>
                <w:color w:val="000000" w:themeColor="text1"/>
                <w:kern w:val="2"/>
                <w14:textFill>
                  <w14:solidFill>
                    <w14:schemeClr w14:val="tx1"/>
                  </w14:solidFill>
                </w14:textFill>
              </w:rPr>
            </w:pPr>
          </w:p>
        </w:tc>
      </w:tr>
      <w:tr w14:paraId="62C94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11BD5F31">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111134D9">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3955DCBD">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2C63365B">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413385A5">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1CECCEB2">
            <w:pPr>
              <w:pStyle w:val="44"/>
              <w:jc w:val="center"/>
              <w:outlineLvl w:val="0"/>
              <w:rPr>
                <w:rFonts w:hint="eastAsia" w:ascii="宋体" w:hAnsi="宋体" w:eastAsia="宋体" w:cs="宋体"/>
                <w:b/>
                <w:color w:val="000000" w:themeColor="text1"/>
                <w:kern w:val="2"/>
                <w14:textFill>
                  <w14:solidFill>
                    <w14:schemeClr w14:val="tx1"/>
                  </w14:solidFill>
                </w14:textFill>
              </w:rPr>
            </w:pPr>
          </w:p>
        </w:tc>
      </w:tr>
      <w:tr w14:paraId="08CC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033D6BA2">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2E241B1F">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563A0DC1">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22C4F991">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7044F274">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11CA5D0D">
            <w:pPr>
              <w:pStyle w:val="44"/>
              <w:jc w:val="center"/>
              <w:outlineLvl w:val="0"/>
              <w:rPr>
                <w:rFonts w:hint="eastAsia" w:ascii="宋体" w:hAnsi="宋体" w:eastAsia="宋体" w:cs="宋体"/>
                <w:b/>
                <w:color w:val="000000" w:themeColor="text1"/>
                <w:kern w:val="2"/>
                <w14:textFill>
                  <w14:solidFill>
                    <w14:schemeClr w14:val="tx1"/>
                  </w14:solidFill>
                </w14:textFill>
              </w:rPr>
            </w:pPr>
          </w:p>
        </w:tc>
      </w:tr>
      <w:tr w14:paraId="7164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14C2AFD0">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5E634D98">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3E82C3D6">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30231E48">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377F8463">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2AF200B1">
            <w:pPr>
              <w:pStyle w:val="44"/>
              <w:jc w:val="center"/>
              <w:outlineLvl w:val="0"/>
              <w:rPr>
                <w:rFonts w:hint="eastAsia" w:ascii="宋体" w:hAnsi="宋体" w:eastAsia="宋体" w:cs="宋体"/>
                <w:b/>
                <w:color w:val="000000" w:themeColor="text1"/>
                <w:kern w:val="2"/>
                <w14:textFill>
                  <w14:solidFill>
                    <w14:schemeClr w14:val="tx1"/>
                  </w14:solidFill>
                </w14:textFill>
              </w:rPr>
            </w:pPr>
          </w:p>
        </w:tc>
      </w:tr>
      <w:tr w14:paraId="65B01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92" w:type="dxa"/>
            <w:vAlign w:val="center"/>
          </w:tcPr>
          <w:p w14:paraId="19B9D23D">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14BCF7AC">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67105E47">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14F526B3">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451EF4D1">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5A11D232">
            <w:pPr>
              <w:pStyle w:val="44"/>
              <w:jc w:val="center"/>
              <w:outlineLvl w:val="0"/>
              <w:rPr>
                <w:rFonts w:hint="eastAsia" w:ascii="宋体" w:hAnsi="宋体" w:eastAsia="宋体" w:cs="宋体"/>
                <w:b/>
                <w:color w:val="000000" w:themeColor="text1"/>
                <w:kern w:val="2"/>
                <w14:textFill>
                  <w14:solidFill>
                    <w14:schemeClr w14:val="tx1"/>
                  </w14:solidFill>
                </w14:textFill>
              </w:rPr>
            </w:pPr>
          </w:p>
        </w:tc>
      </w:tr>
    </w:tbl>
    <w:p w14:paraId="748ED46A">
      <w:pPr>
        <w:pStyle w:val="44"/>
        <w:jc w:val="both"/>
        <w:rPr>
          <w:rFonts w:hint="eastAsia" w:ascii="宋体" w:hAnsi="宋体" w:eastAsia="宋体" w:cs="宋体"/>
          <w:bCs/>
          <w:color w:val="000000" w:themeColor="text1"/>
          <w:kern w:val="2"/>
          <w14:textFill>
            <w14:solidFill>
              <w14:schemeClr w14:val="tx1"/>
            </w14:solidFill>
          </w14:textFill>
        </w:rPr>
      </w:pPr>
      <w:bookmarkStart w:id="343" w:name="_Toc13430"/>
      <w:r>
        <w:rPr>
          <w:rFonts w:hint="eastAsia" w:ascii="宋体" w:hAnsi="宋体" w:eastAsia="宋体" w:cs="宋体"/>
          <w:bCs/>
          <w:color w:val="000000" w:themeColor="text1"/>
          <w:kern w:val="2"/>
          <w14:textFill>
            <w14:solidFill>
              <w14:schemeClr w14:val="tx1"/>
            </w14:solidFill>
          </w14:textFill>
        </w:rPr>
        <w:t>1.</w:t>
      </w:r>
      <w:r>
        <w:rPr>
          <w:rFonts w:hint="eastAsia" w:hAnsi="宋体" w:cs="宋体"/>
          <w:bCs/>
          <w:color w:val="000000" w:themeColor="text1"/>
          <w:kern w:val="2"/>
          <w:lang w:eastAsia="zh-CN"/>
          <w14:textFill>
            <w14:solidFill>
              <w14:schemeClr w14:val="tx1"/>
            </w14:solidFill>
          </w14:textFill>
        </w:rPr>
        <w:t>投标人</w:t>
      </w:r>
      <w:r>
        <w:rPr>
          <w:rFonts w:hint="eastAsia" w:ascii="宋体" w:hAnsi="宋体" w:eastAsia="宋体" w:cs="宋体"/>
          <w:bCs/>
          <w:color w:val="000000" w:themeColor="text1"/>
          <w:kern w:val="2"/>
          <w14:textFill>
            <w14:solidFill>
              <w14:schemeClr w14:val="tx1"/>
            </w14:solidFill>
          </w14:textFill>
        </w:rPr>
        <w:t>可根据需要自行增减表格行数。</w:t>
      </w:r>
      <w:bookmarkEnd w:id="343"/>
      <w:r>
        <w:rPr>
          <w:rFonts w:hint="eastAsia" w:ascii="宋体" w:hAnsi="宋体" w:eastAsia="宋体" w:cs="宋体"/>
          <w:bCs/>
          <w:color w:val="000000" w:themeColor="text1"/>
          <w:kern w:val="2"/>
          <w14:textFill>
            <w14:solidFill>
              <w14:schemeClr w14:val="tx1"/>
            </w14:solidFill>
          </w14:textFill>
        </w:rPr>
        <w:t xml:space="preserve"> </w:t>
      </w:r>
    </w:p>
    <w:p w14:paraId="20FBC617">
      <w:pPr>
        <w:pStyle w:val="44"/>
        <w:jc w:val="both"/>
        <w:rPr>
          <w:rFonts w:hint="eastAsia" w:ascii="宋体" w:hAnsi="宋体" w:eastAsia="宋体" w:cs="宋体"/>
          <w:bCs/>
          <w:color w:val="000000" w:themeColor="text1"/>
          <w:kern w:val="2"/>
          <w14:textFill>
            <w14:solidFill>
              <w14:schemeClr w14:val="tx1"/>
            </w14:solidFill>
          </w14:textFill>
        </w:rPr>
      </w:pPr>
      <w:bookmarkStart w:id="344" w:name="_Toc32201"/>
      <w:r>
        <w:rPr>
          <w:rFonts w:hint="eastAsia" w:ascii="宋体" w:hAnsi="宋体" w:eastAsia="宋体" w:cs="宋体"/>
          <w:bCs/>
          <w:color w:val="000000" w:themeColor="text1"/>
          <w:kern w:val="2"/>
          <w14:textFill>
            <w14:solidFill>
              <w14:schemeClr w14:val="tx1"/>
            </w14:solidFill>
          </w14:textFill>
        </w:rPr>
        <w:t>2.本表后附类似项目销售合同。</w:t>
      </w:r>
      <w:bookmarkEnd w:id="344"/>
    </w:p>
    <w:p w14:paraId="444FD874">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p>
    <w:p w14:paraId="72176F3E">
      <w:pPr>
        <w:jc w:val="center"/>
        <w:outlineLvl w:val="1"/>
        <w:rPr>
          <w:rFonts w:hint="eastAsia" w:ascii="宋体" w:hAnsi="宋体" w:eastAsia="宋体" w:cs="宋体"/>
          <w:b/>
          <w:bCs/>
          <w:color w:val="000000" w:themeColor="text1"/>
          <w:kern w:val="44"/>
          <w:sz w:val="30"/>
          <w:szCs w:val="30"/>
          <w14:textFill>
            <w14:solidFill>
              <w14:schemeClr w14:val="tx1"/>
            </w14:solidFill>
          </w14:textFill>
        </w:rPr>
      </w:pPr>
      <w:bookmarkStart w:id="345" w:name="_Toc14330"/>
      <w:bookmarkStart w:id="346" w:name="_Toc29314"/>
      <w:bookmarkStart w:id="347" w:name="_Toc15148"/>
      <w:bookmarkStart w:id="348" w:name="_Toc5823"/>
      <w:r>
        <w:rPr>
          <w:rFonts w:hint="eastAsia" w:ascii="宋体" w:hAnsi="宋体" w:cs="宋体"/>
          <w:b/>
          <w:bCs/>
          <w:color w:val="000000" w:themeColor="text1"/>
          <w:kern w:val="44"/>
          <w:sz w:val="30"/>
          <w:szCs w:val="30"/>
          <w:lang w:val="en-US" w:eastAsia="zh-CN"/>
          <w14:textFill>
            <w14:solidFill>
              <w14:schemeClr w14:val="tx1"/>
            </w14:solidFill>
          </w14:textFill>
        </w:rPr>
        <w:t>六</w:t>
      </w:r>
      <w:r>
        <w:rPr>
          <w:rFonts w:hint="eastAsia" w:ascii="宋体" w:hAnsi="宋体" w:eastAsia="宋体" w:cs="宋体"/>
          <w:b/>
          <w:bCs/>
          <w:color w:val="000000" w:themeColor="text1"/>
          <w:kern w:val="44"/>
          <w:sz w:val="30"/>
          <w:szCs w:val="30"/>
          <w14:textFill>
            <w14:solidFill>
              <w14:schemeClr w14:val="tx1"/>
            </w14:solidFill>
          </w14:textFill>
        </w:rPr>
        <w:t>、项目实施方案</w:t>
      </w:r>
      <w:bookmarkEnd w:id="345"/>
      <w:bookmarkEnd w:id="346"/>
      <w:bookmarkEnd w:id="347"/>
      <w:bookmarkEnd w:id="348"/>
    </w:p>
    <w:p w14:paraId="24CA468C">
      <w:pPr>
        <w:pStyle w:val="5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p w14:paraId="665DFCF2">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br w:type="page"/>
      </w:r>
    </w:p>
    <w:p w14:paraId="73F51B99">
      <w:pPr>
        <w:jc w:val="center"/>
        <w:outlineLvl w:val="1"/>
        <w:rPr>
          <w:rFonts w:hint="eastAsia" w:ascii="宋体" w:hAnsi="宋体" w:eastAsia="宋体" w:cs="宋体"/>
          <w:b/>
          <w:bCs/>
          <w:color w:val="000000" w:themeColor="text1"/>
          <w:kern w:val="44"/>
          <w:sz w:val="30"/>
          <w:szCs w:val="30"/>
          <w14:textFill>
            <w14:solidFill>
              <w14:schemeClr w14:val="tx1"/>
            </w14:solidFill>
          </w14:textFill>
        </w:rPr>
      </w:pPr>
      <w:bookmarkStart w:id="349" w:name="_Toc24092"/>
      <w:bookmarkStart w:id="350" w:name="_Toc28878"/>
      <w:bookmarkStart w:id="351" w:name="_Toc19309"/>
      <w:bookmarkStart w:id="352" w:name="_Toc18871"/>
      <w:r>
        <w:rPr>
          <w:rFonts w:hint="eastAsia" w:ascii="宋体" w:hAnsi="宋体" w:cs="宋体"/>
          <w:b/>
          <w:bCs/>
          <w:color w:val="000000" w:themeColor="text1"/>
          <w:kern w:val="44"/>
          <w:sz w:val="30"/>
          <w:szCs w:val="30"/>
          <w:lang w:val="en-US" w:eastAsia="zh-CN"/>
          <w14:textFill>
            <w14:solidFill>
              <w14:schemeClr w14:val="tx1"/>
            </w14:solidFill>
          </w14:textFill>
        </w:rPr>
        <w:t>七</w:t>
      </w:r>
      <w:r>
        <w:rPr>
          <w:rFonts w:hint="eastAsia" w:ascii="宋体" w:hAnsi="宋体" w:eastAsia="宋体" w:cs="宋体"/>
          <w:b/>
          <w:bCs/>
          <w:color w:val="000000" w:themeColor="text1"/>
          <w:kern w:val="44"/>
          <w:sz w:val="30"/>
          <w:szCs w:val="30"/>
          <w14:textFill>
            <w14:solidFill>
              <w14:schemeClr w14:val="tx1"/>
            </w14:solidFill>
          </w14:textFill>
        </w:rPr>
        <w:t>、售后服务方案</w:t>
      </w:r>
      <w:bookmarkEnd w:id="349"/>
      <w:bookmarkEnd w:id="350"/>
      <w:bookmarkEnd w:id="351"/>
      <w:bookmarkEnd w:id="352"/>
    </w:p>
    <w:p w14:paraId="3EEEB640">
      <w:pPr>
        <w:pStyle w:val="52"/>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（格式自拟）</w:t>
      </w:r>
    </w:p>
    <w:p w14:paraId="29B9344A">
      <w:pPr>
        <w:rPr>
          <w:rFonts w:hint="eastAsia" w:ascii="宋体" w:hAnsi="宋体" w:eastAsia="宋体" w:cs="宋体"/>
          <w:b/>
          <w:color w:val="000000" w:themeColor="text1"/>
          <w:sz w:val="24"/>
          <w14:textFill>
            <w14:solidFill>
              <w14:schemeClr w14:val="tx1"/>
            </w14:solidFill>
          </w14:textFill>
        </w:rPr>
      </w:pPr>
      <w:bookmarkStart w:id="353" w:name="_Toc6355"/>
      <w:r>
        <w:rPr>
          <w:rFonts w:hint="eastAsia" w:ascii="宋体" w:hAnsi="宋体" w:eastAsia="宋体" w:cs="宋体"/>
          <w:b/>
          <w:color w:val="000000" w:themeColor="text1"/>
          <w:sz w:val="24"/>
          <w14:textFill>
            <w14:solidFill>
              <w14:schemeClr w14:val="tx1"/>
            </w14:solidFill>
          </w14:textFill>
        </w:rPr>
        <w:br w:type="page"/>
      </w:r>
    </w:p>
    <w:p w14:paraId="7FFB3074">
      <w:pPr>
        <w:jc w:val="center"/>
        <w:outlineLvl w:val="1"/>
        <w:rPr>
          <w:rFonts w:hint="eastAsia" w:ascii="宋体" w:hAnsi="宋体" w:eastAsia="宋体" w:cs="宋体"/>
          <w:b/>
          <w:bCs/>
          <w:color w:val="000000" w:themeColor="text1"/>
          <w:kern w:val="44"/>
          <w:sz w:val="30"/>
          <w:szCs w:val="30"/>
          <w14:textFill>
            <w14:solidFill>
              <w14:schemeClr w14:val="tx1"/>
            </w14:solidFill>
          </w14:textFill>
        </w:rPr>
      </w:pPr>
      <w:bookmarkStart w:id="354" w:name="_Toc27206"/>
      <w:bookmarkStart w:id="355" w:name="_Toc31433"/>
      <w:bookmarkStart w:id="356" w:name="_Toc30160"/>
      <w:bookmarkStart w:id="357" w:name="_Toc2245"/>
      <w:r>
        <w:rPr>
          <w:rFonts w:hint="eastAsia" w:ascii="宋体" w:hAnsi="宋体" w:cs="宋体"/>
          <w:b/>
          <w:bCs/>
          <w:color w:val="000000" w:themeColor="text1"/>
          <w:kern w:val="44"/>
          <w:sz w:val="30"/>
          <w:szCs w:val="30"/>
          <w:lang w:val="en-US" w:eastAsia="zh-CN"/>
          <w14:textFill>
            <w14:solidFill>
              <w14:schemeClr w14:val="tx1"/>
            </w14:solidFill>
          </w14:textFill>
        </w:rPr>
        <w:t>八</w:t>
      </w:r>
      <w:r>
        <w:rPr>
          <w:rFonts w:hint="eastAsia" w:ascii="宋体" w:hAnsi="宋体" w:eastAsia="宋体" w:cs="宋体"/>
          <w:b/>
          <w:bCs/>
          <w:color w:val="000000" w:themeColor="text1"/>
          <w:kern w:val="44"/>
          <w:sz w:val="30"/>
          <w:szCs w:val="30"/>
          <w14:textFill>
            <w14:solidFill>
              <w14:schemeClr w14:val="tx1"/>
            </w14:solidFill>
          </w14:textFill>
        </w:rPr>
        <w:t>、其他材料</w:t>
      </w:r>
      <w:bookmarkEnd w:id="327"/>
      <w:bookmarkEnd w:id="328"/>
      <w:bookmarkEnd w:id="329"/>
      <w:bookmarkEnd w:id="353"/>
      <w:bookmarkEnd w:id="354"/>
      <w:bookmarkEnd w:id="355"/>
      <w:bookmarkEnd w:id="356"/>
      <w:bookmarkEnd w:id="357"/>
    </w:p>
    <w:p w14:paraId="2EA25032">
      <w:pPr>
        <w:snapToGrid w:val="0"/>
        <w:spacing w:line="440" w:lineRule="exact"/>
        <w:ind w:firstLine="281" w:firstLineChars="100"/>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（一）中小企业声明函</w:t>
      </w:r>
    </w:p>
    <w:p w14:paraId="145BB139">
      <w:pPr>
        <w:spacing w:line="360" w:lineRule="auto"/>
        <w:ind w:right="13" w:rightChars="6"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本公司（联合体）郑重声明，根据《政府采购促进中小企业发展管理办法》（财库﹝2020﹞46号）的规定，本公司（联合体）参加</w:t>
      </w:r>
      <w:r>
        <w:rPr>
          <w:rFonts w:hint="eastAsia" w:ascii="宋体" w:hAnsi="宋体" w:eastAsia="宋体" w:cs="宋体"/>
          <w:color w:val="000000"/>
          <w:sz w:val="24"/>
          <w:u w:val="single"/>
        </w:rPr>
        <w:t>（单位名称）</w:t>
      </w:r>
      <w:r>
        <w:rPr>
          <w:rFonts w:hint="eastAsia" w:ascii="宋体" w:hAnsi="宋体" w:eastAsia="宋体" w:cs="宋体"/>
          <w:color w:val="000000"/>
          <w:sz w:val="24"/>
        </w:rPr>
        <w:t>的</w:t>
      </w:r>
      <w:r>
        <w:rPr>
          <w:rFonts w:hint="eastAsia" w:ascii="宋体" w:hAnsi="宋体" w:eastAsia="宋体" w:cs="宋体"/>
          <w:color w:val="000000"/>
          <w:sz w:val="24"/>
          <w:u w:val="single"/>
        </w:rPr>
        <w:t>（项目名称）</w:t>
      </w:r>
      <w:r>
        <w:rPr>
          <w:rFonts w:hint="eastAsia" w:ascii="宋体" w:hAnsi="宋体" w:eastAsia="宋体" w:cs="宋体"/>
          <w:color w:val="000000"/>
          <w:sz w:val="24"/>
        </w:rPr>
        <w:t>采购活动，提供的货物全部由符合政策要求的中小企业制造。相关企业（含联合体中的中小企业、签订分包意向协议的中小企业）的具体情况如下：</w:t>
      </w:r>
    </w:p>
    <w:p w14:paraId="40CCC5A8">
      <w:pPr>
        <w:spacing w:line="360" w:lineRule="auto"/>
        <w:ind w:right="55" w:rightChars="26"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 xml:space="preserve">1. </w:t>
      </w:r>
      <w:r>
        <w:rPr>
          <w:rFonts w:hint="eastAsia" w:ascii="宋体" w:hAnsi="宋体" w:eastAsia="宋体" w:cs="宋体"/>
          <w:color w:val="000000"/>
          <w:sz w:val="24"/>
          <w:u w:val="single"/>
        </w:rPr>
        <w:t>（标的名称</w:t>
      </w:r>
      <w:r>
        <w:rPr>
          <w:rFonts w:hint="eastAsia" w:ascii="宋体" w:hAnsi="宋体" w:eastAsia="宋体" w:cs="宋体"/>
          <w:color w:val="000000"/>
          <w:sz w:val="24"/>
        </w:rPr>
        <w:t>），属于</w:t>
      </w:r>
      <w:r>
        <w:rPr>
          <w:rFonts w:hint="eastAsia" w:ascii="宋体" w:hAnsi="宋体" w:eastAsia="宋体" w:cs="宋体"/>
          <w:color w:val="000000"/>
          <w:sz w:val="24"/>
          <w:u w:val="single"/>
        </w:rPr>
        <w:t>（采购文件中明确的所属行业</w:t>
      </w:r>
      <w:r>
        <w:rPr>
          <w:rFonts w:hint="eastAsia" w:ascii="宋体" w:hAnsi="宋体" w:eastAsia="宋体" w:cs="宋体"/>
          <w:color w:val="000000"/>
          <w:sz w:val="24"/>
        </w:rPr>
        <w:t>）</w:t>
      </w:r>
      <w:r>
        <w:rPr>
          <w:rFonts w:hint="eastAsia" w:ascii="宋体" w:hAnsi="宋体" w:eastAsia="宋体" w:cs="宋体"/>
          <w:color w:val="000000"/>
          <w:sz w:val="24"/>
          <w:u w:val="single"/>
        </w:rPr>
        <w:t>行业</w:t>
      </w:r>
      <w:r>
        <w:rPr>
          <w:rFonts w:hint="eastAsia" w:ascii="宋体" w:hAnsi="宋体" w:eastAsia="宋体" w:cs="宋体"/>
          <w:color w:val="000000"/>
          <w:sz w:val="24"/>
        </w:rPr>
        <w:t>；制造商为</w:t>
      </w:r>
      <w:r>
        <w:rPr>
          <w:rFonts w:hint="eastAsia" w:ascii="宋体" w:hAnsi="宋体" w:eastAsia="宋体" w:cs="宋体"/>
          <w:color w:val="000000"/>
          <w:sz w:val="24"/>
          <w:u w:val="single"/>
        </w:rPr>
        <w:t>（企业名称</w:t>
      </w:r>
      <w:r>
        <w:rPr>
          <w:rFonts w:hint="eastAsia" w:ascii="宋体" w:hAnsi="宋体" w:eastAsia="宋体" w:cs="宋体"/>
          <w:color w:val="000000"/>
          <w:sz w:val="24"/>
        </w:rPr>
        <w:t>），从业人员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万元</w:t>
      </w:r>
      <w:r>
        <w:rPr>
          <w:rFonts w:hint="eastAsia" w:ascii="宋体" w:hAnsi="宋体" w:eastAsia="宋体" w:cs="宋体"/>
        </w:rPr>
        <w:fldChar w:fldCharType="begin"/>
      </w:r>
      <w:r>
        <w:rPr>
          <w:rFonts w:hint="eastAsia" w:ascii="宋体" w:hAnsi="宋体" w:eastAsia="宋体" w:cs="宋体"/>
        </w:rPr>
        <w:instrText xml:space="preserve"> HYPERLINK \l "br9" </w:instrText>
      </w:r>
      <w:r>
        <w:rPr>
          <w:rFonts w:hint="eastAsia" w:ascii="宋体" w:hAnsi="宋体" w:eastAsia="宋体" w:cs="宋体"/>
        </w:rPr>
        <w:fldChar w:fldCharType="separate"/>
      </w:r>
      <w:r>
        <w:rPr>
          <w:rFonts w:hint="eastAsia" w:ascii="宋体" w:hAnsi="宋体" w:eastAsia="宋体" w:cs="宋体"/>
          <w:color w:val="000000"/>
          <w:sz w:val="24"/>
          <w:vertAlign w:val="superscript"/>
        </w:rPr>
        <w:t>1</w:t>
      </w:r>
      <w:r>
        <w:rPr>
          <w:rFonts w:hint="eastAsia" w:ascii="宋体" w:hAnsi="宋体" w:eastAsia="宋体" w:cs="宋体"/>
          <w:color w:val="000000"/>
          <w:sz w:val="24"/>
          <w:vertAlign w:val="superscript"/>
        </w:rPr>
        <w:fldChar w:fldCharType="end"/>
      </w:r>
      <w:r>
        <w:rPr>
          <w:rFonts w:hint="eastAsia" w:ascii="宋体" w:hAnsi="宋体" w:eastAsia="宋体" w:cs="宋体"/>
          <w:color w:val="000000"/>
          <w:sz w:val="24"/>
        </w:rPr>
        <w:t>，属于</w:t>
      </w:r>
      <w:r>
        <w:rPr>
          <w:rFonts w:hint="eastAsia" w:ascii="宋体" w:hAnsi="宋体" w:eastAsia="宋体" w:cs="宋体"/>
          <w:color w:val="000000"/>
          <w:sz w:val="24"/>
          <w:u w:val="single"/>
        </w:rPr>
        <w:t>（中型企业、小型企业、微型企业</w:t>
      </w:r>
      <w:r>
        <w:rPr>
          <w:rFonts w:hint="eastAsia" w:ascii="宋体" w:hAnsi="宋体" w:eastAsia="宋体" w:cs="宋体"/>
          <w:color w:val="000000"/>
          <w:sz w:val="24"/>
        </w:rPr>
        <w:t>）；</w:t>
      </w:r>
    </w:p>
    <w:p w14:paraId="6BAE010D">
      <w:pPr>
        <w:spacing w:line="360" w:lineRule="auto"/>
        <w:ind w:right="25" w:rightChars="12"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 xml:space="preserve">2. </w:t>
      </w:r>
      <w:r>
        <w:rPr>
          <w:rFonts w:hint="eastAsia" w:ascii="宋体" w:hAnsi="宋体" w:eastAsia="宋体" w:cs="宋体"/>
          <w:color w:val="000000"/>
          <w:sz w:val="24"/>
          <w:u w:val="single"/>
        </w:rPr>
        <w:t>（标的名称</w:t>
      </w:r>
      <w:r>
        <w:rPr>
          <w:rFonts w:hint="eastAsia" w:ascii="宋体" w:hAnsi="宋体" w:eastAsia="宋体" w:cs="宋体"/>
          <w:color w:val="000000"/>
          <w:sz w:val="24"/>
        </w:rPr>
        <w:t>），属于</w:t>
      </w:r>
      <w:r>
        <w:rPr>
          <w:rFonts w:hint="eastAsia" w:ascii="宋体" w:hAnsi="宋体" w:eastAsia="宋体" w:cs="宋体"/>
          <w:color w:val="000000"/>
          <w:sz w:val="24"/>
          <w:u w:val="single"/>
        </w:rPr>
        <w:t>（采购文件中明确的所属行业</w:t>
      </w:r>
      <w:r>
        <w:rPr>
          <w:rFonts w:hint="eastAsia" w:ascii="宋体" w:hAnsi="宋体" w:eastAsia="宋体" w:cs="宋体"/>
          <w:color w:val="000000"/>
          <w:sz w:val="24"/>
        </w:rPr>
        <w:t>）</w:t>
      </w:r>
      <w:r>
        <w:rPr>
          <w:rFonts w:hint="eastAsia" w:ascii="宋体" w:hAnsi="宋体" w:eastAsia="宋体" w:cs="宋体"/>
          <w:color w:val="000000"/>
          <w:sz w:val="24"/>
          <w:u w:val="single"/>
        </w:rPr>
        <w:t>行业</w:t>
      </w:r>
      <w:r>
        <w:rPr>
          <w:rFonts w:hint="eastAsia" w:ascii="宋体" w:hAnsi="宋体" w:eastAsia="宋体" w:cs="宋体"/>
          <w:color w:val="000000"/>
          <w:sz w:val="24"/>
        </w:rPr>
        <w:t>；制造商为</w:t>
      </w:r>
      <w:r>
        <w:rPr>
          <w:rFonts w:hint="eastAsia" w:ascii="宋体" w:hAnsi="宋体" w:eastAsia="宋体" w:cs="宋体"/>
          <w:color w:val="000000"/>
          <w:sz w:val="24"/>
          <w:u w:val="single"/>
        </w:rPr>
        <w:t>（企业名称</w:t>
      </w:r>
      <w:r>
        <w:rPr>
          <w:rFonts w:hint="eastAsia" w:ascii="宋体" w:hAnsi="宋体" w:eastAsia="宋体" w:cs="宋体"/>
          <w:color w:val="000000"/>
          <w:sz w:val="24"/>
        </w:rPr>
        <w:t>），从业人员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万元，属于</w:t>
      </w:r>
      <w:r>
        <w:rPr>
          <w:rFonts w:hint="eastAsia" w:ascii="宋体" w:hAnsi="宋体" w:eastAsia="宋体" w:cs="宋体"/>
          <w:color w:val="000000"/>
          <w:sz w:val="24"/>
          <w:u w:val="single"/>
        </w:rPr>
        <w:t>（中型企业、小型企业、微型企业</w:t>
      </w:r>
      <w:r>
        <w:rPr>
          <w:rFonts w:hint="eastAsia" w:ascii="宋体" w:hAnsi="宋体" w:eastAsia="宋体" w:cs="宋体"/>
          <w:color w:val="000000"/>
          <w:sz w:val="24"/>
        </w:rPr>
        <w:t>）；</w:t>
      </w:r>
    </w:p>
    <w:p w14:paraId="32790E66">
      <w:pPr>
        <w:spacing w:line="360" w:lineRule="auto"/>
        <w:ind w:right="25" w:rightChars="12"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w:t>
      </w:r>
    </w:p>
    <w:p w14:paraId="30AB6E2F">
      <w:pPr>
        <w:tabs>
          <w:tab w:val="left" w:pos="8931"/>
        </w:tabs>
        <w:spacing w:line="360" w:lineRule="auto"/>
        <w:ind w:right="25" w:rightChars="12"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以上企业，不属于大企业的分支机构，不存在控股股东为大企业的情形，也不存在与大企业的负责人为同一人的情形。</w:t>
      </w:r>
    </w:p>
    <w:p w14:paraId="5E83538B">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本企业对上述声明内容的真实性负责。如有虚假，将依法承担相应责任。</w:t>
      </w:r>
    </w:p>
    <w:p w14:paraId="481A5796">
      <w:pPr>
        <w:spacing w:line="360" w:lineRule="auto"/>
        <w:jc w:val="left"/>
        <w:rPr>
          <w:rFonts w:hint="eastAsia" w:ascii="宋体" w:hAnsi="宋体" w:eastAsia="宋体" w:cs="宋体"/>
          <w:color w:val="000000"/>
          <w:sz w:val="24"/>
        </w:rPr>
      </w:pPr>
    </w:p>
    <w:p w14:paraId="3B7DC9A1">
      <w:pPr>
        <w:spacing w:line="360" w:lineRule="auto"/>
        <w:jc w:val="left"/>
        <w:rPr>
          <w:rFonts w:hint="eastAsia" w:ascii="宋体" w:hAnsi="宋体" w:eastAsia="宋体" w:cs="宋体"/>
          <w:color w:val="000000"/>
          <w:sz w:val="24"/>
        </w:rPr>
      </w:pPr>
      <w:r>
        <w:rPr>
          <w:rFonts w:hint="eastAsia" w:ascii="宋体" w:hAnsi="宋体" w:eastAsia="宋体" w:cs="宋体"/>
          <w:color w:val="000000"/>
          <w:sz w:val="24"/>
        </w:rPr>
        <w:t>企业名称（盖章）：</w:t>
      </w:r>
    </w:p>
    <w:p w14:paraId="0624E15B">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日 期：</w:t>
      </w:r>
      <w:r>
        <w:rPr>
          <w:rFonts w:hint="eastAsia" w:ascii="宋体" w:hAnsi="宋体" w:eastAsia="宋体" w:cs="宋体"/>
          <w:color w:val="000000" w:themeColor="text1"/>
          <w:sz w:val="24"/>
          <w14:textFill>
            <w14:solidFill>
              <w14:schemeClr w14:val="tx1"/>
            </w14:solidFill>
          </w14:textFill>
        </w:rPr>
        <w:t xml:space="preserve"> </w:t>
      </w:r>
    </w:p>
    <w:p w14:paraId="78520783">
      <w:pPr>
        <w:spacing w:line="360" w:lineRule="auto"/>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注：①从业人员、营业收入、资产总额填报上一年度数据，无上一年度数据的新成立企业可不填报。</w:t>
      </w:r>
    </w:p>
    <w:p w14:paraId="3A012F49">
      <w:pPr>
        <w:spacing w:line="360" w:lineRule="auto"/>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②</w:t>
      </w: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提供的货物既有中小企业制造货物，也有大型企业制造货物的，不享受本办法规定的中小企业扶持政策。</w:t>
      </w:r>
    </w:p>
    <w:p w14:paraId="1862D279">
      <w:pPr>
        <w:spacing w:line="360" w:lineRule="auto"/>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③以联合体形式参加政府采购活动，联合体各方均为中小企业的，联合体视同中小企业。其中，联合体各方均为小微企业的，联合体视同小微企业。</w:t>
      </w:r>
    </w:p>
    <w:p w14:paraId="4196E846">
      <w:pPr>
        <w:spacing w:line="360" w:lineRule="auto"/>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④在政府采购活动中，</w:t>
      </w: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提供的货物由中小企业制造，即货物由中小企业生产且使用该中小企业商号或者注册商标的，才能享受享受政府采购促进中小企业发展管理办法规定的中小企业扶持政策。</w:t>
      </w:r>
    </w:p>
    <w:p w14:paraId="7C4FE64B">
      <w:pPr>
        <w:spacing w:line="360" w:lineRule="auto"/>
        <w:ind w:firstLine="482" w:firstLineChars="200"/>
        <w:jc w:val="lef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br w:type="page"/>
      </w:r>
    </w:p>
    <w:p w14:paraId="3757A55F">
      <w:pPr>
        <w:jc w:val="center"/>
        <w:rPr>
          <w:rFonts w:hint="eastAsia" w:ascii="宋体" w:hAnsi="宋体" w:eastAsia="宋体" w:cs="宋体"/>
          <w:sz w:val="24"/>
        </w:rPr>
      </w:pPr>
      <w:bookmarkStart w:id="358" w:name="_Toc82456923"/>
      <w:bookmarkStart w:id="359" w:name="_Toc135665807"/>
      <w:bookmarkStart w:id="360" w:name="_Toc100844688"/>
      <w:r>
        <w:rPr>
          <w:rFonts w:hint="eastAsia" w:ascii="宋体" w:hAnsi="宋体" w:eastAsia="宋体" w:cs="宋体"/>
          <w:color w:val="000000" w:themeColor="text1"/>
          <w:sz w:val="24"/>
          <w14:textFill>
            <w14:solidFill>
              <w14:schemeClr w14:val="tx1"/>
            </w14:solidFill>
          </w14:textFill>
        </w:rPr>
        <w:t>（二）</w:t>
      </w: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为监狱企业声明函</w:t>
      </w:r>
      <w:bookmarkEnd w:id="358"/>
      <w:bookmarkEnd w:id="359"/>
      <w:bookmarkEnd w:id="360"/>
    </w:p>
    <w:p w14:paraId="36019037">
      <w:pPr>
        <w:widowControl/>
        <w:adjustRightInd w:val="0"/>
        <w:snapToGrid w:val="0"/>
        <w:spacing w:before="100" w:beforeAutospacing="1" w:after="100" w:afterAutospacing="1"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本企业（单位）郑重声明下列事项（按照实际情况填空）：</w:t>
      </w:r>
    </w:p>
    <w:p w14:paraId="2927FEC8">
      <w:pPr>
        <w:widowControl/>
        <w:adjustRightInd w:val="0"/>
        <w:snapToGrid w:val="0"/>
        <w:spacing w:before="100" w:beforeAutospacing="1" w:after="100" w:afterAutospacing="1"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本企业（单位）为直接</w:t>
      </w:r>
      <w:r>
        <w:rPr>
          <w:rFonts w:hint="eastAsia" w:ascii="宋体" w:hAnsi="宋体" w:cs="宋体"/>
          <w:kern w:val="0"/>
          <w:sz w:val="24"/>
          <w:lang w:eastAsia="zh-CN"/>
        </w:rPr>
        <w:t>投标人</w:t>
      </w:r>
      <w:r>
        <w:rPr>
          <w:rFonts w:hint="eastAsia" w:ascii="宋体" w:hAnsi="宋体" w:eastAsia="宋体" w:cs="宋体"/>
          <w:kern w:val="0"/>
          <w:sz w:val="24"/>
        </w:rPr>
        <w:t>提供本企业（单位）制造的货物。</w:t>
      </w:r>
    </w:p>
    <w:p w14:paraId="208B6E44">
      <w:pPr>
        <w:widowControl/>
        <w:adjustRightInd w:val="0"/>
        <w:snapToGrid w:val="0"/>
        <w:spacing w:before="100" w:beforeAutospacing="1" w:after="100" w:afterAutospacing="1" w:line="360" w:lineRule="auto"/>
        <w:ind w:firstLine="360" w:firstLineChars="150"/>
        <w:jc w:val="left"/>
        <w:rPr>
          <w:rFonts w:hint="eastAsia" w:ascii="宋体" w:hAnsi="宋体" w:eastAsia="宋体" w:cs="宋体"/>
          <w:kern w:val="0"/>
          <w:sz w:val="24"/>
        </w:rPr>
      </w:pPr>
      <w:r>
        <w:rPr>
          <w:rFonts w:hint="eastAsia" w:ascii="宋体" w:hAnsi="宋体" w:eastAsia="宋体" w:cs="宋体"/>
          <w:kern w:val="0"/>
          <w:sz w:val="24"/>
        </w:rPr>
        <w:t>（1）本企业（单位）</w:t>
      </w:r>
      <w:r>
        <w:rPr>
          <w:rFonts w:hint="eastAsia" w:ascii="宋体" w:hAnsi="宋体" w:eastAsia="宋体" w:cs="宋体"/>
          <w:kern w:val="0"/>
          <w:sz w:val="24"/>
          <w:u w:val="single"/>
        </w:rPr>
        <w:t xml:space="preserve">        </w:t>
      </w:r>
      <w:r>
        <w:rPr>
          <w:rFonts w:hint="eastAsia" w:ascii="宋体" w:hAnsi="宋体" w:eastAsia="宋体" w:cs="宋体"/>
          <w:kern w:val="0"/>
          <w:sz w:val="24"/>
        </w:rPr>
        <w:t>（请填写：是、不是）监狱企业。后附省级以上监狱管理局、戒毒管理局（含新疆生产建设兵团）出具的属于监狱企业的证明文件。</w:t>
      </w:r>
    </w:p>
    <w:p w14:paraId="688329C6">
      <w:pPr>
        <w:widowControl/>
        <w:adjustRightInd w:val="0"/>
        <w:snapToGrid w:val="0"/>
        <w:spacing w:before="100" w:beforeAutospacing="1" w:after="100" w:afterAutospacing="1" w:line="360" w:lineRule="auto"/>
        <w:ind w:firstLine="420"/>
        <w:jc w:val="left"/>
        <w:rPr>
          <w:rFonts w:hint="eastAsia" w:ascii="宋体" w:hAnsi="宋体" w:eastAsia="宋体" w:cs="宋体"/>
          <w:kern w:val="0"/>
          <w:sz w:val="24"/>
        </w:rPr>
      </w:pPr>
      <w:r>
        <w:rPr>
          <w:rFonts w:hint="eastAsia" w:ascii="宋体" w:hAnsi="宋体" w:eastAsia="宋体" w:cs="宋体"/>
          <w:kern w:val="0"/>
          <w:sz w:val="24"/>
        </w:rPr>
        <w:t>（2）本企业（单位）</w:t>
      </w:r>
      <w:r>
        <w:rPr>
          <w:rFonts w:hint="eastAsia" w:ascii="宋体" w:hAnsi="宋体" w:eastAsia="宋体" w:cs="宋体"/>
          <w:kern w:val="0"/>
          <w:sz w:val="24"/>
          <w:u w:val="single"/>
        </w:rPr>
        <w:t xml:space="preserve">        </w:t>
      </w:r>
      <w:r>
        <w:rPr>
          <w:rFonts w:hint="eastAsia" w:ascii="宋体" w:hAnsi="宋体" w:eastAsia="宋体" w:cs="宋体"/>
          <w:kern w:val="0"/>
          <w:sz w:val="24"/>
        </w:rPr>
        <w:t>（请填写：是、不是）为联合体一方，提供本企业（单位）制造的货物，由本企业（单位）承担工程、提供服务。本企业（单位）提供合同金额占到联合体合同总金额的比例为</w:t>
      </w:r>
      <w:r>
        <w:rPr>
          <w:rFonts w:hint="eastAsia" w:ascii="宋体" w:hAnsi="宋体" w:eastAsia="宋体" w:cs="宋体"/>
          <w:kern w:val="0"/>
          <w:sz w:val="24"/>
          <w:u w:val="single"/>
        </w:rPr>
        <w:t xml:space="preserve">       </w:t>
      </w:r>
      <w:r>
        <w:rPr>
          <w:rFonts w:hint="eastAsia" w:ascii="宋体" w:hAnsi="宋体" w:eastAsia="宋体" w:cs="宋体"/>
          <w:kern w:val="0"/>
          <w:sz w:val="24"/>
        </w:rPr>
        <w:t>。（非联合体参加采购活动，不需要填写本条。）</w:t>
      </w:r>
    </w:p>
    <w:p w14:paraId="44BECC00">
      <w:pPr>
        <w:widowControl/>
        <w:adjustRightInd w:val="0"/>
        <w:snapToGrid w:val="0"/>
        <w:spacing w:before="100" w:beforeAutospacing="1" w:after="100" w:afterAutospacing="1"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本企业（单位）对上述声明的真实性负责。如有虚假，将依法承担相应责任。</w:t>
      </w:r>
    </w:p>
    <w:p w14:paraId="5B08234D">
      <w:pPr>
        <w:spacing w:line="360" w:lineRule="auto"/>
        <w:ind w:left="1413" w:leftChars="273" w:hanging="840" w:hangingChars="350"/>
        <w:jc w:val="left"/>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color w:val="000000" w:themeColor="text1"/>
          <w:sz w:val="24"/>
          <w14:textFill>
            <w14:solidFill>
              <w14:schemeClr w14:val="tx1"/>
            </w14:solidFill>
          </w14:textFill>
        </w:rPr>
        <w:t>盖单位公章</w:t>
      </w:r>
      <w:r>
        <w:rPr>
          <w:rFonts w:hint="eastAsia" w:ascii="宋体" w:hAnsi="宋体" w:eastAsia="宋体" w:cs="宋体"/>
          <w:sz w:val="24"/>
        </w:rPr>
        <w:t>）</w:t>
      </w:r>
    </w:p>
    <w:p w14:paraId="41E7368C">
      <w:pPr>
        <w:spacing w:line="360" w:lineRule="auto"/>
        <w:ind w:left="1620" w:leftChars="257" w:hanging="1080"/>
        <w:jc w:val="left"/>
        <w:rPr>
          <w:rFonts w:hint="eastAsia" w:ascii="宋体" w:hAnsi="宋体" w:eastAsia="宋体" w:cs="宋体"/>
          <w:sz w:val="24"/>
        </w:rPr>
      </w:pPr>
      <w:r>
        <w:rPr>
          <w:rFonts w:hint="eastAsia" w:ascii="宋体" w:hAnsi="宋体" w:eastAsia="宋体" w:cs="宋体"/>
          <w:sz w:val="24"/>
          <w:u w:val="single" w:color="FFFFFF"/>
        </w:rPr>
        <w:t>法定代表人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color w:val="000000" w:themeColor="text1"/>
          <w:sz w:val="24"/>
          <w14:textFill>
            <w14:solidFill>
              <w14:schemeClr w14:val="tx1"/>
            </w14:solidFill>
          </w14:textFill>
        </w:rPr>
        <w:t>签字或</w:t>
      </w:r>
      <w:r>
        <w:rPr>
          <w:rFonts w:hint="eastAsia" w:ascii="宋体" w:hAnsi="宋体" w:eastAsia="宋体" w:cs="宋体"/>
          <w:sz w:val="24"/>
        </w:rPr>
        <w:t>盖章）</w:t>
      </w:r>
    </w:p>
    <w:p w14:paraId="585B0143">
      <w:pPr>
        <w:spacing w:line="360" w:lineRule="auto"/>
        <w:ind w:left="5759" w:leftChars="228" w:hanging="5280" w:hangingChars="2200"/>
        <w:rPr>
          <w:rFonts w:hint="eastAsia" w:ascii="宋体" w:hAnsi="宋体" w:eastAsia="宋体" w:cs="宋体"/>
          <w:sz w:val="24"/>
        </w:rPr>
      </w:pPr>
      <w:r>
        <w:rPr>
          <w:rFonts w:hint="eastAsia" w:ascii="宋体" w:hAnsi="宋体" w:eastAsia="宋体" w:cs="宋体"/>
          <w:sz w:val="24"/>
        </w:rPr>
        <w:t>日期：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49DCC183">
      <w:pPr>
        <w:widowControl/>
        <w:spacing w:before="100" w:beforeAutospacing="1" w:after="100" w:afterAutospacing="1" w:line="360" w:lineRule="auto"/>
        <w:ind w:firstLine="480" w:firstLineChars="200"/>
        <w:jc w:val="left"/>
        <w:rPr>
          <w:rFonts w:hint="eastAsia" w:ascii="宋体" w:hAnsi="宋体" w:eastAsia="宋体" w:cs="宋体"/>
          <w:kern w:val="0"/>
          <w:sz w:val="24"/>
          <w:u w:val="single"/>
        </w:rPr>
      </w:pPr>
    </w:p>
    <w:p w14:paraId="393009C7">
      <w:pPr>
        <w:spacing w:line="360" w:lineRule="auto"/>
        <w:rPr>
          <w:rFonts w:hint="eastAsia" w:ascii="宋体" w:hAnsi="宋体" w:eastAsia="宋体" w:cs="宋体"/>
          <w:sz w:val="24"/>
        </w:rPr>
      </w:pPr>
      <w:r>
        <w:rPr>
          <w:rFonts w:hint="eastAsia" w:ascii="宋体" w:hAnsi="宋体" w:eastAsia="宋体" w:cs="宋体"/>
          <w:bCs/>
          <w:sz w:val="24"/>
        </w:rPr>
        <w:t>注</w:t>
      </w:r>
      <w:r>
        <w:rPr>
          <w:rFonts w:hint="eastAsia" w:ascii="宋体" w:hAnsi="宋体" w:eastAsia="宋体" w:cs="宋体"/>
          <w:sz w:val="24"/>
        </w:rPr>
        <w:t>：符合要求的单位，按照上述格式进行填写；不属于监狱企业的无需提供（填写）。</w:t>
      </w:r>
    </w:p>
    <w:p w14:paraId="6969F64C">
      <w:pPr>
        <w:spacing w:line="360" w:lineRule="auto"/>
        <w:rPr>
          <w:rFonts w:hint="eastAsia" w:ascii="宋体" w:hAnsi="宋体" w:eastAsia="宋体" w:cs="宋体"/>
          <w:sz w:val="24"/>
        </w:rPr>
      </w:pPr>
    </w:p>
    <w:p w14:paraId="3DEFEE0E">
      <w:pPr>
        <w:spacing w:line="360" w:lineRule="auto"/>
        <w:rPr>
          <w:rFonts w:hint="eastAsia" w:ascii="宋体" w:hAnsi="宋体" w:eastAsia="宋体" w:cs="宋体"/>
          <w:sz w:val="24"/>
        </w:rPr>
      </w:pPr>
    </w:p>
    <w:p w14:paraId="568FB2F3">
      <w:pPr>
        <w:spacing w:line="360" w:lineRule="auto"/>
        <w:rPr>
          <w:rFonts w:hint="eastAsia" w:ascii="宋体" w:hAnsi="宋体" w:eastAsia="宋体" w:cs="宋体"/>
          <w:sz w:val="24"/>
        </w:rPr>
      </w:pPr>
    </w:p>
    <w:p w14:paraId="32269FD3">
      <w:pPr>
        <w:spacing w:line="360" w:lineRule="auto"/>
        <w:rPr>
          <w:rFonts w:hint="eastAsia" w:ascii="宋体" w:hAnsi="宋体" w:eastAsia="宋体" w:cs="宋体"/>
          <w:sz w:val="24"/>
        </w:rPr>
      </w:pPr>
    </w:p>
    <w:p w14:paraId="32097488">
      <w:pPr>
        <w:jc w:val="center"/>
        <w:rPr>
          <w:rFonts w:hint="eastAsia" w:ascii="宋体" w:hAnsi="宋体" w:eastAsia="宋体" w:cs="宋体"/>
          <w:color w:val="000000" w:themeColor="text1"/>
          <w:sz w:val="24"/>
          <w14:textFill>
            <w14:solidFill>
              <w14:schemeClr w14:val="tx1"/>
            </w14:solidFill>
          </w14:textFill>
        </w:rPr>
      </w:pPr>
    </w:p>
    <w:p w14:paraId="09E1703E">
      <w:pPr>
        <w:rPr>
          <w:rFonts w:hint="eastAsia" w:ascii="宋体" w:hAnsi="宋体" w:eastAsia="宋体" w:cs="宋体"/>
          <w:color w:val="000000" w:themeColor="text1"/>
          <w:sz w:val="24"/>
          <w14:textFill>
            <w14:solidFill>
              <w14:schemeClr w14:val="tx1"/>
            </w14:solidFill>
          </w14:textFill>
        </w:rPr>
      </w:pPr>
      <w:bookmarkStart w:id="361" w:name="_Toc100844689"/>
      <w:bookmarkStart w:id="362" w:name="_Toc135665808"/>
      <w:bookmarkStart w:id="363" w:name="_Toc82456924"/>
      <w:r>
        <w:rPr>
          <w:rFonts w:hint="eastAsia" w:ascii="宋体" w:hAnsi="宋体" w:eastAsia="宋体" w:cs="宋体"/>
          <w:color w:val="000000" w:themeColor="text1"/>
          <w:sz w:val="24"/>
          <w14:textFill>
            <w14:solidFill>
              <w14:schemeClr w14:val="tx1"/>
            </w14:solidFill>
          </w14:textFill>
        </w:rPr>
        <w:br w:type="page"/>
      </w:r>
    </w:p>
    <w:p w14:paraId="1D3DB07F">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（三）</w:t>
      </w: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为残疾人福利性单位声明函</w:t>
      </w:r>
      <w:bookmarkEnd w:id="361"/>
      <w:bookmarkEnd w:id="362"/>
      <w:bookmarkEnd w:id="363"/>
    </w:p>
    <w:p w14:paraId="74E61126">
      <w:pPr>
        <w:tabs>
          <w:tab w:val="left" w:pos="1800"/>
          <w:tab w:val="left" w:pos="5580"/>
        </w:tabs>
        <w:spacing w:line="360" w:lineRule="auto"/>
        <w:ind w:right="-867" w:rightChars="-413" w:firstLine="2520" w:firstLineChars="1050"/>
        <w:rPr>
          <w:rFonts w:hint="eastAsia" w:ascii="宋体" w:hAnsi="宋体" w:eastAsia="宋体" w:cs="宋体"/>
          <w:kern w:val="0"/>
          <w:sz w:val="24"/>
          <w:szCs w:val="20"/>
        </w:rPr>
      </w:pPr>
    </w:p>
    <w:p w14:paraId="79E3716A">
      <w:pPr>
        <w:snapToGrid w:val="0"/>
        <w:spacing w:line="560" w:lineRule="exact"/>
        <w:ind w:firstLine="567"/>
        <w:rPr>
          <w:rFonts w:hint="eastAsia" w:ascii="宋体" w:hAnsi="宋体" w:eastAsia="宋体" w:cs="宋体"/>
          <w:kern w:val="0"/>
          <w:sz w:val="24"/>
          <w:szCs w:val="20"/>
        </w:rPr>
      </w:pPr>
      <w:r>
        <w:rPr>
          <w:rFonts w:hint="eastAsia" w:ascii="宋体" w:hAnsi="宋体" w:eastAsia="宋体" w:cs="宋体"/>
          <w:kern w:val="0"/>
          <w:sz w:val="24"/>
          <w:szCs w:val="20"/>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kern w:val="0"/>
          <w:sz w:val="24"/>
          <w:szCs w:val="20"/>
          <w:u w:val="single"/>
        </w:rPr>
        <w:t>（填写采购人名称）</w:t>
      </w:r>
      <w:r>
        <w:rPr>
          <w:rFonts w:hint="eastAsia" w:ascii="宋体" w:hAnsi="宋体" w:eastAsia="宋体" w:cs="宋体"/>
          <w:kern w:val="0"/>
          <w:sz w:val="24"/>
          <w:szCs w:val="20"/>
        </w:rPr>
        <w:t>的</w:t>
      </w:r>
      <w:r>
        <w:rPr>
          <w:rFonts w:hint="eastAsia" w:ascii="宋体" w:hAnsi="宋体" w:eastAsia="宋体" w:cs="宋体"/>
          <w:kern w:val="0"/>
          <w:sz w:val="24"/>
          <w:szCs w:val="20"/>
          <w:u w:val="single"/>
        </w:rPr>
        <w:t>（填写本次采购的项目名称）</w:t>
      </w:r>
      <w:r>
        <w:rPr>
          <w:rFonts w:hint="eastAsia" w:ascii="宋体" w:hAnsi="宋体" w:eastAsia="宋体" w:cs="宋体"/>
          <w:kern w:val="0"/>
          <w:sz w:val="24"/>
          <w:szCs w:val="20"/>
        </w:rPr>
        <w:t>采购活动提供本单位制造的货物</w:t>
      </w:r>
      <w:r>
        <w:rPr>
          <w:rFonts w:hint="eastAsia" w:ascii="宋体" w:hAnsi="宋体" w:eastAsia="宋体" w:cs="宋体"/>
          <w:kern w:val="0"/>
          <w:sz w:val="24"/>
        </w:rPr>
        <w:t>（由本单位承担工程/提供服务）</w:t>
      </w:r>
      <w:r>
        <w:rPr>
          <w:rFonts w:hint="eastAsia" w:ascii="宋体" w:hAnsi="宋体" w:eastAsia="宋体" w:cs="宋体"/>
          <w:kern w:val="0"/>
          <w:sz w:val="24"/>
          <w:szCs w:val="20"/>
        </w:rPr>
        <w:t>，或者提供其他残疾人福利性单位制造的货物（不包括使用非残疾人福利性单位注册商标的货物）。</w:t>
      </w:r>
    </w:p>
    <w:p w14:paraId="374820BD">
      <w:pPr>
        <w:snapToGrid w:val="0"/>
        <w:spacing w:line="560" w:lineRule="exact"/>
        <w:ind w:left="1080" w:leftChars="257" w:hanging="540"/>
        <w:rPr>
          <w:rFonts w:hint="eastAsia" w:ascii="宋体" w:hAnsi="宋体" w:eastAsia="宋体" w:cs="宋体"/>
          <w:kern w:val="0"/>
          <w:sz w:val="24"/>
          <w:szCs w:val="20"/>
        </w:rPr>
      </w:pPr>
      <w:r>
        <w:rPr>
          <w:rFonts w:hint="eastAsia" w:ascii="宋体" w:hAnsi="宋体" w:eastAsia="宋体" w:cs="宋体"/>
          <w:kern w:val="0"/>
          <w:sz w:val="24"/>
          <w:szCs w:val="20"/>
        </w:rPr>
        <w:t>本单位对上述声明的真实性负责。如有虚假，将依法承担相应责任。</w:t>
      </w:r>
    </w:p>
    <w:p w14:paraId="2E2AB944">
      <w:pPr>
        <w:snapToGrid w:val="0"/>
        <w:spacing w:line="560" w:lineRule="exact"/>
        <w:ind w:left="1080" w:leftChars="257" w:hanging="540"/>
        <w:jc w:val="center"/>
        <w:rPr>
          <w:rFonts w:hint="eastAsia" w:ascii="宋体" w:hAnsi="宋体" w:eastAsia="宋体" w:cs="宋体"/>
          <w:kern w:val="0"/>
          <w:sz w:val="24"/>
          <w:szCs w:val="20"/>
        </w:rPr>
      </w:pPr>
    </w:p>
    <w:p w14:paraId="1823A795">
      <w:pPr>
        <w:snapToGrid w:val="0"/>
        <w:spacing w:line="560" w:lineRule="exact"/>
        <w:ind w:left="1080" w:leftChars="257" w:hanging="540"/>
        <w:jc w:val="center"/>
        <w:rPr>
          <w:rFonts w:hint="eastAsia" w:ascii="宋体" w:hAnsi="宋体" w:eastAsia="宋体" w:cs="宋体"/>
          <w:kern w:val="0"/>
          <w:sz w:val="24"/>
          <w:szCs w:val="20"/>
        </w:rPr>
      </w:pPr>
    </w:p>
    <w:p w14:paraId="651E75FF">
      <w:pPr>
        <w:snapToGrid w:val="0"/>
        <w:spacing w:line="560" w:lineRule="exact"/>
        <w:ind w:left="1413" w:leftChars="273" w:hanging="840" w:hangingChars="350"/>
        <w:jc w:val="left"/>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color w:val="000000" w:themeColor="text1"/>
          <w:sz w:val="24"/>
          <w14:textFill>
            <w14:solidFill>
              <w14:schemeClr w14:val="tx1"/>
            </w14:solidFill>
          </w14:textFill>
        </w:rPr>
        <w:t>盖单位公章</w:t>
      </w:r>
      <w:r>
        <w:rPr>
          <w:rFonts w:hint="eastAsia" w:ascii="宋体" w:hAnsi="宋体" w:eastAsia="宋体" w:cs="宋体"/>
          <w:sz w:val="24"/>
        </w:rPr>
        <w:t>）</w:t>
      </w:r>
    </w:p>
    <w:p w14:paraId="6E1F1A30">
      <w:pPr>
        <w:snapToGrid w:val="0"/>
        <w:spacing w:line="560" w:lineRule="exact"/>
        <w:ind w:left="1620" w:leftChars="257" w:hanging="1080"/>
        <w:jc w:val="left"/>
        <w:rPr>
          <w:rFonts w:hint="eastAsia" w:ascii="宋体" w:hAnsi="宋体" w:eastAsia="宋体" w:cs="宋体"/>
          <w:sz w:val="24"/>
        </w:rPr>
      </w:pPr>
      <w:r>
        <w:rPr>
          <w:rFonts w:hint="eastAsia" w:ascii="宋体" w:hAnsi="宋体" w:eastAsia="宋体" w:cs="宋体"/>
          <w:sz w:val="24"/>
          <w:u w:val="single" w:color="FFFFFF"/>
        </w:rPr>
        <w:t>法定代表人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color w:val="000000" w:themeColor="text1"/>
          <w:sz w:val="24"/>
          <w14:textFill>
            <w14:solidFill>
              <w14:schemeClr w14:val="tx1"/>
            </w14:solidFill>
          </w14:textFill>
        </w:rPr>
        <w:t>签字或</w:t>
      </w:r>
      <w:r>
        <w:rPr>
          <w:rFonts w:hint="eastAsia" w:ascii="宋体" w:hAnsi="宋体" w:eastAsia="宋体" w:cs="宋体"/>
          <w:sz w:val="24"/>
        </w:rPr>
        <w:t>盖章）</w:t>
      </w:r>
    </w:p>
    <w:p w14:paraId="763AE7B2">
      <w:pPr>
        <w:snapToGrid w:val="0"/>
        <w:spacing w:line="560" w:lineRule="exact"/>
        <w:ind w:left="5759" w:leftChars="228" w:hanging="5280" w:hangingChars="2200"/>
        <w:rPr>
          <w:rFonts w:hint="eastAsia" w:ascii="宋体" w:hAnsi="宋体" w:eastAsia="宋体" w:cs="宋体"/>
          <w:sz w:val="24"/>
        </w:rPr>
      </w:pPr>
      <w:r>
        <w:rPr>
          <w:rFonts w:hint="eastAsia" w:ascii="宋体" w:hAnsi="宋体" w:eastAsia="宋体" w:cs="宋体"/>
          <w:sz w:val="24"/>
        </w:rPr>
        <w:t>日期：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4B9BFF9A">
      <w:pPr>
        <w:snapToGrid w:val="0"/>
        <w:spacing w:line="560" w:lineRule="exact"/>
        <w:ind w:left="445" w:leftChars="212"/>
        <w:rPr>
          <w:rFonts w:hint="eastAsia" w:ascii="宋体" w:hAnsi="宋体" w:eastAsia="宋体" w:cs="宋体"/>
          <w:kern w:val="0"/>
          <w:sz w:val="24"/>
          <w:szCs w:val="20"/>
          <w:u w:val="single"/>
        </w:rPr>
      </w:pPr>
    </w:p>
    <w:p w14:paraId="07F0CE08">
      <w:pPr>
        <w:snapToGrid w:val="0"/>
        <w:spacing w:line="56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Cs/>
          <w:sz w:val="24"/>
        </w:rPr>
        <w:t>注：符合要求的单位，按照上述格式进行填写并提供相关证明材料；不属于残疾人福利性单位的无需提供</w:t>
      </w:r>
      <w:r>
        <w:rPr>
          <w:rFonts w:hint="eastAsia" w:ascii="宋体" w:hAnsi="宋体" w:eastAsia="宋体" w:cs="宋体"/>
          <w:sz w:val="24"/>
        </w:rPr>
        <w:t>（填写）</w:t>
      </w:r>
      <w:r>
        <w:rPr>
          <w:rFonts w:hint="eastAsia" w:ascii="宋体" w:hAnsi="宋体" w:eastAsia="宋体" w:cs="宋体"/>
          <w:bCs/>
          <w:sz w:val="24"/>
        </w:rPr>
        <w:t>。</w:t>
      </w:r>
      <w:r>
        <w:rPr>
          <w:rFonts w:hint="eastAsia" w:ascii="宋体" w:hAnsi="宋体" w:eastAsia="宋体" w:cs="宋体"/>
          <w:b/>
          <w:bCs/>
          <w:color w:val="000000" w:themeColor="text1"/>
          <w:sz w:val="24"/>
          <w14:textFill>
            <w14:solidFill>
              <w14:schemeClr w14:val="tx1"/>
            </w14:solidFill>
          </w14:textFill>
        </w:rPr>
        <w:br w:type="page"/>
      </w:r>
    </w:p>
    <w:p w14:paraId="1726ADDC">
      <w:pPr>
        <w:snapToGrid w:val="0"/>
        <w:spacing w:line="440" w:lineRule="exact"/>
        <w:ind w:firstLine="240" w:firstLineChars="100"/>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（四）产品适用政府采购政策情况表（如有） </w:t>
      </w:r>
    </w:p>
    <w:tbl>
      <w:tblPr>
        <w:tblStyle w:val="36"/>
        <w:tblW w:w="9810" w:type="dxa"/>
        <w:tblInd w:w="-11" w:type="dxa"/>
        <w:tblLayout w:type="fixed"/>
        <w:tblCellMar>
          <w:top w:w="0" w:type="dxa"/>
          <w:left w:w="0" w:type="dxa"/>
          <w:bottom w:w="0" w:type="dxa"/>
          <w:right w:w="0" w:type="dxa"/>
        </w:tblCellMar>
      </w:tblPr>
      <w:tblGrid>
        <w:gridCol w:w="1094"/>
        <w:gridCol w:w="2878"/>
        <w:gridCol w:w="2209"/>
        <w:gridCol w:w="1891"/>
        <w:gridCol w:w="1738"/>
      </w:tblGrid>
      <w:tr w14:paraId="09E97B77">
        <w:tblPrEx>
          <w:tblCellMar>
            <w:top w:w="0" w:type="dxa"/>
            <w:left w:w="0" w:type="dxa"/>
            <w:bottom w:w="0" w:type="dxa"/>
            <w:right w:w="0" w:type="dxa"/>
          </w:tblCellMar>
        </w:tblPrEx>
        <w:trPr>
          <w:trHeight w:val="1676"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4351D6BA">
            <w:pPr>
              <w:kinsoku w:val="0"/>
              <w:overflowPunct w:val="0"/>
              <w:autoSpaceDE w:val="0"/>
              <w:autoSpaceDN w:val="0"/>
              <w:adjustRightInd w:val="0"/>
              <w:spacing w:before="193"/>
              <w:ind w:right="-3"/>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中小企业</w:t>
            </w:r>
            <w:r>
              <w:rPr>
                <w:rFonts w:hint="eastAsia" w:ascii="宋体" w:hAnsi="宋体" w:eastAsia="宋体" w:cs="宋体"/>
                <w:color w:val="000000" w:themeColor="text1"/>
                <w:spacing w:val="-57"/>
                <w:kern w:val="0"/>
                <w:sz w:val="24"/>
                <w14:textFill>
                  <w14:solidFill>
                    <w14:schemeClr w14:val="tx1"/>
                  </w14:solidFill>
                </w14:textFill>
              </w:rPr>
              <w:t xml:space="preserve"> </w:t>
            </w:r>
            <w:r>
              <w:rPr>
                <w:rFonts w:hint="eastAsia" w:ascii="宋体" w:hAnsi="宋体" w:eastAsia="宋体" w:cs="宋体"/>
                <w:color w:val="000000" w:themeColor="text1"/>
                <w:kern w:val="0"/>
                <w:sz w:val="24"/>
                <w14:textFill>
                  <w14:solidFill>
                    <w14:schemeClr w14:val="tx1"/>
                  </w14:solidFill>
                </w14:textFill>
              </w:rPr>
              <w:t>扶持政策</w:t>
            </w: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4D0208F6">
            <w:pPr>
              <w:kinsoku w:val="0"/>
              <w:overflowPunct w:val="0"/>
              <w:autoSpaceDE w:val="0"/>
              <w:autoSpaceDN w:val="0"/>
              <w:adjustRightInd w:val="0"/>
              <w:spacing w:line="241" w:lineRule="exact"/>
              <w:ind w:left="420"/>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如属所列情形的，请在括号内打“√”：</w:t>
            </w:r>
          </w:p>
          <w:p w14:paraId="67F45739">
            <w:pPr>
              <w:kinsoku w:val="0"/>
              <w:overflowPunct w:val="0"/>
              <w:autoSpaceDE w:val="0"/>
              <w:autoSpaceDN w:val="0"/>
              <w:adjustRightInd w:val="0"/>
              <w:spacing w:before="113"/>
              <w:ind w:right="-1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w:t>
            </w:r>
            <w:r>
              <w:rPr>
                <w:rFonts w:hint="eastAsia" w:ascii="宋体" w:hAnsi="宋体" w:eastAsia="宋体" w:cs="宋体"/>
                <w:color w:val="000000" w:themeColor="text1"/>
                <w:spacing w:val="44"/>
                <w:kern w:val="0"/>
                <w:sz w:val="24"/>
                <w14:textFill>
                  <w14:solidFill>
                    <w14:schemeClr w14:val="tx1"/>
                  </w14:solidFill>
                </w14:textFill>
              </w:rPr>
              <w:t xml:space="preserve"> </w:t>
            </w:r>
            <w:r>
              <w:rPr>
                <w:rFonts w:hint="eastAsia" w:ascii="宋体" w:hAnsi="宋体" w:eastAsia="宋体" w:cs="宋体"/>
                <w:color w:val="000000" w:themeColor="text1"/>
                <w:spacing w:val="-13"/>
                <w:kern w:val="0"/>
                <w:sz w:val="24"/>
                <w14:textFill>
                  <w14:solidFill>
                    <w14:schemeClr w14:val="tx1"/>
                  </w14:solidFill>
                </w14:textFill>
              </w:rPr>
              <w:t>）小型、微型企业、监狱企业和残疾人福利性单位投标且提供本企业制造的产品。</w:t>
            </w:r>
          </w:p>
          <w:p w14:paraId="1F7DFE9F">
            <w:pPr>
              <w:kinsoku w:val="0"/>
              <w:overflowPunct w:val="0"/>
              <w:autoSpaceDE w:val="0"/>
              <w:autoSpaceDN w:val="0"/>
              <w:adjustRightInd w:val="0"/>
              <w:spacing w:before="133"/>
              <w:ind w:right="19"/>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w:t>
            </w:r>
            <w:r>
              <w:rPr>
                <w:rFonts w:hint="eastAsia" w:ascii="宋体" w:hAnsi="宋体" w:eastAsia="宋体" w:cs="宋体"/>
                <w:color w:val="000000" w:themeColor="text1"/>
                <w:spacing w:val="40"/>
                <w:kern w:val="0"/>
                <w:sz w:val="24"/>
                <w14:textFill>
                  <w14:solidFill>
                    <w14:schemeClr w14:val="tx1"/>
                  </w14:solidFill>
                </w14:textFill>
              </w:rPr>
              <w:t xml:space="preserve"> </w:t>
            </w:r>
            <w:r>
              <w:rPr>
                <w:rFonts w:hint="eastAsia" w:ascii="宋体" w:hAnsi="宋体" w:eastAsia="宋体" w:cs="宋体"/>
                <w:color w:val="000000" w:themeColor="text1"/>
                <w:spacing w:val="-5"/>
                <w:kern w:val="0"/>
                <w:sz w:val="24"/>
                <w14:textFill>
                  <w14:solidFill>
                    <w14:schemeClr w14:val="tx1"/>
                  </w14:solidFill>
                </w14:textFill>
              </w:rPr>
              <w:t>）小型、微型企业、监狱企业和残疾人福利性单位投标且提供其它小型、微型企业、监狱企业和残疾人福利性单位产品的，请填写下表内容：</w:t>
            </w:r>
          </w:p>
        </w:tc>
      </w:tr>
      <w:tr w14:paraId="616A01FA">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C73AEAA">
            <w:pPr>
              <w:kinsoku w:val="0"/>
              <w:overflowPunct w:val="0"/>
              <w:autoSpaceDE w:val="0"/>
              <w:autoSpaceDN w:val="0"/>
              <w:adjustRightInd w:val="0"/>
              <w:spacing w:before="133"/>
              <w:ind w:right="19" w:firstLine="420"/>
              <w:jc w:val="center"/>
              <w:rPr>
                <w:rFonts w:hint="eastAsia" w:ascii="宋体" w:hAnsi="宋体" w:eastAsia="宋体" w:cs="宋体"/>
                <w:color w:val="000000" w:themeColor="text1"/>
                <w:kern w:val="0"/>
                <w:sz w:val="24"/>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62258F52">
            <w:pPr>
              <w:kinsoku w:val="0"/>
              <w:overflowPunct w:val="0"/>
              <w:autoSpaceDE w:val="0"/>
              <w:autoSpaceDN w:val="0"/>
              <w:adjustRightInd w:val="0"/>
              <w:spacing w:before="114" w:line="357" w:lineRule="auto"/>
              <w:ind w:right="156"/>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7AA2E3C6">
            <w:pPr>
              <w:kinsoku w:val="0"/>
              <w:overflowPunct w:val="0"/>
              <w:autoSpaceDE w:val="0"/>
              <w:autoSpaceDN w:val="0"/>
              <w:adjustRightInd w:val="0"/>
              <w:spacing w:before="114"/>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5906D39C">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r>
              <w:rPr>
                <w:rFonts w:hint="eastAsia" w:ascii="宋体" w:hAnsi="宋体" w:eastAsia="宋体" w:cs="宋体"/>
                <w:color w:val="000000" w:themeColor="text1"/>
                <w:spacing w:val="-3"/>
                <w:kern w:val="0"/>
                <w:sz w:val="24"/>
                <w14:textFill>
                  <w14:solidFill>
                    <w14:schemeClr w14:val="tx1"/>
                  </w14:solidFill>
                </w14:textFill>
              </w:rPr>
              <w:t>企业类型</w:t>
            </w:r>
          </w:p>
        </w:tc>
        <w:tc>
          <w:tcPr>
            <w:tcW w:w="1738" w:type="dxa"/>
            <w:tcBorders>
              <w:top w:val="single" w:color="000000" w:sz="4" w:space="0"/>
              <w:left w:val="single" w:color="000000" w:sz="4" w:space="0"/>
              <w:bottom w:val="single" w:color="000000" w:sz="4" w:space="0"/>
              <w:right w:val="single" w:color="000000" w:sz="4" w:space="0"/>
            </w:tcBorders>
            <w:vAlign w:val="center"/>
          </w:tcPr>
          <w:p w14:paraId="5EA1D965">
            <w:pPr>
              <w:kinsoku w:val="0"/>
              <w:overflowPunct w:val="0"/>
              <w:autoSpaceDE w:val="0"/>
              <w:autoSpaceDN w:val="0"/>
              <w:adjustRightInd w:val="0"/>
              <w:spacing w:before="114"/>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金额</w:t>
            </w:r>
          </w:p>
        </w:tc>
      </w:tr>
      <w:tr w14:paraId="138F9028">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DC9F9F2">
            <w:pPr>
              <w:kinsoku w:val="0"/>
              <w:overflowPunct w:val="0"/>
              <w:autoSpaceDE w:val="0"/>
              <w:autoSpaceDN w:val="0"/>
              <w:adjustRightInd w:val="0"/>
              <w:spacing w:before="114"/>
              <w:ind w:left="419"/>
              <w:jc w:val="center"/>
              <w:rPr>
                <w:rFonts w:hint="eastAsia" w:ascii="宋体" w:hAnsi="宋体" w:eastAsia="宋体" w:cs="宋体"/>
                <w:color w:val="000000" w:themeColor="text1"/>
                <w:kern w:val="0"/>
                <w:sz w:val="24"/>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3D4A7263">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44C49203">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00E6D923">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6A23DCE9">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r>
      <w:tr w14:paraId="78B7514D">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072D27FF">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523AA667">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小型、微型企业金额合计</w:t>
            </w:r>
          </w:p>
        </w:tc>
      </w:tr>
      <w:tr w14:paraId="162DD7FF">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508A17D1">
            <w:pPr>
              <w:kinsoku w:val="0"/>
              <w:overflowPunct w:val="0"/>
              <w:autoSpaceDE w:val="0"/>
              <w:autoSpaceDN w:val="0"/>
              <w:adjustRightInd w:val="0"/>
              <w:spacing w:before="86"/>
              <w:ind w:right="146"/>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监狱企业</w:t>
            </w:r>
          </w:p>
        </w:tc>
        <w:tc>
          <w:tcPr>
            <w:tcW w:w="2878" w:type="dxa"/>
            <w:tcBorders>
              <w:top w:val="single" w:color="000000" w:sz="4" w:space="0"/>
              <w:left w:val="single" w:color="000000" w:sz="4" w:space="0"/>
              <w:bottom w:val="single" w:color="000000" w:sz="4" w:space="0"/>
              <w:right w:val="single" w:color="000000" w:sz="4" w:space="0"/>
            </w:tcBorders>
            <w:vAlign w:val="center"/>
          </w:tcPr>
          <w:p w14:paraId="662454EC">
            <w:pPr>
              <w:kinsoku w:val="0"/>
              <w:overflowPunct w:val="0"/>
              <w:autoSpaceDE w:val="0"/>
              <w:autoSpaceDN w:val="0"/>
              <w:adjustRightInd w:val="0"/>
              <w:spacing w:before="113" w:line="357" w:lineRule="auto"/>
              <w:ind w:right="156"/>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3765F8C2">
            <w:pPr>
              <w:kinsoku w:val="0"/>
              <w:overflowPunct w:val="0"/>
              <w:autoSpaceDE w:val="0"/>
              <w:autoSpaceDN w:val="0"/>
              <w:adjustRightInd w:val="0"/>
              <w:spacing w:before="113"/>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5BF14E71">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r>
              <w:rPr>
                <w:rFonts w:hint="eastAsia" w:ascii="宋体" w:hAnsi="宋体" w:eastAsia="宋体" w:cs="宋体"/>
                <w:color w:val="000000" w:themeColor="text1"/>
                <w:spacing w:val="-3"/>
                <w:kern w:val="0"/>
                <w:sz w:val="24"/>
                <w14:textFill>
                  <w14:solidFill>
                    <w14:schemeClr w14:val="tx1"/>
                  </w14:solidFill>
                </w14:textFill>
              </w:rPr>
              <w:t>企业类型</w:t>
            </w:r>
          </w:p>
        </w:tc>
        <w:tc>
          <w:tcPr>
            <w:tcW w:w="1738" w:type="dxa"/>
            <w:tcBorders>
              <w:top w:val="single" w:color="000000" w:sz="4" w:space="0"/>
              <w:left w:val="single" w:color="000000" w:sz="4" w:space="0"/>
              <w:bottom w:val="single" w:color="000000" w:sz="4" w:space="0"/>
              <w:right w:val="single" w:color="000000" w:sz="4" w:space="0"/>
            </w:tcBorders>
            <w:vAlign w:val="center"/>
          </w:tcPr>
          <w:p w14:paraId="1D05B367">
            <w:pPr>
              <w:kinsoku w:val="0"/>
              <w:overflowPunct w:val="0"/>
              <w:autoSpaceDE w:val="0"/>
              <w:autoSpaceDN w:val="0"/>
              <w:adjustRightInd w:val="0"/>
              <w:spacing w:before="113"/>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金额</w:t>
            </w:r>
          </w:p>
        </w:tc>
      </w:tr>
      <w:tr w14:paraId="151BE4D6">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4A5B9B04">
            <w:pPr>
              <w:kinsoku w:val="0"/>
              <w:overflowPunct w:val="0"/>
              <w:autoSpaceDE w:val="0"/>
              <w:autoSpaceDN w:val="0"/>
              <w:adjustRightInd w:val="0"/>
              <w:spacing w:before="113"/>
              <w:ind w:left="419"/>
              <w:jc w:val="center"/>
              <w:rPr>
                <w:rFonts w:hint="eastAsia" w:ascii="宋体" w:hAnsi="宋体" w:eastAsia="宋体" w:cs="宋体"/>
                <w:color w:val="000000" w:themeColor="text1"/>
                <w:kern w:val="0"/>
                <w:sz w:val="24"/>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509A7787">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1E0A9198">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4EE2DD2A">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463B1FDD">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r>
      <w:tr w14:paraId="7D1D4313">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3CA70952">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5F25A806">
            <w:pPr>
              <w:kinsoku w:val="0"/>
              <w:overflowPunct w:val="0"/>
              <w:autoSpaceDE w:val="0"/>
              <w:autoSpaceDN w:val="0"/>
              <w:adjustRightInd w:val="0"/>
              <w:spacing w:line="243"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监狱企业产品金额合计</w:t>
            </w:r>
          </w:p>
        </w:tc>
      </w:tr>
      <w:tr w14:paraId="68F96322">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0EC02C63">
            <w:pPr>
              <w:kinsoku w:val="0"/>
              <w:overflowPunct w:val="0"/>
              <w:autoSpaceDE w:val="0"/>
              <w:autoSpaceDN w:val="0"/>
              <w:adjustRightInd w:val="0"/>
              <w:spacing w:before="193"/>
              <w:ind w:right="-29"/>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残疾人福利性单位政策</w:t>
            </w:r>
          </w:p>
        </w:tc>
        <w:tc>
          <w:tcPr>
            <w:tcW w:w="2878" w:type="dxa"/>
            <w:tcBorders>
              <w:top w:val="single" w:color="000000" w:sz="4" w:space="0"/>
              <w:left w:val="single" w:color="000000" w:sz="4" w:space="0"/>
              <w:bottom w:val="single" w:color="000000" w:sz="4" w:space="0"/>
              <w:right w:val="single" w:color="000000" w:sz="4" w:space="0"/>
            </w:tcBorders>
            <w:vAlign w:val="center"/>
          </w:tcPr>
          <w:p w14:paraId="0993FE67">
            <w:pPr>
              <w:kinsoku w:val="0"/>
              <w:overflowPunct w:val="0"/>
              <w:autoSpaceDE w:val="0"/>
              <w:autoSpaceDN w:val="0"/>
              <w:adjustRightInd w:val="0"/>
              <w:spacing w:before="113" w:line="357" w:lineRule="auto"/>
              <w:ind w:right="156"/>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40C8FB78">
            <w:pPr>
              <w:kinsoku w:val="0"/>
              <w:overflowPunct w:val="0"/>
              <w:autoSpaceDE w:val="0"/>
              <w:autoSpaceDN w:val="0"/>
              <w:adjustRightInd w:val="0"/>
              <w:spacing w:before="113"/>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47363817">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r>
              <w:rPr>
                <w:rFonts w:hint="eastAsia" w:ascii="宋体" w:hAnsi="宋体" w:eastAsia="宋体" w:cs="宋体"/>
                <w:color w:val="000000" w:themeColor="text1"/>
                <w:spacing w:val="-3"/>
                <w:kern w:val="0"/>
                <w:sz w:val="24"/>
                <w14:textFill>
                  <w14:solidFill>
                    <w14:schemeClr w14:val="tx1"/>
                  </w14:solidFill>
                </w14:textFill>
              </w:rPr>
              <w:t>企业类型</w:t>
            </w:r>
          </w:p>
        </w:tc>
        <w:tc>
          <w:tcPr>
            <w:tcW w:w="1738" w:type="dxa"/>
            <w:tcBorders>
              <w:top w:val="single" w:color="000000" w:sz="4" w:space="0"/>
              <w:left w:val="single" w:color="000000" w:sz="4" w:space="0"/>
              <w:bottom w:val="single" w:color="000000" w:sz="4" w:space="0"/>
              <w:right w:val="single" w:color="000000" w:sz="4" w:space="0"/>
            </w:tcBorders>
            <w:vAlign w:val="center"/>
          </w:tcPr>
          <w:p w14:paraId="15092BA3">
            <w:pPr>
              <w:kinsoku w:val="0"/>
              <w:overflowPunct w:val="0"/>
              <w:autoSpaceDE w:val="0"/>
              <w:autoSpaceDN w:val="0"/>
              <w:adjustRightInd w:val="0"/>
              <w:spacing w:before="113"/>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金额</w:t>
            </w:r>
          </w:p>
        </w:tc>
      </w:tr>
      <w:tr w14:paraId="2E769E60">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4CB4CD6">
            <w:pPr>
              <w:kinsoku w:val="0"/>
              <w:overflowPunct w:val="0"/>
              <w:autoSpaceDE w:val="0"/>
              <w:autoSpaceDN w:val="0"/>
              <w:adjustRightInd w:val="0"/>
              <w:spacing w:before="113"/>
              <w:ind w:left="419"/>
              <w:jc w:val="center"/>
              <w:rPr>
                <w:rFonts w:hint="eastAsia" w:ascii="宋体" w:hAnsi="宋体" w:eastAsia="宋体" w:cs="宋体"/>
                <w:color w:val="000000" w:themeColor="text1"/>
                <w:kern w:val="0"/>
                <w:sz w:val="24"/>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7CCAC7A1">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351A9BDE">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54EF8257">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38EEC76C">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r>
      <w:tr w14:paraId="0EFEDBB0">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53A34779">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39DBBD0B">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600F4AB1">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77C8895B">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6435A398">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r>
      <w:tr w14:paraId="3B548482">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9CD2FF9">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34FD37C8">
            <w:pPr>
              <w:kinsoku w:val="0"/>
              <w:overflowPunct w:val="0"/>
              <w:autoSpaceDE w:val="0"/>
              <w:autoSpaceDN w:val="0"/>
              <w:adjustRightInd w:val="0"/>
              <w:spacing w:line="243"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残疾人福利性单位金额合计</w:t>
            </w:r>
          </w:p>
        </w:tc>
      </w:tr>
      <w:tr w14:paraId="38F36448">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6B7B5EF9">
            <w:pPr>
              <w:kinsoku w:val="0"/>
              <w:overflowPunct w:val="0"/>
              <w:autoSpaceDE w:val="0"/>
              <w:autoSpaceDN w:val="0"/>
              <w:adjustRightInd w:val="0"/>
              <w:spacing w:before="105"/>
              <w:ind w:right="146"/>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节能产品</w:t>
            </w:r>
          </w:p>
        </w:tc>
        <w:tc>
          <w:tcPr>
            <w:tcW w:w="2878" w:type="dxa"/>
            <w:tcBorders>
              <w:top w:val="single" w:color="000000" w:sz="4" w:space="0"/>
              <w:left w:val="single" w:color="000000" w:sz="4" w:space="0"/>
              <w:bottom w:val="single" w:color="000000" w:sz="4" w:space="0"/>
              <w:right w:val="single" w:color="000000" w:sz="4" w:space="0"/>
            </w:tcBorders>
            <w:vAlign w:val="center"/>
          </w:tcPr>
          <w:p w14:paraId="2BC636E4">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0B19AB25">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7EE798DC">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认证证书编号</w:t>
            </w:r>
          </w:p>
        </w:tc>
        <w:tc>
          <w:tcPr>
            <w:tcW w:w="1738" w:type="dxa"/>
            <w:tcBorders>
              <w:top w:val="single" w:color="000000" w:sz="4" w:space="0"/>
              <w:left w:val="single" w:color="000000" w:sz="4" w:space="0"/>
              <w:bottom w:val="single" w:color="000000" w:sz="4" w:space="0"/>
              <w:right w:val="single" w:color="000000" w:sz="4" w:space="0"/>
            </w:tcBorders>
            <w:vAlign w:val="center"/>
          </w:tcPr>
          <w:p w14:paraId="1FE971DF">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金额</w:t>
            </w:r>
          </w:p>
        </w:tc>
      </w:tr>
      <w:tr w14:paraId="3CD8A9BD">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09141568">
            <w:pPr>
              <w:kinsoku w:val="0"/>
              <w:overflowPunct w:val="0"/>
              <w:autoSpaceDE w:val="0"/>
              <w:autoSpaceDN w:val="0"/>
              <w:adjustRightInd w:val="0"/>
              <w:ind w:left="419"/>
              <w:jc w:val="center"/>
              <w:rPr>
                <w:rFonts w:hint="eastAsia" w:ascii="宋体" w:hAnsi="宋体" w:eastAsia="宋体" w:cs="宋体"/>
                <w:color w:val="000000" w:themeColor="text1"/>
                <w:kern w:val="0"/>
                <w:sz w:val="24"/>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537905E9">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6700961E">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67B15C4A">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70EF63B0">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r>
      <w:tr w14:paraId="3E07DCD0">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4C5D67FF">
            <w:pPr>
              <w:kinsoku w:val="0"/>
              <w:overflowPunct w:val="0"/>
              <w:autoSpaceDE w:val="0"/>
              <w:autoSpaceDN w:val="0"/>
              <w:adjustRightInd w:val="0"/>
              <w:spacing w:before="105"/>
              <w:ind w:right="146"/>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环保产品</w:t>
            </w:r>
          </w:p>
        </w:tc>
        <w:tc>
          <w:tcPr>
            <w:tcW w:w="2878" w:type="dxa"/>
            <w:tcBorders>
              <w:top w:val="single" w:color="000000" w:sz="4" w:space="0"/>
              <w:left w:val="single" w:color="000000" w:sz="4" w:space="0"/>
              <w:bottom w:val="single" w:color="000000" w:sz="4" w:space="0"/>
              <w:right w:val="single" w:color="000000" w:sz="4" w:space="0"/>
            </w:tcBorders>
            <w:vAlign w:val="center"/>
          </w:tcPr>
          <w:p w14:paraId="38C0E827">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53AB192F">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3568672C">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认证证书编号</w:t>
            </w:r>
          </w:p>
        </w:tc>
        <w:tc>
          <w:tcPr>
            <w:tcW w:w="1738" w:type="dxa"/>
            <w:tcBorders>
              <w:top w:val="single" w:color="000000" w:sz="4" w:space="0"/>
              <w:left w:val="single" w:color="000000" w:sz="4" w:space="0"/>
              <w:bottom w:val="single" w:color="000000" w:sz="4" w:space="0"/>
              <w:right w:val="single" w:color="000000" w:sz="4" w:space="0"/>
            </w:tcBorders>
            <w:vAlign w:val="center"/>
          </w:tcPr>
          <w:p w14:paraId="499D00EA">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金额</w:t>
            </w:r>
          </w:p>
        </w:tc>
      </w:tr>
      <w:tr w14:paraId="7B2645A6">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0A7574E9">
            <w:pPr>
              <w:kinsoku w:val="0"/>
              <w:overflowPunct w:val="0"/>
              <w:autoSpaceDE w:val="0"/>
              <w:autoSpaceDN w:val="0"/>
              <w:adjustRightInd w:val="0"/>
              <w:spacing w:line="241" w:lineRule="exact"/>
              <w:ind w:left="419"/>
              <w:jc w:val="center"/>
              <w:rPr>
                <w:rFonts w:hint="eastAsia" w:ascii="宋体" w:hAnsi="宋体" w:eastAsia="宋体" w:cs="宋体"/>
                <w:color w:val="000000" w:themeColor="text1"/>
                <w:kern w:val="0"/>
                <w:sz w:val="24"/>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777B773A">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556BC806">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2E1872B7">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0DB92EAB">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r>
    </w:tbl>
    <w:p w14:paraId="466A970B">
      <w:pPr>
        <w:kinsoku w:val="0"/>
        <w:overflowPunct w:val="0"/>
        <w:autoSpaceDE w:val="0"/>
        <w:autoSpaceDN w:val="0"/>
        <w:adjustRightInd w:val="0"/>
        <w:spacing w:line="288" w:lineRule="auto"/>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 xml:space="preserve">填报要求： </w:t>
      </w:r>
    </w:p>
    <w:p w14:paraId="69B686A2">
      <w:pPr>
        <w:tabs>
          <w:tab w:val="left" w:pos="1379"/>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 xml:space="preserve">1.本表的产品名称、规格型号和制造商、金额应与《分项报价表》一致。 </w:t>
      </w:r>
    </w:p>
    <w:p w14:paraId="7ACBC864">
      <w:pPr>
        <w:tabs>
          <w:tab w:val="left" w:pos="1379"/>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2.</w:t>
      </w:r>
      <w:r>
        <w:rPr>
          <w:rFonts w:hint="eastAsia" w:ascii="宋体" w:hAnsi="宋体" w:eastAsia="宋体" w:cs="宋体"/>
          <w:color w:val="000000" w:themeColor="text1"/>
          <w:spacing w:val="-1"/>
          <w:kern w:val="0"/>
          <w:sz w:val="24"/>
          <w14:textFill>
            <w14:solidFill>
              <w14:schemeClr w14:val="tx1"/>
            </w14:solidFill>
          </w14:textFill>
        </w:rPr>
        <w:t>制造商为小型、微型、监狱企业或残疾人福利性单位时才需要填“制造商企业</w:t>
      </w:r>
      <w:r>
        <w:rPr>
          <w:rFonts w:hint="eastAsia" w:ascii="宋体" w:hAnsi="宋体" w:eastAsia="宋体" w:cs="宋体"/>
          <w:color w:val="000000" w:themeColor="text1"/>
          <w:kern w:val="0"/>
          <w:sz w:val="24"/>
          <w14:textFill>
            <w14:solidFill>
              <w14:schemeClr w14:val="tx1"/>
            </w14:solidFill>
          </w14:textFill>
        </w:rPr>
        <w:t xml:space="preserve"> 类型”栏，填写内容为“小型”或“微型”。 </w:t>
      </w:r>
    </w:p>
    <w:p w14:paraId="55D7A336">
      <w:pPr>
        <w:kinsoku w:val="0"/>
        <w:overflowPunct w:val="0"/>
        <w:autoSpaceDE w:val="0"/>
        <w:autoSpaceDN w:val="0"/>
        <w:adjustRightInd w:val="0"/>
        <w:spacing w:line="288" w:lineRule="auto"/>
        <w:ind w:firstLine="480" w:firstLineChars="200"/>
        <w:rPr>
          <w:rFonts w:hint="eastAsia" w:ascii="宋体" w:hAnsi="宋体" w:eastAsia="宋体" w:cs="宋体"/>
          <w:color w:val="000000" w:themeColor="text1"/>
          <w:spacing w:val="-9"/>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3.</w:t>
      </w:r>
      <w:r>
        <w:rPr>
          <w:rFonts w:hint="eastAsia" w:ascii="宋体" w:hAnsi="宋体" w:eastAsia="宋体" w:cs="宋体"/>
          <w:color w:val="000000" w:themeColor="text1"/>
          <w:spacing w:val="-5"/>
          <w:kern w:val="0"/>
          <w:sz w:val="24"/>
          <w14:textFill>
            <w14:solidFill>
              <w14:schemeClr w14:val="tx1"/>
            </w14:solidFill>
          </w14:textFill>
        </w:rPr>
        <w:t>依据《关于印发节能产品政府采购品目清单的通知》(财库〔2019〕19号)、《关于印发环境标志产品政府采购品目清单的通知》(财库〔2019〕18号)</w:t>
      </w:r>
      <w:r>
        <w:rPr>
          <w:rFonts w:hint="eastAsia" w:ascii="宋体" w:hAnsi="宋体" w:eastAsia="宋体" w:cs="宋体"/>
          <w:color w:val="000000" w:themeColor="text1"/>
          <w:spacing w:val="-16"/>
          <w:kern w:val="0"/>
          <w:sz w:val="24"/>
          <w14:textFill>
            <w14:solidFill>
              <w14:schemeClr w14:val="tx1"/>
            </w14:solidFill>
          </w14:textFill>
        </w:rPr>
        <w:t>,</w:t>
      </w:r>
      <w:r>
        <w:rPr>
          <w:rFonts w:hint="eastAsia" w:ascii="宋体" w:hAnsi="宋体" w:eastAsia="宋体" w:cs="宋体"/>
          <w:color w:val="000000" w:themeColor="text1"/>
          <w:kern w:val="0"/>
          <w:sz w:val="24"/>
          <w14:textFill>
            <w14:solidFill>
              <w14:schemeClr w14:val="tx1"/>
            </w14:solidFill>
          </w14:textFill>
        </w:rPr>
        <w:t xml:space="preserve"> </w:t>
      </w:r>
      <w:r>
        <w:rPr>
          <w:rFonts w:hint="eastAsia" w:ascii="宋体" w:hAnsi="宋体" w:eastAsia="宋体" w:cs="宋体"/>
          <w:color w:val="000000" w:themeColor="text1"/>
          <w:spacing w:val="-16"/>
          <w:kern w:val="0"/>
          <w:sz w:val="24"/>
          <w14:textFill>
            <w14:solidFill>
              <w14:schemeClr w14:val="tx1"/>
            </w14:solidFill>
          </w14:textFill>
        </w:rPr>
        <w:t>属于政府强制采购节能、环保产品品目清单范围内的，投标货物必须为列入财政部和国家发展改革委发布的节能产品政府采购品目清单的产品。</w:t>
      </w:r>
    </w:p>
    <w:p w14:paraId="00A97200">
      <w:pPr>
        <w:tabs>
          <w:tab w:val="left" w:pos="900"/>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4.请</w:t>
      </w:r>
      <w:r>
        <w:rPr>
          <w:rFonts w:hint="eastAsia" w:ascii="宋体" w:hAnsi="宋体" w:cs="宋体"/>
          <w:color w:val="000000" w:themeColor="text1"/>
          <w:kern w:val="0"/>
          <w:sz w:val="24"/>
          <w:lang w:eastAsia="zh-CN"/>
          <w14:textFill>
            <w14:solidFill>
              <w14:schemeClr w14:val="tx1"/>
            </w14:solidFill>
          </w14:textFill>
        </w:rPr>
        <w:t>投标人</w:t>
      </w:r>
      <w:r>
        <w:rPr>
          <w:rFonts w:hint="eastAsia" w:ascii="宋体" w:hAnsi="宋体" w:eastAsia="宋体" w:cs="宋体"/>
          <w:color w:val="000000" w:themeColor="text1"/>
          <w:kern w:val="0"/>
          <w:sz w:val="24"/>
          <w14:textFill>
            <w14:solidFill>
              <w14:schemeClr w14:val="tx1"/>
            </w14:solidFill>
          </w14:textFill>
        </w:rPr>
        <w:t xml:space="preserve">正确填写本表，所填内容将作为评审的依据。其内容或数据应与对应的证明资料相符。 </w:t>
      </w:r>
    </w:p>
    <w:p w14:paraId="4C0B4D4B">
      <w:pPr>
        <w:tabs>
          <w:tab w:val="left" w:pos="1379"/>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 xml:space="preserve">5.没有相关产品可不填此表。 </w:t>
      </w:r>
    </w:p>
    <w:p w14:paraId="465DF294">
      <w:pPr>
        <w:snapToGrid w:val="0"/>
        <w:spacing w:line="560" w:lineRule="exact"/>
        <w:ind w:left="1413" w:leftChars="273" w:hanging="840" w:hangingChars="350"/>
        <w:jc w:val="left"/>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color w:val="000000" w:themeColor="text1"/>
          <w:sz w:val="24"/>
          <w14:textFill>
            <w14:solidFill>
              <w14:schemeClr w14:val="tx1"/>
            </w14:solidFill>
          </w14:textFill>
        </w:rPr>
        <w:t>盖单位公章</w:t>
      </w:r>
      <w:r>
        <w:rPr>
          <w:rFonts w:hint="eastAsia" w:ascii="宋体" w:hAnsi="宋体" w:eastAsia="宋体" w:cs="宋体"/>
          <w:sz w:val="24"/>
        </w:rPr>
        <w:t>）</w:t>
      </w:r>
    </w:p>
    <w:p w14:paraId="61FE74E4">
      <w:pPr>
        <w:snapToGrid w:val="0"/>
        <w:spacing w:line="560" w:lineRule="exact"/>
        <w:ind w:left="1620" w:leftChars="257" w:hanging="1080"/>
        <w:jc w:val="left"/>
        <w:rPr>
          <w:rFonts w:hint="eastAsia" w:ascii="宋体" w:hAnsi="宋体" w:eastAsia="宋体" w:cs="宋体"/>
          <w:sz w:val="24"/>
        </w:rPr>
      </w:pPr>
      <w:r>
        <w:rPr>
          <w:rFonts w:hint="eastAsia" w:ascii="宋体" w:hAnsi="宋体" w:eastAsia="宋体" w:cs="宋体"/>
          <w:sz w:val="24"/>
          <w:u w:val="single" w:color="FFFFFF"/>
        </w:rPr>
        <w:t>法定代表人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color w:val="000000" w:themeColor="text1"/>
          <w:sz w:val="24"/>
          <w14:textFill>
            <w14:solidFill>
              <w14:schemeClr w14:val="tx1"/>
            </w14:solidFill>
          </w14:textFill>
        </w:rPr>
        <w:t>签字或</w:t>
      </w:r>
      <w:r>
        <w:rPr>
          <w:rFonts w:hint="eastAsia" w:ascii="宋体" w:hAnsi="宋体" w:eastAsia="宋体" w:cs="宋体"/>
          <w:sz w:val="24"/>
        </w:rPr>
        <w:t>盖章）</w:t>
      </w:r>
    </w:p>
    <w:p w14:paraId="3789979F">
      <w:pPr>
        <w:snapToGrid w:val="0"/>
        <w:spacing w:line="560" w:lineRule="exact"/>
        <w:ind w:left="5759" w:leftChars="228" w:hanging="5280" w:hangingChars="2200"/>
        <w:rPr>
          <w:rFonts w:hint="eastAsia" w:ascii="宋体" w:hAnsi="宋体" w:eastAsia="宋体" w:cs="宋体"/>
          <w:sz w:val="24"/>
        </w:rPr>
      </w:pPr>
      <w:r>
        <w:rPr>
          <w:rFonts w:hint="eastAsia" w:ascii="宋体" w:hAnsi="宋体" w:eastAsia="宋体" w:cs="宋体"/>
          <w:sz w:val="24"/>
        </w:rPr>
        <w:t>日期：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5DA236AE">
      <w:pP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br w:type="page"/>
      </w:r>
    </w:p>
    <w:p w14:paraId="6B032832">
      <w:pPr>
        <w:snapToGrid w:val="0"/>
        <w:spacing w:line="480" w:lineRule="auto"/>
        <w:ind w:firstLine="240" w:firstLineChars="10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（五）</w:t>
      </w: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认为需要提交的其他材料（格式自拟）</w:t>
      </w:r>
    </w:p>
    <w:p w14:paraId="0BE8EC00">
      <w:pPr>
        <w:spacing w:line="48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由</w:t>
      </w: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根据项目特点及自身情况，认为需要提供的相关资料。</w:t>
      </w:r>
    </w:p>
    <w:bookmarkEnd w:id="237"/>
    <w:bookmarkEnd w:id="238"/>
    <w:bookmarkEnd w:id="239"/>
    <w:bookmarkEnd w:id="240"/>
    <w:p w14:paraId="465B59F6">
      <w:pPr>
        <w:rPr>
          <w:rFonts w:hint="eastAsia" w:ascii="宋体" w:hAnsi="宋体" w:eastAsia="宋体" w:cs="宋体"/>
          <w:color w:val="000000" w:themeColor="text1"/>
          <w14:textFill>
            <w14:solidFill>
              <w14:schemeClr w14:val="tx1"/>
            </w14:solidFill>
          </w14:textFill>
        </w:rPr>
      </w:pPr>
    </w:p>
    <w:sectPr>
      <w:footerReference r:id="rId3"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
    <w:altName w:val="Segoe Print"/>
    <w:panose1 w:val="00000000000000000000"/>
    <w:charset w:val="00"/>
    <w:family w:val="auto"/>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11817137"/>
    </w:sdtPr>
    <w:sdtContent>
      <w:p w14:paraId="6BC0DCCF">
        <w:pPr>
          <w:pStyle w:val="20"/>
          <w:jc w:val="center"/>
        </w:pPr>
        <w:r>
          <w:fldChar w:fldCharType="begin"/>
        </w:r>
        <w:r>
          <w:instrText xml:space="preserve">PAGE   \* MERGEFORMAT</w:instrText>
        </w:r>
        <w:r>
          <w:fldChar w:fldCharType="separate"/>
        </w:r>
        <w:r>
          <w:rPr>
            <w:lang w:val="zh-CN"/>
          </w:rPr>
          <w:t>31</w:t>
        </w:r>
        <w:r>
          <w:rPr>
            <w:lang w:val="zh-CN"/>
          </w:rPr>
          <w:fldChar w:fldCharType="end"/>
        </w:r>
      </w:p>
    </w:sdtContent>
  </w:sdt>
  <w:p w14:paraId="3147B593">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CA960B"/>
    <w:multiLevelType w:val="singleLevel"/>
    <w:tmpl w:val="63CA960B"/>
    <w:lvl w:ilvl="0" w:tentative="0">
      <w:start w:val="4"/>
      <w:numFmt w:val="chineseCounting"/>
      <w:suff w:val="space"/>
      <w:lvlText w:val="第%1章"/>
      <w:lvlJc w:val="left"/>
      <w:rPr>
        <w:rFonts w:hint="eastAsia"/>
      </w:rPr>
    </w:lvl>
  </w:abstractNum>
  <w:abstractNum w:abstractNumId="1">
    <w:nsid w:val="6CEA2025"/>
    <w:multiLevelType w:val="multilevel"/>
    <w:tmpl w:val="6CEA2025"/>
    <w:lvl w:ilvl="0" w:tentative="0">
      <w:start w:val="1"/>
      <w:numFmt w:val="none"/>
      <w:suff w:val="nothing"/>
      <w:lvlText w:val="%1"/>
      <w:lvlJc w:val="left"/>
      <w:pPr>
        <w:ind w:left="0" w:firstLine="0"/>
      </w:pPr>
      <w:rPr>
        <w:rFonts w:hint="default" w:ascii="Times New Roman" w:hAnsi="Times New Roman" w:cs="Times New Roman"/>
        <w:b/>
        <w:i w:val="0"/>
        <w:sz w:val="21"/>
      </w:rPr>
    </w:lvl>
    <w:lvl w:ilvl="1" w:tentative="0">
      <w:start w:val="1"/>
      <w:numFmt w:val="decimal"/>
      <w:pStyle w:val="127"/>
      <w:suff w:val="nothing"/>
      <w:lvlText w:val="%1%2　"/>
      <w:lvlJc w:val="left"/>
      <w:pPr>
        <w:ind w:left="0" w:firstLine="0"/>
      </w:pPr>
      <w:rPr>
        <w:rFonts w:hint="eastAsia" w:ascii="黑体" w:hAnsi="Times New Roman" w:eastAsia="黑体"/>
        <w:b w:val="0"/>
        <w:i w:val="0"/>
        <w:sz w:val="21"/>
      </w:rPr>
    </w:lvl>
    <w:lvl w:ilvl="2" w:tentative="0">
      <w:start w:val="1"/>
      <w:numFmt w:val="decimal"/>
      <w:pStyle w:val="126"/>
      <w:suff w:val="nothing"/>
      <w:lvlText w:val="%1%2.%3　"/>
      <w:lvlJc w:val="left"/>
      <w:pPr>
        <w:ind w:left="142" w:firstLine="0"/>
      </w:pPr>
      <w:rPr>
        <w:rFonts w:hint="eastAsia" w:ascii="黑体" w:hAnsi="Times New Roman" w:eastAsia="黑体"/>
        <w:b w:val="0"/>
        <w:i w:val="0"/>
        <w:sz w:val="21"/>
      </w:rPr>
    </w:lvl>
    <w:lvl w:ilvl="3" w:tentative="0">
      <w:start w:val="1"/>
      <w:numFmt w:val="decimal"/>
      <w:suff w:val="nothing"/>
      <w:lvlText w:val="%1%2.%3.%4　"/>
      <w:lvlJc w:val="left"/>
      <w:pPr>
        <w:ind w:left="426" w:firstLine="0"/>
      </w:pPr>
      <w:rPr>
        <w:rFonts w:hint="eastAsia" w:ascii="黑体" w:hAnsi="Times New Roman" w:eastAsia="黑体"/>
        <w:b w:val="0"/>
        <w:i w:val="0"/>
        <w:sz w:val="21"/>
      </w:rPr>
    </w:lvl>
    <w:lvl w:ilvl="4" w:tentative="0">
      <w:start w:val="1"/>
      <w:numFmt w:val="decimal"/>
      <w:suff w:val="nothing"/>
      <w:lvlText w:val="%1%2.%3.%4.%5　"/>
      <w:lvlJc w:val="left"/>
      <w:pPr>
        <w:ind w:left="108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zODU3MjM5YTliYzA4ZDEyNGM0Mjc3ZGRjODZhMmQifQ=="/>
  </w:docVars>
  <w:rsids>
    <w:rsidRoot w:val="00EE5CD2"/>
    <w:rsid w:val="00005481"/>
    <w:rsid w:val="000074EF"/>
    <w:rsid w:val="0002095B"/>
    <w:rsid w:val="00026706"/>
    <w:rsid w:val="000336DD"/>
    <w:rsid w:val="00034206"/>
    <w:rsid w:val="00035B3C"/>
    <w:rsid w:val="00041D0C"/>
    <w:rsid w:val="0005014C"/>
    <w:rsid w:val="00057CB4"/>
    <w:rsid w:val="000642BB"/>
    <w:rsid w:val="00083A4C"/>
    <w:rsid w:val="000B3F94"/>
    <w:rsid w:val="000B4C8E"/>
    <w:rsid w:val="000B5287"/>
    <w:rsid w:val="000C007C"/>
    <w:rsid w:val="000C21D3"/>
    <w:rsid w:val="000D0AFC"/>
    <w:rsid w:val="000D5F78"/>
    <w:rsid w:val="000F08BA"/>
    <w:rsid w:val="000F5724"/>
    <w:rsid w:val="0010441C"/>
    <w:rsid w:val="00114550"/>
    <w:rsid w:val="00115BE8"/>
    <w:rsid w:val="00133262"/>
    <w:rsid w:val="00135F04"/>
    <w:rsid w:val="001513D5"/>
    <w:rsid w:val="00154BE7"/>
    <w:rsid w:val="00162B3F"/>
    <w:rsid w:val="00180C59"/>
    <w:rsid w:val="00185183"/>
    <w:rsid w:val="00185A60"/>
    <w:rsid w:val="00192479"/>
    <w:rsid w:val="001A1013"/>
    <w:rsid w:val="001B2E93"/>
    <w:rsid w:val="001C7DDE"/>
    <w:rsid w:val="001D2445"/>
    <w:rsid w:val="001E1F64"/>
    <w:rsid w:val="001E50AA"/>
    <w:rsid w:val="00212CD0"/>
    <w:rsid w:val="002171A0"/>
    <w:rsid w:val="00225378"/>
    <w:rsid w:val="00226909"/>
    <w:rsid w:val="00230B2E"/>
    <w:rsid w:val="00236543"/>
    <w:rsid w:val="002466AD"/>
    <w:rsid w:val="002569C4"/>
    <w:rsid w:val="00256B87"/>
    <w:rsid w:val="00266CEC"/>
    <w:rsid w:val="0027103B"/>
    <w:rsid w:val="00272C8B"/>
    <w:rsid w:val="00274853"/>
    <w:rsid w:val="00282EE4"/>
    <w:rsid w:val="002A2129"/>
    <w:rsid w:val="002A59B3"/>
    <w:rsid w:val="002A6E60"/>
    <w:rsid w:val="002B2899"/>
    <w:rsid w:val="002C05A5"/>
    <w:rsid w:val="002C323B"/>
    <w:rsid w:val="002E0344"/>
    <w:rsid w:val="00321643"/>
    <w:rsid w:val="0033336E"/>
    <w:rsid w:val="003430AB"/>
    <w:rsid w:val="0035212A"/>
    <w:rsid w:val="00356C1E"/>
    <w:rsid w:val="0036109C"/>
    <w:rsid w:val="00365EE7"/>
    <w:rsid w:val="00373194"/>
    <w:rsid w:val="0037560E"/>
    <w:rsid w:val="00385AB4"/>
    <w:rsid w:val="00390000"/>
    <w:rsid w:val="0039473C"/>
    <w:rsid w:val="003B1942"/>
    <w:rsid w:val="003B7D28"/>
    <w:rsid w:val="003C4603"/>
    <w:rsid w:val="003C46E1"/>
    <w:rsid w:val="003D4297"/>
    <w:rsid w:val="003E1F64"/>
    <w:rsid w:val="003E25CB"/>
    <w:rsid w:val="003E2FB0"/>
    <w:rsid w:val="003F29DD"/>
    <w:rsid w:val="003F2F82"/>
    <w:rsid w:val="003F63D5"/>
    <w:rsid w:val="004046C7"/>
    <w:rsid w:val="00413DC0"/>
    <w:rsid w:val="00423450"/>
    <w:rsid w:val="00426D95"/>
    <w:rsid w:val="00435727"/>
    <w:rsid w:val="00472DF9"/>
    <w:rsid w:val="00476F22"/>
    <w:rsid w:val="00477515"/>
    <w:rsid w:val="0048061A"/>
    <w:rsid w:val="00482277"/>
    <w:rsid w:val="004941A5"/>
    <w:rsid w:val="004A2F59"/>
    <w:rsid w:val="004B2E36"/>
    <w:rsid w:val="004C00FD"/>
    <w:rsid w:val="004C1804"/>
    <w:rsid w:val="004C5863"/>
    <w:rsid w:val="004D4D21"/>
    <w:rsid w:val="004D6180"/>
    <w:rsid w:val="004F0AFB"/>
    <w:rsid w:val="004F1373"/>
    <w:rsid w:val="00500F7E"/>
    <w:rsid w:val="00502B72"/>
    <w:rsid w:val="00504B19"/>
    <w:rsid w:val="00504C7C"/>
    <w:rsid w:val="00507EFD"/>
    <w:rsid w:val="005145D0"/>
    <w:rsid w:val="005274A4"/>
    <w:rsid w:val="0053263B"/>
    <w:rsid w:val="0053281B"/>
    <w:rsid w:val="0053679E"/>
    <w:rsid w:val="005441AD"/>
    <w:rsid w:val="00553A50"/>
    <w:rsid w:val="005625C1"/>
    <w:rsid w:val="00575EF4"/>
    <w:rsid w:val="00577AA8"/>
    <w:rsid w:val="005A4F01"/>
    <w:rsid w:val="005B11E9"/>
    <w:rsid w:val="005B30CA"/>
    <w:rsid w:val="005D491F"/>
    <w:rsid w:val="005E31FE"/>
    <w:rsid w:val="005E5961"/>
    <w:rsid w:val="00614646"/>
    <w:rsid w:val="006225D6"/>
    <w:rsid w:val="00650C7D"/>
    <w:rsid w:val="006526EA"/>
    <w:rsid w:val="0066525D"/>
    <w:rsid w:val="00665E3E"/>
    <w:rsid w:val="00673064"/>
    <w:rsid w:val="00675DA1"/>
    <w:rsid w:val="006A5D60"/>
    <w:rsid w:val="006A6093"/>
    <w:rsid w:val="006A7D27"/>
    <w:rsid w:val="006B403C"/>
    <w:rsid w:val="006B7154"/>
    <w:rsid w:val="006C23AA"/>
    <w:rsid w:val="006D5A9E"/>
    <w:rsid w:val="006E16E6"/>
    <w:rsid w:val="006E7E7B"/>
    <w:rsid w:val="006F5003"/>
    <w:rsid w:val="00707EAB"/>
    <w:rsid w:val="00712B4D"/>
    <w:rsid w:val="0071704C"/>
    <w:rsid w:val="007422C5"/>
    <w:rsid w:val="00744A34"/>
    <w:rsid w:val="007565B7"/>
    <w:rsid w:val="00764307"/>
    <w:rsid w:val="00773722"/>
    <w:rsid w:val="007948F5"/>
    <w:rsid w:val="007D014D"/>
    <w:rsid w:val="007E2968"/>
    <w:rsid w:val="007E3D74"/>
    <w:rsid w:val="007E5DE1"/>
    <w:rsid w:val="008019F7"/>
    <w:rsid w:val="00803AAE"/>
    <w:rsid w:val="00821B19"/>
    <w:rsid w:val="008272EF"/>
    <w:rsid w:val="008554A4"/>
    <w:rsid w:val="00865030"/>
    <w:rsid w:val="008703EB"/>
    <w:rsid w:val="00873E99"/>
    <w:rsid w:val="008975FF"/>
    <w:rsid w:val="008B64B9"/>
    <w:rsid w:val="008D1939"/>
    <w:rsid w:val="008D43CD"/>
    <w:rsid w:val="008F771B"/>
    <w:rsid w:val="00902341"/>
    <w:rsid w:val="009101A3"/>
    <w:rsid w:val="00911DAB"/>
    <w:rsid w:val="009468A1"/>
    <w:rsid w:val="00974CE1"/>
    <w:rsid w:val="0098530D"/>
    <w:rsid w:val="00995A87"/>
    <w:rsid w:val="009A21FF"/>
    <w:rsid w:val="009B53A1"/>
    <w:rsid w:val="009C3034"/>
    <w:rsid w:val="009C5F8F"/>
    <w:rsid w:val="009F0643"/>
    <w:rsid w:val="00A0142D"/>
    <w:rsid w:val="00A029D1"/>
    <w:rsid w:val="00A03214"/>
    <w:rsid w:val="00A04016"/>
    <w:rsid w:val="00A07985"/>
    <w:rsid w:val="00A07CC4"/>
    <w:rsid w:val="00A105E5"/>
    <w:rsid w:val="00A10E2F"/>
    <w:rsid w:val="00A1553A"/>
    <w:rsid w:val="00A354C8"/>
    <w:rsid w:val="00A42D6F"/>
    <w:rsid w:val="00A438F6"/>
    <w:rsid w:val="00A63A10"/>
    <w:rsid w:val="00A913F6"/>
    <w:rsid w:val="00AA3828"/>
    <w:rsid w:val="00AB28B8"/>
    <w:rsid w:val="00AC70A3"/>
    <w:rsid w:val="00AD06D9"/>
    <w:rsid w:val="00AD41D5"/>
    <w:rsid w:val="00AE04ED"/>
    <w:rsid w:val="00AF199F"/>
    <w:rsid w:val="00B105FB"/>
    <w:rsid w:val="00B151F7"/>
    <w:rsid w:val="00B23D79"/>
    <w:rsid w:val="00B311EC"/>
    <w:rsid w:val="00B4603E"/>
    <w:rsid w:val="00B50FCB"/>
    <w:rsid w:val="00B51191"/>
    <w:rsid w:val="00B63594"/>
    <w:rsid w:val="00B75CF7"/>
    <w:rsid w:val="00BA40D5"/>
    <w:rsid w:val="00BA4391"/>
    <w:rsid w:val="00BA4F77"/>
    <w:rsid w:val="00BA5748"/>
    <w:rsid w:val="00BC3F7E"/>
    <w:rsid w:val="00BC57B4"/>
    <w:rsid w:val="00BC6F3C"/>
    <w:rsid w:val="00BD1EAC"/>
    <w:rsid w:val="00BE2DE8"/>
    <w:rsid w:val="00BE488B"/>
    <w:rsid w:val="00C05CAD"/>
    <w:rsid w:val="00C06073"/>
    <w:rsid w:val="00C22B97"/>
    <w:rsid w:val="00C258C9"/>
    <w:rsid w:val="00C40714"/>
    <w:rsid w:val="00C551D3"/>
    <w:rsid w:val="00C563E0"/>
    <w:rsid w:val="00C66F50"/>
    <w:rsid w:val="00CB36B8"/>
    <w:rsid w:val="00CB449F"/>
    <w:rsid w:val="00CC714E"/>
    <w:rsid w:val="00CD2987"/>
    <w:rsid w:val="00CF2B56"/>
    <w:rsid w:val="00D05B38"/>
    <w:rsid w:val="00D175FB"/>
    <w:rsid w:val="00D22947"/>
    <w:rsid w:val="00D2677F"/>
    <w:rsid w:val="00D41C35"/>
    <w:rsid w:val="00D52E17"/>
    <w:rsid w:val="00D61C1B"/>
    <w:rsid w:val="00D647B6"/>
    <w:rsid w:val="00D828F8"/>
    <w:rsid w:val="00D84B39"/>
    <w:rsid w:val="00D8608A"/>
    <w:rsid w:val="00D9012D"/>
    <w:rsid w:val="00D91228"/>
    <w:rsid w:val="00DA39B1"/>
    <w:rsid w:val="00DA4A73"/>
    <w:rsid w:val="00DC0C69"/>
    <w:rsid w:val="00DC19CB"/>
    <w:rsid w:val="00DD29F3"/>
    <w:rsid w:val="00DE0A54"/>
    <w:rsid w:val="00DE3533"/>
    <w:rsid w:val="00DF10F8"/>
    <w:rsid w:val="00DF3468"/>
    <w:rsid w:val="00DF619D"/>
    <w:rsid w:val="00DF7990"/>
    <w:rsid w:val="00E03EEE"/>
    <w:rsid w:val="00E07AD0"/>
    <w:rsid w:val="00E248E5"/>
    <w:rsid w:val="00E347E4"/>
    <w:rsid w:val="00E35B41"/>
    <w:rsid w:val="00E47285"/>
    <w:rsid w:val="00E54D98"/>
    <w:rsid w:val="00E80370"/>
    <w:rsid w:val="00E84C45"/>
    <w:rsid w:val="00EA1042"/>
    <w:rsid w:val="00EA37AD"/>
    <w:rsid w:val="00EA5D8B"/>
    <w:rsid w:val="00EB7B98"/>
    <w:rsid w:val="00EC3032"/>
    <w:rsid w:val="00EC77A6"/>
    <w:rsid w:val="00ED1F85"/>
    <w:rsid w:val="00ED2F5E"/>
    <w:rsid w:val="00EE294F"/>
    <w:rsid w:val="00EE530E"/>
    <w:rsid w:val="00EE5CD2"/>
    <w:rsid w:val="00EF0707"/>
    <w:rsid w:val="00F0261F"/>
    <w:rsid w:val="00F05328"/>
    <w:rsid w:val="00F15F50"/>
    <w:rsid w:val="00F211CF"/>
    <w:rsid w:val="00F26BA8"/>
    <w:rsid w:val="00F34127"/>
    <w:rsid w:val="00F412CB"/>
    <w:rsid w:val="00F4611B"/>
    <w:rsid w:val="00F5274D"/>
    <w:rsid w:val="00F569E8"/>
    <w:rsid w:val="00F65949"/>
    <w:rsid w:val="00F74875"/>
    <w:rsid w:val="00F81BB5"/>
    <w:rsid w:val="00F866EB"/>
    <w:rsid w:val="00F9204C"/>
    <w:rsid w:val="00FA6B17"/>
    <w:rsid w:val="00FB4CA8"/>
    <w:rsid w:val="00FD6650"/>
    <w:rsid w:val="00FE248C"/>
    <w:rsid w:val="00FE3A0A"/>
    <w:rsid w:val="01086C64"/>
    <w:rsid w:val="010D427B"/>
    <w:rsid w:val="0123584C"/>
    <w:rsid w:val="01284C10"/>
    <w:rsid w:val="0136557F"/>
    <w:rsid w:val="01725367"/>
    <w:rsid w:val="01A73D87"/>
    <w:rsid w:val="01B464A4"/>
    <w:rsid w:val="01D46B46"/>
    <w:rsid w:val="01E66FA5"/>
    <w:rsid w:val="02160F0D"/>
    <w:rsid w:val="02327AC7"/>
    <w:rsid w:val="0241242E"/>
    <w:rsid w:val="02571C51"/>
    <w:rsid w:val="026779BA"/>
    <w:rsid w:val="02A0618D"/>
    <w:rsid w:val="02CB619B"/>
    <w:rsid w:val="0303489B"/>
    <w:rsid w:val="030D2310"/>
    <w:rsid w:val="030E5773"/>
    <w:rsid w:val="033C0E47"/>
    <w:rsid w:val="03402DBC"/>
    <w:rsid w:val="0350044F"/>
    <w:rsid w:val="036F4D79"/>
    <w:rsid w:val="037759DB"/>
    <w:rsid w:val="03A16045"/>
    <w:rsid w:val="03C2134C"/>
    <w:rsid w:val="03DF1EFE"/>
    <w:rsid w:val="04071455"/>
    <w:rsid w:val="043B4C5B"/>
    <w:rsid w:val="045D3E37"/>
    <w:rsid w:val="04700DA8"/>
    <w:rsid w:val="0483539B"/>
    <w:rsid w:val="04F1790F"/>
    <w:rsid w:val="0504406F"/>
    <w:rsid w:val="050F6813"/>
    <w:rsid w:val="051E3139"/>
    <w:rsid w:val="05255423"/>
    <w:rsid w:val="05452B5E"/>
    <w:rsid w:val="05491BF8"/>
    <w:rsid w:val="054F5E72"/>
    <w:rsid w:val="05524952"/>
    <w:rsid w:val="05545ED7"/>
    <w:rsid w:val="05655251"/>
    <w:rsid w:val="057C19CF"/>
    <w:rsid w:val="05BC1DCB"/>
    <w:rsid w:val="05BE7AC9"/>
    <w:rsid w:val="06035C4C"/>
    <w:rsid w:val="06085010"/>
    <w:rsid w:val="06361B7E"/>
    <w:rsid w:val="067508F8"/>
    <w:rsid w:val="06783F44"/>
    <w:rsid w:val="067B0E6F"/>
    <w:rsid w:val="06C4362D"/>
    <w:rsid w:val="06DA075B"/>
    <w:rsid w:val="06E32259"/>
    <w:rsid w:val="06EE23AF"/>
    <w:rsid w:val="07095181"/>
    <w:rsid w:val="071A149F"/>
    <w:rsid w:val="071A4FFD"/>
    <w:rsid w:val="071F0864"/>
    <w:rsid w:val="071F2612"/>
    <w:rsid w:val="0721282E"/>
    <w:rsid w:val="07373DFF"/>
    <w:rsid w:val="07391925"/>
    <w:rsid w:val="073A38EF"/>
    <w:rsid w:val="07504EC1"/>
    <w:rsid w:val="077E558A"/>
    <w:rsid w:val="07BA3F5B"/>
    <w:rsid w:val="07BA4828"/>
    <w:rsid w:val="07F04AA2"/>
    <w:rsid w:val="07FA231A"/>
    <w:rsid w:val="082B5BA8"/>
    <w:rsid w:val="08357D67"/>
    <w:rsid w:val="083E11BD"/>
    <w:rsid w:val="0849203C"/>
    <w:rsid w:val="084F6F27"/>
    <w:rsid w:val="085E716A"/>
    <w:rsid w:val="087028C8"/>
    <w:rsid w:val="087B5F6E"/>
    <w:rsid w:val="087D7F38"/>
    <w:rsid w:val="08AF79C5"/>
    <w:rsid w:val="08C07E24"/>
    <w:rsid w:val="08D6598D"/>
    <w:rsid w:val="08E92ED7"/>
    <w:rsid w:val="091066B6"/>
    <w:rsid w:val="09160544"/>
    <w:rsid w:val="09412D13"/>
    <w:rsid w:val="09903B24"/>
    <w:rsid w:val="099844A3"/>
    <w:rsid w:val="09A26FE7"/>
    <w:rsid w:val="09A60E80"/>
    <w:rsid w:val="09AF5ECF"/>
    <w:rsid w:val="09D43B87"/>
    <w:rsid w:val="09FB55B8"/>
    <w:rsid w:val="0A0B50CF"/>
    <w:rsid w:val="0A0D02E5"/>
    <w:rsid w:val="0A4441D5"/>
    <w:rsid w:val="0A454A85"/>
    <w:rsid w:val="0A5E78F5"/>
    <w:rsid w:val="0A782765"/>
    <w:rsid w:val="0A9F4195"/>
    <w:rsid w:val="0AA25A34"/>
    <w:rsid w:val="0B093D05"/>
    <w:rsid w:val="0B187AA4"/>
    <w:rsid w:val="0B1F7218"/>
    <w:rsid w:val="0B352404"/>
    <w:rsid w:val="0B6131F9"/>
    <w:rsid w:val="0B7F6357"/>
    <w:rsid w:val="0B8C3FEE"/>
    <w:rsid w:val="0BDA1A9D"/>
    <w:rsid w:val="0BDB3EBE"/>
    <w:rsid w:val="0BDE75AC"/>
    <w:rsid w:val="0BFC1173"/>
    <w:rsid w:val="0C3923C8"/>
    <w:rsid w:val="0C4A01D3"/>
    <w:rsid w:val="0C5F4169"/>
    <w:rsid w:val="0C762CD4"/>
    <w:rsid w:val="0C7B478E"/>
    <w:rsid w:val="0C910AE5"/>
    <w:rsid w:val="0CAA0BCF"/>
    <w:rsid w:val="0CBD6B55"/>
    <w:rsid w:val="0CFC6FC9"/>
    <w:rsid w:val="0D0364DD"/>
    <w:rsid w:val="0D1136B2"/>
    <w:rsid w:val="0D1424ED"/>
    <w:rsid w:val="0D3346DE"/>
    <w:rsid w:val="0D5D3E94"/>
    <w:rsid w:val="0D605732"/>
    <w:rsid w:val="0D684099"/>
    <w:rsid w:val="0D70006B"/>
    <w:rsid w:val="0D782A7C"/>
    <w:rsid w:val="0D7F624B"/>
    <w:rsid w:val="0E440BB0"/>
    <w:rsid w:val="0E484B44"/>
    <w:rsid w:val="0E5E27B6"/>
    <w:rsid w:val="0E7B2823"/>
    <w:rsid w:val="0E835B7C"/>
    <w:rsid w:val="0E87741A"/>
    <w:rsid w:val="0EA004DC"/>
    <w:rsid w:val="0EA24254"/>
    <w:rsid w:val="0EC2268D"/>
    <w:rsid w:val="0EC83AEF"/>
    <w:rsid w:val="0ED30382"/>
    <w:rsid w:val="0EEE56EB"/>
    <w:rsid w:val="0EFE3455"/>
    <w:rsid w:val="0F0F7410"/>
    <w:rsid w:val="0F3B0205"/>
    <w:rsid w:val="0F44355D"/>
    <w:rsid w:val="0F625791"/>
    <w:rsid w:val="0F697787"/>
    <w:rsid w:val="0FBA55CD"/>
    <w:rsid w:val="0FBD6E6C"/>
    <w:rsid w:val="0FE8213B"/>
    <w:rsid w:val="0FED0F14"/>
    <w:rsid w:val="10155FA5"/>
    <w:rsid w:val="10190546"/>
    <w:rsid w:val="1021564D"/>
    <w:rsid w:val="10233173"/>
    <w:rsid w:val="10234FDC"/>
    <w:rsid w:val="105A290D"/>
    <w:rsid w:val="105A7481"/>
    <w:rsid w:val="10AA3591"/>
    <w:rsid w:val="10D601E5"/>
    <w:rsid w:val="10D66437"/>
    <w:rsid w:val="10E87F18"/>
    <w:rsid w:val="117619C8"/>
    <w:rsid w:val="119D6F55"/>
    <w:rsid w:val="119E52A4"/>
    <w:rsid w:val="11BA18B5"/>
    <w:rsid w:val="11D54941"/>
    <w:rsid w:val="11FC011F"/>
    <w:rsid w:val="12321BBA"/>
    <w:rsid w:val="123648CE"/>
    <w:rsid w:val="126E3FC3"/>
    <w:rsid w:val="12816876"/>
    <w:rsid w:val="12834BF2"/>
    <w:rsid w:val="128B4FFF"/>
    <w:rsid w:val="12B10F0A"/>
    <w:rsid w:val="12C0114D"/>
    <w:rsid w:val="12C30C3D"/>
    <w:rsid w:val="12CD5618"/>
    <w:rsid w:val="12CF052B"/>
    <w:rsid w:val="12DB5F87"/>
    <w:rsid w:val="12DC565E"/>
    <w:rsid w:val="12E34E3B"/>
    <w:rsid w:val="12EF1A32"/>
    <w:rsid w:val="131C1282"/>
    <w:rsid w:val="141A488D"/>
    <w:rsid w:val="147B731F"/>
    <w:rsid w:val="14815F2E"/>
    <w:rsid w:val="149A3C1F"/>
    <w:rsid w:val="14C52A4A"/>
    <w:rsid w:val="14CA0061"/>
    <w:rsid w:val="14CA2A1B"/>
    <w:rsid w:val="14CC40B6"/>
    <w:rsid w:val="15127A3E"/>
    <w:rsid w:val="15267261"/>
    <w:rsid w:val="153C6A85"/>
    <w:rsid w:val="15512530"/>
    <w:rsid w:val="157E00A0"/>
    <w:rsid w:val="15AA7E92"/>
    <w:rsid w:val="15AE1730"/>
    <w:rsid w:val="15B42ABF"/>
    <w:rsid w:val="15C03212"/>
    <w:rsid w:val="15EB526D"/>
    <w:rsid w:val="16287DBC"/>
    <w:rsid w:val="16687C5C"/>
    <w:rsid w:val="16775FC6"/>
    <w:rsid w:val="168C1346"/>
    <w:rsid w:val="16930926"/>
    <w:rsid w:val="169A3A63"/>
    <w:rsid w:val="169A6CDF"/>
    <w:rsid w:val="16CD601B"/>
    <w:rsid w:val="16F413C5"/>
    <w:rsid w:val="16F969DB"/>
    <w:rsid w:val="17033CFE"/>
    <w:rsid w:val="171001C9"/>
    <w:rsid w:val="172A3039"/>
    <w:rsid w:val="1735378C"/>
    <w:rsid w:val="175D340E"/>
    <w:rsid w:val="176522C3"/>
    <w:rsid w:val="176A3C4E"/>
    <w:rsid w:val="178070FD"/>
    <w:rsid w:val="179B5CE4"/>
    <w:rsid w:val="17A70B2D"/>
    <w:rsid w:val="17DF0011"/>
    <w:rsid w:val="17F154AB"/>
    <w:rsid w:val="17F17FFA"/>
    <w:rsid w:val="17FB2C27"/>
    <w:rsid w:val="18047D2E"/>
    <w:rsid w:val="1816180F"/>
    <w:rsid w:val="182066FC"/>
    <w:rsid w:val="182932F0"/>
    <w:rsid w:val="18315BB0"/>
    <w:rsid w:val="18371EB1"/>
    <w:rsid w:val="18E5190D"/>
    <w:rsid w:val="190D676E"/>
    <w:rsid w:val="193006AE"/>
    <w:rsid w:val="19393B38"/>
    <w:rsid w:val="194128BC"/>
    <w:rsid w:val="19483C4A"/>
    <w:rsid w:val="194F2ADC"/>
    <w:rsid w:val="196842EC"/>
    <w:rsid w:val="19856C4C"/>
    <w:rsid w:val="1998090A"/>
    <w:rsid w:val="19A30E80"/>
    <w:rsid w:val="19A50D8B"/>
    <w:rsid w:val="19B57BBD"/>
    <w:rsid w:val="19D41982"/>
    <w:rsid w:val="1A0E6C42"/>
    <w:rsid w:val="1A11228E"/>
    <w:rsid w:val="1A1D6E85"/>
    <w:rsid w:val="1A310B82"/>
    <w:rsid w:val="1A7F18ED"/>
    <w:rsid w:val="1A954C6D"/>
    <w:rsid w:val="1AAC1FB7"/>
    <w:rsid w:val="1ABD2416"/>
    <w:rsid w:val="1ABF7F3C"/>
    <w:rsid w:val="1AE951E7"/>
    <w:rsid w:val="1AF92E04"/>
    <w:rsid w:val="1AF96120"/>
    <w:rsid w:val="1B397CEE"/>
    <w:rsid w:val="1B965141"/>
    <w:rsid w:val="1B99253B"/>
    <w:rsid w:val="1B9C202B"/>
    <w:rsid w:val="1BCD0437"/>
    <w:rsid w:val="1BFE6842"/>
    <w:rsid w:val="1C2453B2"/>
    <w:rsid w:val="1C4050AC"/>
    <w:rsid w:val="1C536B8E"/>
    <w:rsid w:val="1C634B06"/>
    <w:rsid w:val="1C8054A9"/>
    <w:rsid w:val="1CA42409"/>
    <w:rsid w:val="1CD53A47"/>
    <w:rsid w:val="1D1125A5"/>
    <w:rsid w:val="1D162140"/>
    <w:rsid w:val="1D173A66"/>
    <w:rsid w:val="1D183933"/>
    <w:rsid w:val="1D2863C0"/>
    <w:rsid w:val="1DB63878"/>
    <w:rsid w:val="1DE61959"/>
    <w:rsid w:val="1E0C793C"/>
    <w:rsid w:val="1E3418F1"/>
    <w:rsid w:val="1E370E0A"/>
    <w:rsid w:val="1E472722"/>
    <w:rsid w:val="1E4744D0"/>
    <w:rsid w:val="1E4C7D38"/>
    <w:rsid w:val="1E4F7829"/>
    <w:rsid w:val="1E6432D4"/>
    <w:rsid w:val="1E676920"/>
    <w:rsid w:val="1E7228D5"/>
    <w:rsid w:val="1E7352C5"/>
    <w:rsid w:val="1E957931"/>
    <w:rsid w:val="1E967206"/>
    <w:rsid w:val="1EC57AEB"/>
    <w:rsid w:val="1EE61F3B"/>
    <w:rsid w:val="1EEE7042"/>
    <w:rsid w:val="1EF241A5"/>
    <w:rsid w:val="1EF43AB9"/>
    <w:rsid w:val="1F095C2A"/>
    <w:rsid w:val="1F0F657B"/>
    <w:rsid w:val="1F2B2044"/>
    <w:rsid w:val="1F5C34CF"/>
    <w:rsid w:val="1F665C26"/>
    <w:rsid w:val="1F6A4048"/>
    <w:rsid w:val="1F801F54"/>
    <w:rsid w:val="1FA45952"/>
    <w:rsid w:val="1FBE53BA"/>
    <w:rsid w:val="1FE21636"/>
    <w:rsid w:val="20174376"/>
    <w:rsid w:val="20176124"/>
    <w:rsid w:val="201B3E66"/>
    <w:rsid w:val="20250841"/>
    <w:rsid w:val="202F510B"/>
    <w:rsid w:val="207F470F"/>
    <w:rsid w:val="208B50B3"/>
    <w:rsid w:val="20A774A8"/>
    <w:rsid w:val="20BF103D"/>
    <w:rsid w:val="20E26732"/>
    <w:rsid w:val="21154D5A"/>
    <w:rsid w:val="213C1917"/>
    <w:rsid w:val="213F3B84"/>
    <w:rsid w:val="214E5B76"/>
    <w:rsid w:val="21823A71"/>
    <w:rsid w:val="218B6DCA"/>
    <w:rsid w:val="21A1039B"/>
    <w:rsid w:val="21C339E1"/>
    <w:rsid w:val="21DF2C72"/>
    <w:rsid w:val="221200F3"/>
    <w:rsid w:val="22243673"/>
    <w:rsid w:val="22252D7A"/>
    <w:rsid w:val="224C57DC"/>
    <w:rsid w:val="2265761B"/>
    <w:rsid w:val="227930C6"/>
    <w:rsid w:val="2280303B"/>
    <w:rsid w:val="229B303C"/>
    <w:rsid w:val="229B4DEB"/>
    <w:rsid w:val="22A94071"/>
    <w:rsid w:val="22B20386"/>
    <w:rsid w:val="22CC769A"/>
    <w:rsid w:val="22F60355"/>
    <w:rsid w:val="230F675B"/>
    <w:rsid w:val="231E0CE6"/>
    <w:rsid w:val="23341B9C"/>
    <w:rsid w:val="234C4337"/>
    <w:rsid w:val="2366364A"/>
    <w:rsid w:val="237A0EA4"/>
    <w:rsid w:val="23897339"/>
    <w:rsid w:val="239C52BE"/>
    <w:rsid w:val="23A423C5"/>
    <w:rsid w:val="23A96BBD"/>
    <w:rsid w:val="23F92711"/>
    <w:rsid w:val="23FF0D10"/>
    <w:rsid w:val="242D5F16"/>
    <w:rsid w:val="244A4D1A"/>
    <w:rsid w:val="248F23D7"/>
    <w:rsid w:val="24CD76F9"/>
    <w:rsid w:val="24D80578"/>
    <w:rsid w:val="24DC2C33"/>
    <w:rsid w:val="24E0742D"/>
    <w:rsid w:val="24EF7670"/>
    <w:rsid w:val="24F91D2F"/>
    <w:rsid w:val="251D5F8B"/>
    <w:rsid w:val="2539143D"/>
    <w:rsid w:val="254F010E"/>
    <w:rsid w:val="258778A8"/>
    <w:rsid w:val="25A95A70"/>
    <w:rsid w:val="25AA1B6B"/>
    <w:rsid w:val="25D52D09"/>
    <w:rsid w:val="25E22D30"/>
    <w:rsid w:val="25F36015"/>
    <w:rsid w:val="260B04D9"/>
    <w:rsid w:val="260F6C7E"/>
    <w:rsid w:val="262E5F76"/>
    <w:rsid w:val="26467763"/>
    <w:rsid w:val="26997893"/>
    <w:rsid w:val="26B24DF9"/>
    <w:rsid w:val="26BF786C"/>
    <w:rsid w:val="270C62B7"/>
    <w:rsid w:val="27383550"/>
    <w:rsid w:val="27545CBD"/>
    <w:rsid w:val="2779073C"/>
    <w:rsid w:val="279A7D67"/>
    <w:rsid w:val="27AB3D22"/>
    <w:rsid w:val="27F154AD"/>
    <w:rsid w:val="28164F13"/>
    <w:rsid w:val="282B253A"/>
    <w:rsid w:val="28461C9C"/>
    <w:rsid w:val="28520641"/>
    <w:rsid w:val="28582465"/>
    <w:rsid w:val="288C786D"/>
    <w:rsid w:val="28996270"/>
    <w:rsid w:val="28DA3592"/>
    <w:rsid w:val="290336EA"/>
    <w:rsid w:val="29136553"/>
    <w:rsid w:val="291E22D1"/>
    <w:rsid w:val="29263821"/>
    <w:rsid w:val="29424212"/>
    <w:rsid w:val="294F2DD3"/>
    <w:rsid w:val="29651D57"/>
    <w:rsid w:val="296E14AB"/>
    <w:rsid w:val="2973261D"/>
    <w:rsid w:val="2979616D"/>
    <w:rsid w:val="298C36DF"/>
    <w:rsid w:val="298F36B1"/>
    <w:rsid w:val="299C2585"/>
    <w:rsid w:val="29A46D4E"/>
    <w:rsid w:val="29E37B4D"/>
    <w:rsid w:val="29F15C38"/>
    <w:rsid w:val="2A04596B"/>
    <w:rsid w:val="2A07545B"/>
    <w:rsid w:val="2A092F82"/>
    <w:rsid w:val="2A0E0598"/>
    <w:rsid w:val="2A3049B2"/>
    <w:rsid w:val="2A3A6B7E"/>
    <w:rsid w:val="2A4346E5"/>
    <w:rsid w:val="2A437A2D"/>
    <w:rsid w:val="2AC135BE"/>
    <w:rsid w:val="2AD86852"/>
    <w:rsid w:val="2AED63FF"/>
    <w:rsid w:val="2B004385"/>
    <w:rsid w:val="2B3C1135"/>
    <w:rsid w:val="2B6F32B8"/>
    <w:rsid w:val="2BBF36B6"/>
    <w:rsid w:val="2BC214C1"/>
    <w:rsid w:val="2BC90C1A"/>
    <w:rsid w:val="2BD7465A"/>
    <w:rsid w:val="2C184C52"/>
    <w:rsid w:val="2C1A3224"/>
    <w:rsid w:val="2C520C10"/>
    <w:rsid w:val="2C730B86"/>
    <w:rsid w:val="2C9A52B6"/>
    <w:rsid w:val="2C9F197B"/>
    <w:rsid w:val="2CDB609B"/>
    <w:rsid w:val="2D1B1D07"/>
    <w:rsid w:val="2D306A77"/>
    <w:rsid w:val="2D32764A"/>
    <w:rsid w:val="2D3A16A4"/>
    <w:rsid w:val="2D3B073C"/>
    <w:rsid w:val="2D421CE1"/>
    <w:rsid w:val="2D88240F"/>
    <w:rsid w:val="2DB80F46"/>
    <w:rsid w:val="2DBB27E5"/>
    <w:rsid w:val="2E1E4B22"/>
    <w:rsid w:val="2E7F1A64"/>
    <w:rsid w:val="2EA11ECF"/>
    <w:rsid w:val="2EC90F31"/>
    <w:rsid w:val="2ED0406E"/>
    <w:rsid w:val="2ED51684"/>
    <w:rsid w:val="2EFC30B5"/>
    <w:rsid w:val="2F0C2E61"/>
    <w:rsid w:val="2F0E7A78"/>
    <w:rsid w:val="2F1C5505"/>
    <w:rsid w:val="2F1F6DA3"/>
    <w:rsid w:val="2F266384"/>
    <w:rsid w:val="2F347697"/>
    <w:rsid w:val="2F3A598B"/>
    <w:rsid w:val="2F4405B8"/>
    <w:rsid w:val="2F6A44C2"/>
    <w:rsid w:val="2F880DEC"/>
    <w:rsid w:val="2F8834B0"/>
    <w:rsid w:val="2FAA0D63"/>
    <w:rsid w:val="2FCC6F2B"/>
    <w:rsid w:val="2FD951A4"/>
    <w:rsid w:val="30540B4F"/>
    <w:rsid w:val="305A53A6"/>
    <w:rsid w:val="30751371"/>
    <w:rsid w:val="3082583C"/>
    <w:rsid w:val="308415B4"/>
    <w:rsid w:val="30B023A9"/>
    <w:rsid w:val="30CB2D3F"/>
    <w:rsid w:val="30CC4D09"/>
    <w:rsid w:val="30FF50DE"/>
    <w:rsid w:val="311961A0"/>
    <w:rsid w:val="311C359A"/>
    <w:rsid w:val="311C7A3E"/>
    <w:rsid w:val="312D39F9"/>
    <w:rsid w:val="315E0057"/>
    <w:rsid w:val="317653A0"/>
    <w:rsid w:val="3180689B"/>
    <w:rsid w:val="31B9703B"/>
    <w:rsid w:val="31D23EEC"/>
    <w:rsid w:val="31DE6AA2"/>
    <w:rsid w:val="32026C34"/>
    <w:rsid w:val="321E77E6"/>
    <w:rsid w:val="32297806"/>
    <w:rsid w:val="32484000"/>
    <w:rsid w:val="326713D2"/>
    <w:rsid w:val="329F0927"/>
    <w:rsid w:val="32E8793C"/>
    <w:rsid w:val="32FC18D5"/>
    <w:rsid w:val="331035D3"/>
    <w:rsid w:val="332A7D39"/>
    <w:rsid w:val="332B5D17"/>
    <w:rsid w:val="33330D4C"/>
    <w:rsid w:val="3353526D"/>
    <w:rsid w:val="337B4EF0"/>
    <w:rsid w:val="33883169"/>
    <w:rsid w:val="33A84E4D"/>
    <w:rsid w:val="33BE302F"/>
    <w:rsid w:val="33C06DA7"/>
    <w:rsid w:val="33DA2FA2"/>
    <w:rsid w:val="341B5D8B"/>
    <w:rsid w:val="341E7629"/>
    <w:rsid w:val="342A06C4"/>
    <w:rsid w:val="343706EB"/>
    <w:rsid w:val="345E5120"/>
    <w:rsid w:val="346A0AC1"/>
    <w:rsid w:val="34727975"/>
    <w:rsid w:val="34816401"/>
    <w:rsid w:val="34A044E2"/>
    <w:rsid w:val="34FF38FF"/>
    <w:rsid w:val="35101668"/>
    <w:rsid w:val="357240D1"/>
    <w:rsid w:val="35F42D38"/>
    <w:rsid w:val="360D07D2"/>
    <w:rsid w:val="367F4CF7"/>
    <w:rsid w:val="369260AD"/>
    <w:rsid w:val="3699743B"/>
    <w:rsid w:val="36A209E6"/>
    <w:rsid w:val="36AF3103"/>
    <w:rsid w:val="36BD5380"/>
    <w:rsid w:val="36CA5847"/>
    <w:rsid w:val="36E44B5A"/>
    <w:rsid w:val="36FE4231"/>
    <w:rsid w:val="36FF19A2"/>
    <w:rsid w:val="37092813"/>
    <w:rsid w:val="371F3DE4"/>
    <w:rsid w:val="372F1B4E"/>
    <w:rsid w:val="37555A58"/>
    <w:rsid w:val="375810A4"/>
    <w:rsid w:val="377F0D27"/>
    <w:rsid w:val="379E11AD"/>
    <w:rsid w:val="37B502A5"/>
    <w:rsid w:val="37CC2186"/>
    <w:rsid w:val="37F76B0F"/>
    <w:rsid w:val="38080D1C"/>
    <w:rsid w:val="385343EF"/>
    <w:rsid w:val="38535AAF"/>
    <w:rsid w:val="38681E7A"/>
    <w:rsid w:val="38785A7A"/>
    <w:rsid w:val="388564B2"/>
    <w:rsid w:val="38984318"/>
    <w:rsid w:val="38AA11B2"/>
    <w:rsid w:val="38CA4224"/>
    <w:rsid w:val="38CD7870"/>
    <w:rsid w:val="392D52FA"/>
    <w:rsid w:val="39672F74"/>
    <w:rsid w:val="397046C0"/>
    <w:rsid w:val="39785A2E"/>
    <w:rsid w:val="397A3554"/>
    <w:rsid w:val="3986014B"/>
    <w:rsid w:val="398B2AB2"/>
    <w:rsid w:val="39A71E6F"/>
    <w:rsid w:val="39C12F31"/>
    <w:rsid w:val="39D709A6"/>
    <w:rsid w:val="39F806A4"/>
    <w:rsid w:val="39F969F5"/>
    <w:rsid w:val="3A1514CF"/>
    <w:rsid w:val="3A2B2AA0"/>
    <w:rsid w:val="3A514BD8"/>
    <w:rsid w:val="3A8522B8"/>
    <w:rsid w:val="3A971EE4"/>
    <w:rsid w:val="3AAF722D"/>
    <w:rsid w:val="3AC54CA3"/>
    <w:rsid w:val="3AC802EF"/>
    <w:rsid w:val="3AE07D2F"/>
    <w:rsid w:val="3AE772A3"/>
    <w:rsid w:val="3AFA2891"/>
    <w:rsid w:val="3B0F03D4"/>
    <w:rsid w:val="3B11613A"/>
    <w:rsid w:val="3B1E43B3"/>
    <w:rsid w:val="3B3836C7"/>
    <w:rsid w:val="3B396F02"/>
    <w:rsid w:val="3B497682"/>
    <w:rsid w:val="3B5322AF"/>
    <w:rsid w:val="3B620744"/>
    <w:rsid w:val="3BA02AB1"/>
    <w:rsid w:val="3BBF5B96"/>
    <w:rsid w:val="3BDF1D94"/>
    <w:rsid w:val="3BEC7168"/>
    <w:rsid w:val="3C0319CD"/>
    <w:rsid w:val="3C040ED1"/>
    <w:rsid w:val="3C0F2EB3"/>
    <w:rsid w:val="3C1732DC"/>
    <w:rsid w:val="3C1843B4"/>
    <w:rsid w:val="3C243C4B"/>
    <w:rsid w:val="3C29300F"/>
    <w:rsid w:val="3C4147FD"/>
    <w:rsid w:val="3C5207B8"/>
    <w:rsid w:val="3C5A58BF"/>
    <w:rsid w:val="3C965F3F"/>
    <w:rsid w:val="3C9C42C3"/>
    <w:rsid w:val="3CB4193D"/>
    <w:rsid w:val="3CC1149A"/>
    <w:rsid w:val="3CDF2D99"/>
    <w:rsid w:val="3CE33B06"/>
    <w:rsid w:val="3CE60F00"/>
    <w:rsid w:val="3CE61A1E"/>
    <w:rsid w:val="3D257C7B"/>
    <w:rsid w:val="3D304850"/>
    <w:rsid w:val="3D4D2D2E"/>
    <w:rsid w:val="3D5D5666"/>
    <w:rsid w:val="3D7B5AED"/>
    <w:rsid w:val="3DBD4357"/>
    <w:rsid w:val="3DC92CFC"/>
    <w:rsid w:val="3DEE2762"/>
    <w:rsid w:val="3E4800C5"/>
    <w:rsid w:val="3E481E73"/>
    <w:rsid w:val="3E50218B"/>
    <w:rsid w:val="3E82234B"/>
    <w:rsid w:val="3E952BDE"/>
    <w:rsid w:val="3EA27FD7"/>
    <w:rsid w:val="3F067638"/>
    <w:rsid w:val="3F0A1F97"/>
    <w:rsid w:val="3F13392D"/>
    <w:rsid w:val="3F161F71"/>
    <w:rsid w:val="3F5900B0"/>
    <w:rsid w:val="3F6E464F"/>
    <w:rsid w:val="3F6F1681"/>
    <w:rsid w:val="3F9024E1"/>
    <w:rsid w:val="3FC27A03"/>
    <w:rsid w:val="3FF90245"/>
    <w:rsid w:val="400C6ED0"/>
    <w:rsid w:val="404C551E"/>
    <w:rsid w:val="40750F19"/>
    <w:rsid w:val="40B27A77"/>
    <w:rsid w:val="40D7487E"/>
    <w:rsid w:val="40EB11DB"/>
    <w:rsid w:val="40F25B14"/>
    <w:rsid w:val="40F604BA"/>
    <w:rsid w:val="416A0352"/>
    <w:rsid w:val="419C6F7E"/>
    <w:rsid w:val="41BB0BAE"/>
    <w:rsid w:val="41C45CB4"/>
    <w:rsid w:val="42181B5C"/>
    <w:rsid w:val="423F17DF"/>
    <w:rsid w:val="42E3660E"/>
    <w:rsid w:val="42FE51F6"/>
    <w:rsid w:val="43040332"/>
    <w:rsid w:val="43063441"/>
    <w:rsid w:val="43171E14"/>
    <w:rsid w:val="43204005"/>
    <w:rsid w:val="432D1637"/>
    <w:rsid w:val="433D22A3"/>
    <w:rsid w:val="436E7072"/>
    <w:rsid w:val="43A85162"/>
    <w:rsid w:val="43AC2EA4"/>
    <w:rsid w:val="43B92ECB"/>
    <w:rsid w:val="43C024AB"/>
    <w:rsid w:val="43D146B8"/>
    <w:rsid w:val="43DB5537"/>
    <w:rsid w:val="43F860E9"/>
    <w:rsid w:val="446C2633"/>
    <w:rsid w:val="44AB4F09"/>
    <w:rsid w:val="44BC7D38"/>
    <w:rsid w:val="44BF09B5"/>
    <w:rsid w:val="44CD4E80"/>
    <w:rsid w:val="44D53D34"/>
    <w:rsid w:val="44D72AA2"/>
    <w:rsid w:val="44E1092B"/>
    <w:rsid w:val="4564227E"/>
    <w:rsid w:val="4565680D"/>
    <w:rsid w:val="456777C9"/>
    <w:rsid w:val="45682DFA"/>
    <w:rsid w:val="457D60E7"/>
    <w:rsid w:val="46386414"/>
    <w:rsid w:val="46647A66"/>
    <w:rsid w:val="469519CD"/>
    <w:rsid w:val="46AE2570"/>
    <w:rsid w:val="46AF05B5"/>
    <w:rsid w:val="46B86832"/>
    <w:rsid w:val="46BC1650"/>
    <w:rsid w:val="46E666CD"/>
    <w:rsid w:val="46EE2642"/>
    <w:rsid w:val="46F030A7"/>
    <w:rsid w:val="46F54B62"/>
    <w:rsid w:val="47400B85"/>
    <w:rsid w:val="47574ED5"/>
    <w:rsid w:val="475C698F"/>
    <w:rsid w:val="477151B5"/>
    <w:rsid w:val="4780267D"/>
    <w:rsid w:val="478C7274"/>
    <w:rsid w:val="47B903C9"/>
    <w:rsid w:val="484142AF"/>
    <w:rsid w:val="48580F04"/>
    <w:rsid w:val="4881338E"/>
    <w:rsid w:val="48897310"/>
    <w:rsid w:val="48914416"/>
    <w:rsid w:val="489B7043"/>
    <w:rsid w:val="48BD520B"/>
    <w:rsid w:val="48EC5AF0"/>
    <w:rsid w:val="48ED3DD9"/>
    <w:rsid w:val="490524A0"/>
    <w:rsid w:val="49175C25"/>
    <w:rsid w:val="49496A9F"/>
    <w:rsid w:val="49647D7D"/>
    <w:rsid w:val="497D4318"/>
    <w:rsid w:val="49CD5922"/>
    <w:rsid w:val="49CE1FCB"/>
    <w:rsid w:val="49EE2F27"/>
    <w:rsid w:val="4A1470AD"/>
    <w:rsid w:val="4A267C26"/>
    <w:rsid w:val="4A2F5771"/>
    <w:rsid w:val="4A43061F"/>
    <w:rsid w:val="4A4B1309"/>
    <w:rsid w:val="4A563BB1"/>
    <w:rsid w:val="4A570A15"/>
    <w:rsid w:val="4A8F2BD7"/>
    <w:rsid w:val="4A9E5C43"/>
    <w:rsid w:val="4AB05280"/>
    <w:rsid w:val="4AEB2504"/>
    <w:rsid w:val="4B0E7FA0"/>
    <w:rsid w:val="4B1A06F3"/>
    <w:rsid w:val="4B266206"/>
    <w:rsid w:val="4B5A31E5"/>
    <w:rsid w:val="4B772AD4"/>
    <w:rsid w:val="4B8A1D1C"/>
    <w:rsid w:val="4B8B17ED"/>
    <w:rsid w:val="4B8C2EF6"/>
    <w:rsid w:val="4BA6467C"/>
    <w:rsid w:val="4BB74194"/>
    <w:rsid w:val="4BCA036B"/>
    <w:rsid w:val="4BD74836"/>
    <w:rsid w:val="4BFB6776"/>
    <w:rsid w:val="4BFF704B"/>
    <w:rsid w:val="4C26756B"/>
    <w:rsid w:val="4C5C4D3B"/>
    <w:rsid w:val="4C7E2F03"/>
    <w:rsid w:val="4C981A36"/>
    <w:rsid w:val="4CC2393A"/>
    <w:rsid w:val="4CF342CF"/>
    <w:rsid w:val="4D341814"/>
    <w:rsid w:val="4D581E38"/>
    <w:rsid w:val="4D6469F3"/>
    <w:rsid w:val="4D981DA3"/>
    <w:rsid w:val="4D987FF5"/>
    <w:rsid w:val="4D9A5B1B"/>
    <w:rsid w:val="4DB766CD"/>
    <w:rsid w:val="4DC82688"/>
    <w:rsid w:val="4DEF230B"/>
    <w:rsid w:val="4DF571F5"/>
    <w:rsid w:val="4DF94F37"/>
    <w:rsid w:val="4E007E52"/>
    <w:rsid w:val="4E047438"/>
    <w:rsid w:val="4E353A96"/>
    <w:rsid w:val="4E5F4295"/>
    <w:rsid w:val="4E7F252B"/>
    <w:rsid w:val="4E8B399C"/>
    <w:rsid w:val="4EB116E6"/>
    <w:rsid w:val="4EB12197"/>
    <w:rsid w:val="4EDD2837"/>
    <w:rsid w:val="4EF2722C"/>
    <w:rsid w:val="4F0911AA"/>
    <w:rsid w:val="4F1B2C8C"/>
    <w:rsid w:val="4F220D68"/>
    <w:rsid w:val="4F222B6D"/>
    <w:rsid w:val="4F302BDB"/>
    <w:rsid w:val="4F3124AF"/>
    <w:rsid w:val="4F391364"/>
    <w:rsid w:val="4F3955E3"/>
    <w:rsid w:val="4F473A81"/>
    <w:rsid w:val="4F83733B"/>
    <w:rsid w:val="4FBF3F5F"/>
    <w:rsid w:val="4FCB46B2"/>
    <w:rsid w:val="4FD86640"/>
    <w:rsid w:val="4FF43C08"/>
    <w:rsid w:val="50054AB7"/>
    <w:rsid w:val="502A762A"/>
    <w:rsid w:val="502D275D"/>
    <w:rsid w:val="503E1327"/>
    <w:rsid w:val="50586B39"/>
    <w:rsid w:val="506D5769"/>
    <w:rsid w:val="50795EBC"/>
    <w:rsid w:val="507D173E"/>
    <w:rsid w:val="507E70BC"/>
    <w:rsid w:val="50AF7B2F"/>
    <w:rsid w:val="50C23D07"/>
    <w:rsid w:val="50CC248F"/>
    <w:rsid w:val="50E93683"/>
    <w:rsid w:val="50EA0B67"/>
    <w:rsid w:val="50F10148"/>
    <w:rsid w:val="50FD4D3F"/>
    <w:rsid w:val="5119144D"/>
    <w:rsid w:val="51200536"/>
    <w:rsid w:val="513F1C1B"/>
    <w:rsid w:val="514E5C3F"/>
    <w:rsid w:val="517448D5"/>
    <w:rsid w:val="517D5E7F"/>
    <w:rsid w:val="51AB6549"/>
    <w:rsid w:val="51E657D3"/>
    <w:rsid w:val="522B58DB"/>
    <w:rsid w:val="52790730"/>
    <w:rsid w:val="52972F71"/>
    <w:rsid w:val="52BC4657"/>
    <w:rsid w:val="52C8312A"/>
    <w:rsid w:val="52E635B0"/>
    <w:rsid w:val="52FC4B82"/>
    <w:rsid w:val="53065A01"/>
    <w:rsid w:val="532A4394"/>
    <w:rsid w:val="533B56AA"/>
    <w:rsid w:val="533F78C2"/>
    <w:rsid w:val="534154A9"/>
    <w:rsid w:val="53536AB7"/>
    <w:rsid w:val="535E583D"/>
    <w:rsid w:val="535F1964"/>
    <w:rsid w:val="537137C2"/>
    <w:rsid w:val="53837B97"/>
    <w:rsid w:val="53864B16"/>
    <w:rsid w:val="53986FA1"/>
    <w:rsid w:val="53A56FFB"/>
    <w:rsid w:val="53C47B1C"/>
    <w:rsid w:val="53DB138C"/>
    <w:rsid w:val="53E43F94"/>
    <w:rsid w:val="53EB5322"/>
    <w:rsid w:val="542549F0"/>
    <w:rsid w:val="54280D12"/>
    <w:rsid w:val="54316AAD"/>
    <w:rsid w:val="546926EB"/>
    <w:rsid w:val="54857525"/>
    <w:rsid w:val="549332C4"/>
    <w:rsid w:val="54FF6765"/>
    <w:rsid w:val="550D2661"/>
    <w:rsid w:val="55782BE6"/>
    <w:rsid w:val="55A57753"/>
    <w:rsid w:val="55A82D9F"/>
    <w:rsid w:val="55E738C7"/>
    <w:rsid w:val="55F66200"/>
    <w:rsid w:val="56104E13"/>
    <w:rsid w:val="561A3C9D"/>
    <w:rsid w:val="5621502B"/>
    <w:rsid w:val="56292132"/>
    <w:rsid w:val="562C577E"/>
    <w:rsid w:val="56312D95"/>
    <w:rsid w:val="56382AD0"/>
    <w:rsid w:val="565E489A"/>
    <w:rsid w:val="56AD4B11"/>
    <w:rsid w:val="56CF2CD9"/>
    <w:rsid w:val="56F970AB"/>
    <w:rsid w:val="57016C0B"/>
    <w:rsid w:val="570C2919"/>
    <w:rsid w:val="570D735E"/>
    <w:rsid w:val="5729296E"/>
    <w:rsid w:val="57402F00"/>
    <w:rsid w:val="574C257C"/>
    <w:rsid w:val="57603C1F"/>
    <w:rsid w:val="579655A5"/>
    <w:rsid w:val="57BA6E9C"/>
    <w:rsid w:val="57D367F9"/>
    <w:rsid w:val="57DD31D4"/>
    <w:rsid w:val="57E00F16"/>
    <w:rsid w:val="57FE314A"/>
    <w:rsid w:val="58136BF6"/>
    <w:rsid w:val="58312EFB"/>
    <w:rsid w:val="583C439E"/>
    <w:rsid w:val="58507E4A"/>
    <w:rsid w:val="58C46142"/>
    <w:rsid w:val="58E30CBE"/>
    <w:rsid w:val="58F46A27"/>
    <w:rsid w:val="591B0810"/>
    <w:rsid w:val="598558D1"/>
    <w:rsid w:val="59906087"/>
    <w:rsid w:val="59E24AD2"/>
    <w:rsid w:val="59E36A9C"/>
    <w:rsid w:val="5A2063B6"/>
    <w:rsid w:val="5A44753A"/>
    <w:rsid w:val="5A6074E3"/>
    <w:rsid w:val="5A6707AD"/>
    <w:rsid w:val="5A7613AC"/>
    <w:rsid w:val="5A851901"/>
    <w:rsid w:val="5AAB75B9"/>
    <w:rsid w:val="5AE91E90"/>
    <w:rsid w:val="5AEE74A6"/>
    <w:rsid w:val="5AF54CD9"/>
    <w:rsid w:val="5AFF7905"/>
    <w:rsid w:val="5B1E3DF0"/>
    <w:rsid w:val="5B8758B4"/>
    <w:rsid w:val="5BA109BC"/>
    <w:rsid w:val="5BAC35E9"/>
    <w:rsid w:val="5BE663CF"/>
    <w:rsid w:val="5BE95B14"/>
    <w:rsid w:val="5C283EC9"/>
    <w:rsid w:val="5C2A09B2"/>
    <w:rsid w:val="5C6B6430"/>
    <w:rsid w:val="5C9F0486"/>
    <w:rsid w:val="5CA70254"/>
    <w:rsid w:val="5CC44962"/>
    <w:rsid w:val="5CE24DE9"/>
    <w:rsid w:val="5CF30A97"/>
    <w:rsid w:val="5CF76AE6"/>
    <w:rsid w:val="5CFF29BB"/>
    <w:rsid w:val="5D05715F"/>
    <w:rsid w:val="5D07484F"/>
    <w:rsid w:val="5D4271F2"/>
    <w:rsid w:val="5D445AA3"/>
    <w:rsid w:val="5D861C18"/>
    <w:rsid w:val="5DA64068"/>
    <w:rsid w:val="5DDB7C63"/>
    <w:rsid w:val="5E082F75"/>
    <w:rsid w:val="5E315E1E"/>
    <w:rsid w:val="5E3B6EA6"/>
    <w:rsid w:val="5E4044BD"/>
    <w:rsid w:val="5E4A533B"/>
    <w:rsid w:val="5E512226"/>
    <w:rsid w:val="5EB427B5"/>
    <w:rsid w:val="5EFD0600"/>
    <w:rsid w:val="5F2C394F"/>
    <w:rsid w:val="5F3202A9"/>
    <w:rsid w:val="5F427DC1"/>
    <w:rsid w:val="5F526256"/>
    <w:rsid w:val="5F530220"/>
    <w:rsid w:val="5F5C70D4"/>
    <w:rsid w:val="5F8D54E0"/>
    <w:rsid w:val="5FAB3BB8"/>
    <w:rsid w:val="5FC96F87"/>
    <w:rsid w:val="60002155"/>
    <w:rsid w:val="601E438A"/>
    <w:rsid w:val="60883EF9"/>
    <w:rsid w:val="609B59DA"/>
    <w:rsid w:val="60B1480A"/>
    <w:rsid w:val="60D44997"/>
    <w:rsid w:val="610572F8"/>
    <w:rsid w:val="610F0176"/>
    <w:rsid w:val="61163DE2"/>
    <w:rsid w:val="61236D3F"/>
    <w:rsid w:val="612F1D99"/>
    <w:rsid w:val="61497B2C"/>
    <w:rsid w:val="616B35FF"/>
    <w:rsid w:val="61776447"/>
    <w:rsid w:val="6198016C"/>
    <w:rsid w:val="619F599E"/>
    <w:rsid w:val="61A3723C"/>
    <w:rsid w:val="61F63EAF"/>
    <w:rsid w:val="620F6680"/>
    <w:rsid w:val="62195750"/>
    <w:rsid w:val="623065F6"/>
    <w:rsid w:val="6247406C"/>
    <w:rsid w:val="627633DD"/>
    <w:rsid w:val="629E17B2"/>
    <w:rsid w:val="62A72D5C"/>
    <w:rsid w:val="62C51582"/>
    <w:rsid w:val="62E26DDA"/>
    <w:rsid w:val="62E53885"/>
    <w:rsid w:val="62EE2739"/>
    <w:rsid w:val="63137669"/>
    <w:rsid w:val="633A597E"/>
    <w:rsid w:val="637B1AF3"/>
    <w:rsid w:val="63813550"/>
    <w:rsid w:val="639C2195"/>
    <w:rsid w:val="63BA086D"/>
    <w:rsid w:val="63BD3EBA"/>
    <w:rsid w:val="63C35974"/>
    <w:rsid w:val="63D556A7"/>
    <w:rsid w:val="63DD011B"/>
    <w:rsid w:val="641A755E"/>
    <w:rsid w:val="64204F45"/>
    <w:rsid w:val="644F7208"/>
    <w:rsid w:val="645E38EF"/>
    <w:rsid w:val="64963088"/>
    <w:rsid w:val="64E76C3A"/>
    <w:rsid w:val="64F85A6C"/>
    <w:rsid w:val="651B17E0"/>
    <w:rsid w:val="6525599C"/>
    <w:rsid w:val="653D3504"/>
    <w:rsid w:val="65442AE4"/>
    <w:rsid w:val="654810A4"/>
    <w:rsid w:val="654C1999"/>
    <w:rsid w:val="656D3445"/>
    <w:rsid w:val="657A6506"/>
    <w:rsid w:val="65864EAB"/>
    <w:rsid w:val="65A767A4"/>
    <w:rsid w:val="65D774B5"/>
    <w:rsid w:val="65DF0A5F"/>
    <w:rsid w:val="65EE0CA2"/>
    <w:rsid w:val="66370C96"/>
    <w:rsid w:val="66430FEE"/>
    <w:rsid w:val="666845B1"/>
    <w:rsid w:val="666B03F6"/>
    <w:rsid w:val="669435F8"/>
    <w:rsid w:val="66B71094"/>
    <w:rsid w:val="67365A22"/>
    <w:rsid w:val="674051F7"/>
    <w:rsid w:val="6749328D"/>
    <w:rsid w:val="676E209B"/>
    <w:rsid w:val="677E1BB2"/>
    <w:rsid w:val="678216A2"/>
    <w:rsid w:val="679354C7"/>
    <w:rsid w:val="67BA0E3C"/>
    <w:rsid w:val="67C01357"/>
    <w:rsid w:val="67E73BFB"/>
    <w:rsid w:val="681E586F"/>
    <w:rsid w:val="681E73E8"/>
    <w:rsid w:val="68351E09"/>
    <w:rsid w:val="6844104D"/>
    <w:rsid w:val="68701E42"/>
    <w:rsid w:val="68817BAC"/>
    <w:rsid w:val="688D79A0"/>
    <w:rsid w:val="689A2A1B"/>
    <w:rsid w:val="68B47F81"/>
    <w:rsid w:val="69146B0D"/>
    <w:rsid w:val="692A7FF7"/>
    <w:rsid w:val="692C7B17"/>
    <w:rsid w:val="693C498B"/>
    <w:rsid w:val="694C01BA"/>
    <w:rsid w:val="695F5A1C"/>
    <w:rsid w:val="697F058F"/>
    <w:rsid w:val="69A27DD9"/>
    <w:rsid w:val="69A9560C"/>
    <w:rsid w:val="69AF24F6"/>
    <w:rsid w:val="69C67F6C"/>
    <w:rsid w:val="69CA10DE"/>
    <w:rsid w:val="69DA43BA"/>
    <w:rsid w:val="69DA7573"/>
    <w:rsid w:val="69FD14B4"/>
    <w:rsid w:val="6A2F4519"/>
    <w:rsid w:val="6A3F1ACC"/>
    <w:rsid w:val="6A4C0054"/>
    <w:rsid w:val="6A523A04"/>
    <w:rsid w:val="6A5C0AD3"/>
    <w:rsid w:val="6A647785"/>
    <w:rsid w:val="6A890F99"/>
    <w:rsid w:val="6A9D1F04"/>
    <w:rsid w:val="6AA302AD"/>
    <w:rsid w:val="6AB5585C"/>
    <w:rsid w:val="6AD466B8"/>
    <w:rsid w:val="6AE75752"/>
    <w:rsid w:val="6AFE7291"/>
    <w:rsid w:val="6B051A42"/>
    <w:rsid w:val="6B160A7F"/>
    <w:rsid w:val="6B252A70"/>
    <w:rsid w:val="6B3233DF"/>
    <w:rsid w:val="6B3452EA"/>
    <w:rsid w:val="6B3E04A6"/>
    <w:rsid w:val="6B5B0B88"/>
    <w:rsid w:val="6B5D78B8"/>
    <w:rsid w:val="6BAA00BA"/>
    <w:rsid w:val="6BB67B6C"/>
    <w:rsid w:val="6BC15B03"/>
    <w:rsid w:val="6BE57DF5"/>
    <w:rsid w:val="6BEC6D2D"/>
    <w:rsid w:val="6C022DB1"/>
    <w:rsid w:val="6C0528A2"/>
    <w:rsid w:val="6C176490"/>
    <w:rsid w:val="6C20335F"/>
    <w:rsid w:val="6C353187"/>
    <w:rsid w:val="6C3F1694"/>
    <w:rsid w:val="6C417D7E"/>
    <w:rsid w:val="6C432640"/>
    <w:rsid w:val="6C4447F1"/>
    <w:rsid w:val="6C6C46CF"/>
    <w:rsid w:val="6C711CE5"/>
    <w:rsid w:val="6C830396"/>
    <w:rsid w:val="6C8B2DA7"/>
    <w:rsid w:val="6C8D3707"/>
    <w:rsid w:val="6CAB5063"/>
    <w:rsid w:val="6CB30550"/>
    <w:rsid w:val="6D0D38B2"/>
    <w:rsid w:val="6D263122"/>
    <w:rsid w:val="6D2C27DC"/>
    <w:rsid w:val="6D54588F"/>
    <w:rsid w:val="6D5D0BE7"/>
    <w:rsid w:val="6D6A3304"/>
    <w:rsid w:val="6D723A31"/>
    <w:rsid w:val="6D767BA6"/>
    <w:rsid w:val="6D7970A3"/>
    <w:rsid w:val="6D7B5AEB"/>
    <w:rsid w:val="6DA00AD4"/>
    <w:rsid w:val="6DB1786C"/>
    <w:rsid w:val="6DC04CD2"/>
    <w:rsid w:val="6DD6773B"/>
    <w:rsid w:val="6DF40E20"/>
    <w:rsid w:val="6DFD7CD4"/>
    <w:rsid w:val="6E005A16"/>
    <w:rsid w:val="6E0077C5"/>
    <w:rsid w:val="6E184B0E"/>
    <w:rsid w:val="6E2A65EF"/>
    <w:rsid w:val="6E5378F4"/>
    <w:rsid w:val="6E8421A4"/>
    <w:rsid w:val="6E957F0D"/>
    <w:rsid w:val="6EA000A5"/>
    <w:rsid w:val="6EA840E4"/>
    <w:rsid w:val="6EB81E4D"/>
    <w:rsid w:val="6EC10D02"/>
    <w:rsid w:val="6EE60768"/>
    <w:rsid w:val="6F55769C"/>
    <w:rsid w:val="6F6D49E6"/>
    <w:rsid w:val="6F773AB6"/>
    <w:rsid w:val="6F7B35A7"/>
    <w:rsid w:val="6F8A1A3C"/>
    <w:rsid w:val="6F8A6C6F"/>
    <w:rsid w:val="6FA523D2"/>
    <w:rsid w:val="6FAF1759"/>
    <w:rsid w:val="6FB70357"/>
    <w:rsid w:val="6FC211D5"/>
    <w:rsid w:val="6FC62348"/>
    <w:rsid w:val="6FCA62DC"/>
    <w:rsid w:val="6FCF6BE4"/>
    <w:rsid w:val="6FD827A7"/>
    <w:rsid w:val="70052E70"/>
    <w:rsid w:val="70587444"/>
    <w:rsid w:val="706B361B"/>
    <w:rsid w:val="706F1D24"/>
    <w:rsid w:val="707B1384"/>
    <w:rsid w:val="70A24B63"/>
    <w:rsid w:val="70C96594"/>
    <w:rsid w:val="70D53198"/>
    <w:rsid w:val="70E26829"/>
    <w:rsid w:val="71573B9F"/>
    <w:rsid w:val="7168188E"/>
    <w:rsid w:val="71AA28F3"/>
    <w:rsid w:val="71AC4E8F"/>
    <w:rsid w:val="71B86F65"/>
    <w:rsid w:val="721455EC"/>
    <w:rsid w:val="72166D54"/>
    <w:rsid w:val="72475303"/>
    <w:rsid w:val="72AB41A3"/>
    <w:rsid w:val="72E256EB"/>
    <w:rsid w:val="73045661"/>
    <w:rsid w:val="7309711B"/>
    <w:rsid w:val="733028FA"/>
    <w:rsid w:val="735600FB"/>
    <w:rsid w:val="735E1215"/>
    <w:rsid w:val="73C13552"/>
    <w:rsid w:val="73CD46CC"/>
    <w:rsid w:val="73D92513"/>
    <w:rsid w:val="740F3F13"/>
    <w:rsid w:val="745F49B7"/>
    <w:rsid w:val="746A3BEA"/>
    <w:rsid w:val="746E11DA"/>
    <w:rsid w:val="746E5488"/>
    <w:rsid w:val="74B72C97"/>
    <w:rsid w:val="74BD01BD"/>
    <w:rsid w:val="74E8395A"/>
    <w:rsid w:val="751678CE"/>
    <w:rsid w:val="753C0DDD"/>
    <w:rsid w:val="75471A10"/>
    <w:rsid w:val="75483F2B"/>
    <w:rsid w:val="754D7793"/>
    <w:rsid w:val="7597187F"/>
    <w:rsid w:val="759A22AD"/>
    <w:rsid w:val="759A405B"/>
    <w:rsid w:val="759D111D"/>
    <w:rsid w:val="760B6D06"/>
    <w:rsid w:val="761235B1"/>
    <w:rsid w:val="76260319"/>
    <w:rsid w:val="76285B0A"/>
    <w:rsid w:val="76402E54"/>
    <w:rsid w:val="76544B51"/>
    <w:rsid w:val="76805390"/>
    <w:rsid w:val="76830F93"/>
    <w:rsid w:val="76885544"/>
    <w:rsid w:val="76915106"/>
    <w:rsid w:val="76FA74A7"/>
    <w:rsid w:val="76FD0D45"/>
    <w:rsid w:val="76FF4ABD"/>
    <w:rsid w:val="77135365"/>
    <w:rsid w:val="774626EC"/>
    <w:rsid w:val="77470212"/>
    <w:rsid w:val="774C75D7"/>
    <w:rsid w:val="774E77F3"/>
    <w:rsid w:val="77562203"/>
    <w:rsid w:val="775841CD"/>
    <w:rsid w:val="77961BE0"/>
    <w:rsid w:val="779E675E"/>
    <w:rsid w:val="77BC29AE"/>
    <w:rsid w:val="77C33D3D"/>
    <w:rsid w:val="77CB2BF1"/>
    <w:rsid w:val="78034139"/>
    <w:rsid w:val="780A196C"/>
    <w:rsid w:val="788274D1"/>
    <w:rsid w:val="788F1E71"/>
    <w:rsid w:val="789B25C4"/>
    <w:rsid w:val="78D3340A"/>
    <w:rsid w:val="792F719A"/>
    <w:rsid w:val="793B7903"/>
    <w:rsid w:val="794752D0"/>
    <w:rsid w:val="794C38BE"/>
    <w:rsid w:val="79725A1A"/>
    <w:rsid w:val="79815C5D"/>
    <w:rsid w:val="79825532"/>
    <w:rsid w:val="799E680F"/>
    <w:rsid w:val="79BE4416"/>
    <w:rsid w:val="79C34512"/>
    <w:rsid w:val="79C36276"/>
    <w:rsid w:val="79D57D57"/>
    <w:rsid w:val="79E1494E"/>
    <w:rsid w:val="79ED6E4F"/>
    <w:rsid w:val="79FB5304"/>
    <w:rsid w:val="79FD2E0A"/>
    <w:rsid w:val="7A124B07"/>
    <w:rsid w:val="7A1C7734"/>
    <w:rsid w:val="7A2C2089"/>
    <w:rsid w:val="7A8A0B42"/>
    <w:rsid w:val="7B095F0A"/>
    <w:rsid w:val="7B2A2D7B"/>
    <w:rsid w:val="7B332F87"/>
    <w:rsid w:val="7B340AAD"/>
    <w:rsid w:val="7B476A33"/>
    <w:rsid w:val="7B560A24"/>
    <w:rsid w:val="7B834007"/>
    <w:rsid w:val="7B845591"/>
    <w:rsid w:val="7B963516"/>
    <w:rsid w:val="7BB35E76"/>
    <w:rsid w:val="7BBB4D2B"/>
    <w:rsid w:val="7BCD4E47"/>
    <w:rsid w:val="7BCD563C"/>
    <w:rsid w:val="7BD12815"/>
    <w:rsid w:val="7BDC717B"/>
    <w:rsid w:val="7BE11346"/>
    <w:rsid w:val="7BEB5610"/>
    <w:rsid w:val="7C0303BB"/>
    <w:rsid w:val="7C144BD6"/>
    <w:rsid w:val="7C305719"/>
    <w:rsid w:val="7C3B232D"/>
    <w:rsid w:val="7C482A62"/>
    <w:rsid w:val="7C4E7FD9"/>
    <w:rsid w:val="7C536B38"/>
    <w:rsid w:val="7C6D24C9"/>
    <w:rsid w:val="7C95557C"/>
    <w:rsid w:val="7C9841BB"/>
    <w:rsid w:val="7C9C1C17"/>
    <w:rsid w:val="7CA13F21"/>
    <w:rsid w:val="7CA81753"/>
    <w:rsid w:val="7CB4634A"/>
    <w:rsid w:val="7CB5632A"/>
    <w:rsid w:val="7CC77E2B"/>
    <w:rsid w:val="7CFE592D"/>
    <w:rsid w:val="7D332C4B"/>
    <w:rsid w:val="7D3C6EC2"/>
    <w:rsid w:val="7D787377"/>
    <w:rsid w:val="7D7C7A36"/>
    <w:rsid w:val="7D80447E"/>
    <w:rsid w:val="7DC406F1"/>
    <w:rsid w:val="7DE20C95"/>
    <w:rsid w:val="7E3A639D"/>
    <w:rsid w:val="7E62058A"/>
    <w:rsid w:val="7E631DD5"/>
    <w:rsid w:val="7E6E42D6"/>
    <w:rsid w:val="7EB75C7D"/>
    <w:rsid w:val="7ECD724F"/>
    <w:rsid w:val="7F6B5261"/>
    <w:rsid w:val="7F761695"/>
    <w:rsid w:val="7F8C0EB8"/>
    <w:rsid w:val="7FA661D3"/>
    <w:rsid w:val="7FCE14D1"/>
    <w:rsid w:val="7FD52A46"/>
    <w:rsid w:val="7FDA263F"/>
    <w:rsid w:val="7FE24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99" w:name="toc 4"/>
    <w:lsdException w:qFormat="1" w:uiPriority="99" w:name="toc 5"/>
    <w:lsdException w:qFormat="1" w:uiPriority="99" w:name="toc 6"/>
    <w:lsdException w:qFormat="1" w:uiPriority="99" w:name="toc 7"/>
    <w:lsdException w:qFormat="1" w:uiPriority="99" w:name="toc 8"/>
    <w:lsdException w:qFormat="1" w:uiPriority="99"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qFormat="1" w:uiPriority="0" w:name="footnote reference"/>
    <w:lsdException w:qFormat="1" w:uiPriority="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qFormat="1" w:uiPriority="99" w:name="Date"/>
    <w:lsdException w:qFormat="1" w:uiPriority="99"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0"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9"/>
    <w:qFormat/>
    <w:uiPriority w:val="0"/>
    <w:pPr>
      <w:keepNext/>
      <w:keepLines/>
      <w:spacing w:before="340" w:after="330" w:line="576" w:lineRule="auto"/>
      <w:outlineLvl w:val="0"/>
    </w:pPr>
    <w:rPr>
      <w:b/>
      <w:bCs/>
      <w:kern w:val="44"/>
      <w:sz w:val="44"/>
      <w:szCs w:val="44"/>
    </w:rPr>
  </w:style>
  <w:style w:type="paragraph" w:styleId="2">
    <w:name w:val="heading 2"/>
    <w:basedOn w:val="1"/>
    <w:next w:val="1"/>
    <w:link w:val="50"/>
    <w:unhideWhenUsed/>
    <w:qFormat/>
    <w:uiPriority w:val="0"/>
    <w:pPr>
      <w:keepNext/>
      <w:keepLines/>
      <w:spacing w:before="260" w:after="260" w:line="412" w:lineRule="auto"/>
      <w:outlineLvl w:val="1"/>
    </w:pPr>
    <w:rPr>
      <w:rFonts w:ascii="Arial" w:hAnsi="Arial" w:eastAsia="黑体"/>
      <w:b/>
      <w:bCs/>
      <w:sz w:val="32"/>
      <w:szCs w:val="32"/>
    </w:rPr>
  </w:style>
  <w:style w:type="paragraph" w:styleId="4">
    <w:name w:val="heading 3"/>
    <w:basedOn w:val="1"/>
    <w:next w:val="1"/>
    <w:link w:val="51"/>
    <w:semiHidden/>
    <w:unhideWhenUsed/>
    <w:qFormat/>
    <w:uiPriority w:val="0"/>
    <w:pPr>
      <w:keepNext/>
      <w:keepLines/>
      <w:spacing w:before="260" w:after="260" w:line="412" w:lineRule="auto"/>
      <w:outlineLvl w:val="2"/>
    </w:pPr>
    <w:rPr>
      <w:b/>
      <w:bCs/>
      <w:kern w:val="0"/>
      <w:sz w:val="32"/>
      <w:szCs w:val="32"/>
    </w:rPr>
  </w:style>
  <w:style w:type="paragraph" w:styleId="5">
    <w:name w:val="heading 4"/>
    <w:basedOn w:val="1"/>
    <w:next w:val="1"/>
    <w:link w:val="83"/>
    <w:semiHidden/>
    <w:unhideWhenUsed/>
    <w:qFormat/>
    <w:uiPriority w:val="0"/>
    <w:pPr>
      <w:keepNext/>
      <w:keepLines/>
      <w:spacing w:line="360" w:lineRule="auto"/>
      <w:outlineLvl w:val="3"/>
    </w:pPr>
    <w:rPr>
      <w:rFonts w:ascii="Arial" w:hAnsi="Arial"/>
      <w:b/>
    </w:rPr>
  </w:style>
  <w:style w:type="paragraph" w:styleId="6">
    <w:name w:val="heading 9"/>
    <w:basedOn w:val="1"/>
    <w:next w:val="1"/>
    <w:link w:val="84"/>
    <w:semiHidden/>
    <w:unhideWhenUsed/>
    <w:qFormat/>
    <w:uiPriority w:val="99"/>
    <w:pPr>
      <w:keepNext/>
      <w:keepLines/>
      <w:spacing w:before="240" w:after="64" w:line="319" w:lineRule="auto"/>
      <w:outlineLvl w:val="8"/>
    </w:pPr>
    <w:rPr>
      <w:rFonts w:ascii="Arial" w:hAnsi="Arial" w:eastAsia="黑体"/>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semiHidden/>
    <w:unhideWhenUsed/>
    <w:qFormat/>
    <w:uiPriority w:val="99"/>
    <w:pPr>
      <w:ind w:left="2520" w:leftChars="1200"/>
    </w:pPr>
  </w:style>
  <w:style w:type="paragraph" w:styleId="8">
    <w:name w:val="Normal Indent"/>
    <w:basedOn w:val="1"/>
    <w:next w:val="1"/>
    <w:link w:val="60"/>
    <w:unhideWhenUsed/>
    <w:qFormat/>
    <w:uiPriority w:val="0"/>
    <w:pPr>
      <w:ind w:firstLine="420"/>
    </w:pPr>
    <w:rPr>
      <w:szCs w:val="20"/>
    </w:rPr>
  </w:style>
  <w:style w:type="paragraph" w:styleId="9">
    <w:name w:val="Document Map"/>
    <w:basedOn w:val="1"/>
    <w:link w:val="99"/>
    <w:semiHidden/>
    <w:unhideWhenUsed/>
    <w:qFormat/>
    <w:uiPriority w:val="99"/>
    <w:rPr>
      <w:rFonts w:ascii="宋体"/>
      <w:sz w:val="18"/>
      <w:szCs w:val="18"/>
    </w:rPr>
  </w:style>
  <w:style w:type="paragraph" w:styleId="10">
    <w:name w:val="annotation text"/>
    <w:basedOn w:val="1"/>
    <w:link w:val="90"/>
    <w:semiHidden/>
    <w:unhideWhenUsed/>
    <w:qFormat/>
    <w:uiPriority w:val="99"/>
    <w:pPr>
      <w:jc w:val="left"/>
    </w:pPr>
  </w:style>
  <w:style w:type="paragraph" w:styleId="11">
    <w:name w:val="Body Text 3"/>
    <w:basedOn w:val="1"/>
    <w:link w:val="113"/>
    <w:semiHidden/>
    <w:unhideWhenUsed/>
    <w:qFormat/>
    <w:uiPriority w:val="99"/>
    <w:rPr>
      <w:rFonts w:ascii="宋体"/>
      <w:sz w:val="24"/>
      <w:szCs w:val="20"/>
    </w:rPr>
  </w:style>
  <w:style w:type="paragraph" w:styleId="12">
    <w:name w:val="Body Text"/>
    <w:basedOn w:val="1"/>
    <w:next w:val="1"/>
    <w:link w:val="87"/>
    <w:semiHidden/>
    <w:unhideWhenUsed/>
    <w:qFormat/>
    <w:uiPriority w:val="99"/>
    <w:pPr>
      <w:spacing w:after="120"/>
    </w:pPr>
  </w:style>
  <w:style w:type="paragraph" w:styleId="13">
    <w:name w:val="Body Text Indent"/>
    <w:basedOn w:val="1"/>
    <w:next w:val="1"/>
    <w:qFormat/>
    <w:uiPriority w:val="0"/>
    <w:pPr>
      <w:autoSpaceDE w:val="0"/>
      <w:autoSpaceDN w:val="0"/>
      <w:adjustRightInd w:val="0"/>
      <w:spacing w:after="120"/>
      <w:ind w:left="420" w:leftChars="200"/>
      <w:jc w:val="left"/>
    </w:pPr>
    <w:rPr>
      <w:kern w:val="0"/>
      <w:sz w:val="24"/>
    </w:rPr>
  </w:style>
  <w:style w:type="paragraph" w:styleId="14">
    <w:name w:val="toc 5"/>
    <w:basedOn w:val="1"/>
    <w:next w:val="1"/>
    <w:semiHidden/>
    <w:unhideWhenUsed/>
    <w:qFormat/>
    <w:uiPriority w:val="99"/>
    <w:pPr>
      <w:ind w:left="1680" w:leftChars="800"/>
    </w:pPr>
  </w:style>
  <w:style w:type="paragraph" w:styleId="15">
    <w:name w:val="toc 3"/>
    <w:basedOn w:val="1"/>
    <w:next w:val="1"/>
    <w:unhideWhenUsed/>
    <w:qFormat/>
    <w:uiPriority w:val="39"/>
    <w:pPr>
      <w:ind w:left="840" w:leftChars="400"/>
    </w:pPr>
  </w:style>
  <w:style w:type="paragraph" w:styleId="16">
    <w:name w:val="Plain Text"/>
    <w:basedOn w:val="1"/>
    <w:link w:val="85"/>
    <w:semiHidden/>
    <w:unhideWhenUsed/>
    <w:qFormat/>
    <w:uiPriority w:val="99"/>
    <w:rPr>
      <w:rFonts w:ascii="Courier New" w:hAnsi="Courier New"/>
      <w:szCs w:val="20"/>
    </w:rPr>
  </w:style>
  <w:style w:type="paragraph" w:styleId="17">
    <w:name w:val="toc 8"/>
    <w:basedOn w:val="1"/>
    <w:next w:val="1"/>
    <w:semiHidden/>
    <w:unhideWhenUsed/>
    <w:qFormat/>
    <w:uiPriority w:val="99"/>
    <w:pPr>
      <w:ind w:left="2940" w:leftChars="1400"/>
    </w:pPr>
  </w:style>
  <w:style w:type="paragraph" w:styleId="18">
    <w:name w:val="Date"/>
    <w:basedOn w:val="1"/>
    <w:next w:val="1"/>
    <w:link w:val="117"/>
    <w:semiHidden/>
    <w:unhideWhenUsed/>
    <w:qFormat/>
    <w:uiPriority w:val="99"/>
    <w:pPr>
      <w:ind w:left="100" w:leftChars="2500"/>
    </w:pPr>
  </w:style>
  <w:style w:type="paragraph" w:styleId="19">
    <w:name w:val="Balloon Text"/>
    <w:basedOn w:val="1"/>
    <w:link w:val="96"/>
    <w:semiHidden/>
    <w:unhideWhenUsed/>
    <w:qFormat/>
    <w:uiPriority w:val="99"/>
    <w:rPr>
      <w:sz w:val="18"/>
      <w:szCs w:val="18"/>
    </w:rPr>
  </w:style>
  <w:style w:type="paragraph" w:styleId="20">
    <w:name w:val="footer"/>
    <w:basedOn w:val="1"/>
    <w:link w:val="55"/>
    <w:unhideWhenUsed/>
    <w:qFormat/>
    <w:uiPriority w:val="99"/>
    <w:pPr>
      <w:tabs>
        <w:tab w:val="center" w:pos="4153"/>
        <w:tab w:val="right" w:pos="8306"/>
      </w:tabs>
      <w:snapToGrid w:val="0"/>
      <w:jc w:val="left"/>
    </w:pPr>
    <w:rPr>
      <w:sz w:val="18"/>
      <w:szCs w:val="18"/>
    </w:rPr>
  </w:style>
  <w:style w:type="paragraph" w:styleId="21">
    <w:name w:val="envelope return"/>
    <w:basedOn w:val="1"/>
    <w:qFormat/>
    <w:uiPriority w:val="0"/>
    <w:pPr>
      <w:autoSpaceDE w:val="0"/>
      <w:autoSpaceDN w:val="0"/>
      <w:adjustRightInd w:val="0"/>
      <w:snapToGrid w:val="0"/>
      <w:jc w:val="left"/>
    </w:pPr>
    <w:rPr>
      <w:rFonts w:ascii="Arial" w:hAnsi="Arial"/>
      <w:kern w:val="0"/>
      <w:sz w:val="24"/>
    </w:rPr>
  </w:style>
  <w:style w:type="paragraph" w:styleId="22">
    <w:name w:val="header"/>
    <w:basedOn w:val="1"/>
    <w:link w:val="54"/>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unhideWhenUsed/>
    <w:qFormat/>
    <w:uiPriority w:val="39"/>
  </w:style>
  <w:style w:type="paragraph" w:styleId="24">
    <w:name w:val="toc 4"/>
    <w:basedOn w:val="1"/>
    <w:next w:val="1"/>
    <w:semiHidden/>
    <w:unhideWhenUsed/>
    <w:qFormat/>
    <w:uiPriority w:val="99"/>
    <w:pPr>
      <w:ind w:left="1260" w:leftChars="600"/>
    </w:pPr>
  </w:style>
  <w:style w:type="paragraph" w:styleId="25">
    <w:name w:val="footnote text"/>
    <w:basedOn w:val="1"/>
    <w:link w:val="107"/>
    <w:semiHidden/>
    <w:unhideWhenUsed/>
    <w:qFormat/>
    <w:uiPriority w:val="99"/>
    <w:pPr>
      <w:snapToGrid w:val="0"/>
      <w:jc w:val="left"/>
    </w:pPr>
    <w:rPr>
      <w:sz w:val="18"/>
      <w:szCs w:val="18"/>
    </w:rPr>
  </w:style>
  <w:style w:type="paragraph" w:styleId="26">
    <w:name w:val="toc 6"/>
    <w:basedOn w:val="1"/>
    <w:next w:val="1"/>
    <w:semiHidden/>
    <w:unhideWhenUsed/>
    <w:qFormat/>
    <w:uiPriority w:val="99"/>
    <w:pPr>
      <w:ind w:left="2100" w:leftChars="1000"/>
    </w:pPr>
  </w:style>
  <w:style w:type="paragraph" w:styleId="27">
    <w:name w:val="toc 2"/>
    <w:basedOn w:val="1"/>
    <w:next w:val="1"/>
    <w:unhideWhenUsed/>
    <w:qFormat/>
    <w:uiPriority w:val="39"/>
    <w:pPr>
      <w:ind w:left="420" w:leftChars="200"/>
    </w:pPr>
  </w:style>
  <w:style w:type="paragraph" w:styleId="28">
    <w:name w:val="toc 9"/>
    <w:basedOn w:val="1"/>
    <w:next w:val="1"/>
    <w:semiHidden/>
    <w:unhideWhenUsed/>
    <w:qFormat/>
    <w:uiPriority w:val="99"/>
    <w:pPr>
      <w:ind w:left="3360" w:leftChars="1600"/>
    </w:pPr>
  </w:style>
  <w:style w:type="paragraph" w:styleId="29">
    <w:name w:val="Body Text 2"/>
    <w:basedOn w:val="1"/>
    <w:next w:val="12"/>
    <w:qFormat/>
    <w:uiPriority w:val="99"/>
    <w:pPr>
      <w:autoSpaceDE w:val="0"/>
      <w:autoSpaceDN w:val="0"/>
      <w:adjustRightInd w:val="0"/>
      <w:spacing w:line="480" w:lineRule="exact"/>
      <w:jc w:val="left"/>
    </w:pPr>
    <w:rPr>
      <w:rFonts w:ascii="宋体" w:hAnsi="宋体"/>
      <w:color w:val="000000"/>
      <w:kern w:val="0"/>
      <w:sz w:val="24"/>
    </w:rPr>
  </w:style>
  <w:style w:type="paragraph" w:styleId="30">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31">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kern w:val="0"/>
      <w:sz w:val="20"/>
      <w:szCs w:val="20"/>
    </w:rPr>
  </w:style>
  <w:style w:type="paragraph" w:styleId="32">
    <w:name w:val="Normal (Web)"/>
    <w:basedOn w:val="1"/>
    <w:unhideWhenUsed/>
    <w:qFormat/>
    <w:uiPriority w:val="99"/>
    <w:pPr>
      <w:spacing w:before="100" w:beforeAutospacing="1" w:after="100" w:afterAutospacing="1"/>
      <w:jc w:val="left"/>
    </w:pPr>
    <w:rPr>
      <w:kern w:val="0"/>
      <w:sz w:val="24"/>
    </w:rPr>
  </w:style>
  <w:style w:type="paragraph" w:styleId="33">
    <w:name w:val="annotation subject"/>
    <w:basedOn w:val="10"/>
    <w:next w:val="10"/>
    <w:link w:val="94"/>
    <w:semiHidden/>
    <w:unhideWhenUsed/>
    <w:qFormat/>
    <w:uiPriority w:val="99"/>
    <w:rPr>
      <w:b/>
      <w:bCs/>
    </w:rPr>
  </w:style>
  <w:style w:type="paragraph" w:styleId="34">
    <w:name w:val="Body Text First Indent"/>
    <w:basedOn w:val="12"/>
    <w:next w:val="1"/>
    <w:link w:val="65"/>
    <w:semiHidden/>
    <w:unhideWhenUsed/>
    <w:qFormat/>
    <w:uiPriority w:val="99"/>
    <w:pPr>
      <w:ind w:firstLine="420" w:firstLineChars="100"/>
    </w:pPr>
  </w:style>
  <w:style w:type="paragraph" w:styleId="35">
    <w:name w:val="Body Text First Indent 2"/>
    <w:basedOn w:val="13"/>
    <w:next w:val="1"/>
    <w:qFormat/>
    <w:uiPriority w:val="0"/>
    <w:pPr>
      <w:ind w:firstLine="420" w:firstLineChars="200"/>
    </w:pPr>
    <w:rPr>
      <w:sz w:val="21"/>
    </w:rPr>
  </w:style>
  <w:style w:type="table" w:styleId="37">
    <w:name w:val="Table Grid"/>
    <w:basedOn w:val="3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qFormat/>
    <w:uiPriority w:val="22"/>
    <w:rPr>
      <w:b/>
      <w:bCs/>
    </w:rPr>
  </w:style>
  <w:style w:type="character" w:styleId="40">
    <w:name w:val="FollowedHyperlink"/>
    <w:semiHidden/>
    <w:unhideWhenUsed/>
    <w:qFormat/>
    <w:uiPriority w:val="0"/>
    <w:rPr>
      <w:color w:val="333333"/>
      <w:sz w:val="18"/>
      <w:szCs w:val="18"/>
      <w:u w:val="none"/>
    </w:rPr>
  </w:style>
  <w:style w:type="character" w:styleId="41">
    <w:name w:val="Hyperlink"/>
    <w:unhideWhenUsed/>
    <w:qFormat/>
    <w:uiPriority w:val="99"/>
    <w:rPr>
      <w:color w:val="333333"/>
      <w:sz w:val="18"/>
      <w:szCs w:val="18"/>
      <w:u w:val="none"/>
    </w:rPr>
  </w:style>
  <w:style w:type="character" w:styleId="42">
    <w:name w:val="annotation reference"/>
    <w:semiHidden/>
    <w:unhideWhenUsed/>
    <w:qFormat/>
    <w:uiPriority w:val="0"/>
    <w:rPr>
      <w:sz w:val="21"/>
      <w:szCs w:val="21"/>
    </w:rPr>
  </w:style>
  <w:style w:type="character" w:styleId="43">
    <w:name w:val="footnote reference"/>
    <w:semiHidden/>
    <w:unhideWhenUsed/>
    <w:qFormat/>
    <w:uiPriority w:val="0"/>
    <w:rPr>
      <w:vertAlign w:val="superscript"/>
    </w:rPr>
  </w:style>
  <w:style w:type="paragraph" w:customStyle="1" w:styleId="44">
    <w:name w:val="Default"/>
    <w:next w:val="45"/>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5">
    <w:name w:val="大标题"/>
    <w:basedOn w:val="1"/>
    <w:next w:val="35"/>
    <w:qFormat/>
    <w:uiPriority w:val="0"/>
    <w:pPr>
      <w:jc w:val="center"/>
    </w:pPr>
    <w:rPr>
      <w:rFonts w:ascii="Arial" w:hAnsi="Arial"/>
      <w:b/>
      <w:sz w:val="28"/>
    </w:rPr>
  </w:style>
  <w:style w:type="paragraph" w:customStyle="1" w:styleId="46">
    <w:name w:val="样式 正文首行缩进 2 + Arial"/>
    <w:basedOn w:val="1"/>
    <w:next w:val="1"/>
    <w:qFormat/>
    <w:uiPriority w:val="0"/>
    <w:pPr>
      <w:autoSpaceDE w:val="0"/>
      <w:autoSpaceDN w:val="0"/>
      <w:adjustRightInd w:val="0"/>
      <w:spacing w:after="120" w:line="320" w:lineRule="atLeast"/>
      <w:ind w:firstLine="200" w:firstLineChars="200"/>
      <w:jc w:val="left"/>
    </w:pPr>
    <w:rPr>
      <w:rFonts w:ascii="Arial" w:hAnsi="Arial"/>
      <w:kern w:val="0"/>
      <w:sz w:val="24"/>
    </w:rPr>
  </w:style>
  <w:style w:type="paragraph" w:customStyle="1" w:styleId="47">
    <w:name w:val="无间隔1"/>
    <w:basedOn w:val="1"/>
    <w:next w:val="48"/>
    <w:qFormat/>
    <w:uiPriority w:val="1"/>
    <w:pPr>
      <w:spacing w:line="400" w:lineRule="exact"/>
    </w:pPr>
    <w:rPr>
      <w:sz w:val="24"/>
    </w:rPr>
  </w:style>
  <w:style w:type="paragraph" w:customStyle="1" w:styleId="48">
    <w:name w:val="TOC Heading1"/>
    <w:next w:val="1"/>
    <w:qFormat/>
    <w:uiPriority w:val="0"/>
    <w:pPr>
      <w:wordWrap w:val="0"/>
    </w:pPr>
    <w:rPr>
      <w:rFonts w:ascii="Times New Roman" w:hAnsi="Times New Roman" w:eastAsia="宋体" w:cs="Times New Roman"/>
      <w:sz w:val="32"/>
      <w:szCs w:val="22"/>
      <w:lang w:val="en-US" w:eastAsia="zh-CN" w:bidi="ar-SA"/>
    </w:rPr>
  </w:style>
  <w:style w:type="character" w:customStyle="1" w:styleId="49">
    <w:name w:val="标题 1 Char1"/>
    <w:basedOn w:val="38"/>
    <w:link w:val="3"/>
    <w:qFormat/>
    <w:locked/>
    <w:uiPriority w:val="0"/>
    <w:rPr>
      <w:rFonts w:ascii="Times New Roman" w:hAnsi="Times New Roman" w:eastAsia="宋体" w:cs="Times New Roman"/>
      <w:b/>
      <w:bCs/>
      <w:kern w:val="44"/>
      <w:sz w:val="44"/>
      <w:szCs w:val="44"/>
    </w:rPr>
  </w:style>
  <w:style w:type="character" w:customStyle="1" w:styleId="50">
    <w:name w:val="标题 2 Char1"/>
    <w:basedOn w:val="38"/>
    <w:link w:val="2"/>
    <w:qFormat/>
    <w:locked/>
    <w:uiPriority w:val="0"/>
    <w:rPr>
      <w:rFonts w:ascii="Arial" w:hAnsi="Arial" w:eastAsia="黑体" w:cs="Times New Roman"/>
      <w:b/>
      <w:bCs/>
      <w:sz w:val="32"/>
      <w:szCs w:val="32"/>
    </w:rPr>
  </w:style>
  <w:style w:type="character" w:customStyle="1" w:styleId="51">
    <w:name w:val="标题 3 Char1"/>
    <w:basedOn w:val="38"/>
    <w:link w:val="4"/>
    <w:semiHidden/>
    <w:qFormat/>
    <w:locked/>
    <w:uiPriority w:val="0"/>
    <w:rPr>
      <w:rFonts w:ascii="Times New Roman" w:hAnsi="Times New Roman" w:eastAsia="宋体" w:cs="Times New Roman"/>
      <w:b/>
      <w:bCs/>
      <w:kern w:val="0"/>
      <w:sz w:val="32"/>
      <w:szCs w:val="32"/>
    </w:rPr>
  </w:style>
  <w:style w:type="paragraph" w:customStyle="1" w:styleId="52">
    <w:name w:val="表格文字"/>
    <w:basedOn w:val="1"/>
    <w:next w:val="12"/>
    <w:qFormat/>
    <w:uiPriority w:val="99"/>
    <w:pPr>
      <w:adjustRightInd w:val="0"/>
      <w:spacing w:line="420" w:lineRule="atLeast"/>
      <w:jc w:val="left"/>
    </w:pPr>
    <w:rPr>
      <w:kern w:val="0"/>
    </w:rPr>
  </w:style>
  <w:style w:type="character" w:customStyle="1" w:styleId="53">
    <w:name w:val="标题 3 Char"/>
    <w:basedOn w:val="38"/>
    <w:semiHidden/>
    <w:qFormat/>
    <w:uiPriority w:val="0"/>
    <w:rPr>
      <w:rFonts w:ascii="Times New Roman" w:hAnsi="Times New Roman" w:eastAsia="宋体" w:cs="Times New Roman"/>
      <w:b/>
      <w:bCs/>
      <w:sz w:val="32"/>
      <w:szCs w:val="32"/>
    </w:rPr>
  </w:style>
  <w:style w:type="character" w:customStyle="1" w:styleId="54">
    <w:name w:val="页眉 Char"/>
    <w:basedOn w:val="38"/>
    <w:link w:val="22"/>
    <w:qFormat/>
    <w:uiPriority w:val="0"/>
    <w:rPr>
      <w:sz w:val="18"/>
      <w:szCs w:val="18"/>
    </w:rPr>
  </w:style>
  <w:style w:type="character" w:customStyle="1" w:styleId="55">
    <w:name w:val="页脚 Char"/>
    <w:basedOn w:val="38"/>
    <w:link w:val="20"/>
    <w:qFormat/>
    <w:uiPriority w:val="99"/>
    <w:rPr>
      <w:sz w:val="18"/>
      <w:szCs w:val="18"/>
    </w:rPr>
  </w:style>
  <w:style w:type="character" w:customStyle="1" w:styleId="56">
    <w:name w:val="标题 1 Char"/>
    <w:basedOn w:val="38"/>
    <w:qFormat/>
    <w:uiPriority w:val="0"/>
    <w:rPr>
      <w:rFonts w:ascii="Times New Roman" w:hAnsi="Times New Roman" w:eastAsia="宋体" w:cs="Times New Roman"/>
      <w:b/>
      <w:bCs/>
      <w:kern w:val="44"/>
      <w:sz w:val="44"/>
      <w:szCs w:val="44"/>
    </w:rPr>
  </w:style>
  <w:style w:type="character" w:customStyle="1" w:styleId="57">
    <w:name w:val="标题 2 Char"/>
    <w:basedOn w:val="38"/>
    <w:semiHidden/>
    <w:qFormat/>
    <w:uiPriority w:val="0"/>
    <w:rPr>
      <w:rFonts w:asciiTheme="majorHAnsi" w:hAnsiTheme="majorHAnsi" w:eastAsiaTheme="majorEastAsia" w:cstheme="majorBidi"/>
      <w:b/>
      <w:bCs/>
      <w:sz w:val="32"/>
      <w:szCs w:val="32"/>
    </w:rPr>
  </w:style>
  <w:style w:type="character" w:customStyle="1" w:styleId="58">
    <w:name w:val="标题 4 Char"/>
    <w:basedOn w:val="38"/>
    <w:semiHidden/>
    <w:qFormat/>
    <w:uiPriority w:val="0"/>
    <w:rPr>
      <w:rFonts w:asciiTheme="majorHAnsi" w:hAnsiTheme="majorHAnsi" w:eastAsiaTheme="majorEastAsia" w:cstheme="majorBidi"/>
      <w:b/>
      <w:bCs/>
      <w:sz w:val="28"/>
      <w:szCs w:val="28"/>
    </w:rPr>
  </w:style>
  <w:style w:type="character" w:customStyle="1" w:styleId="59">
    <w:name w:val="标题 9 Char"/>
    <w:basedOn w:val="38"/>
    <w:semiHidden/>
    <w:qFormat/>
    <w:uiPriority w:val="0"/>
    <w:rPr>
      <w:rFonts w:asciiTheme="majorHAnsi" w:hAnsiTheme="majorHAnsi" w:eastAsiaTheme="majorEastAsia" w:cstheme="majorBidi"/>
      <w:szCs w:val="21"/>
    </w:rPr>
  </w:style>
  <w:style w:type="character" w:customStyle="1" w:styleId="60">
    <w:name w:val="正文缩进 Char"/>
    <w:link w:val="8"/>
    <w:semiHidden/>
    <w:qFormat/>
    <w:locked/>
    <w:uiPriority w:val="99"/>
    <w:rPr>
      <w:rFonts w:ascii="Times New Roman" w:hAnsi="Times New Roman" w:eastAsia="宋体" w:cs="Times New Roman"/>
      <w:szCs w:val="20"/>
    </w:rPr>
  </w:style>
  <w:style w:type="character" w:customStyle="1" w:styleId="61">
    <w:name w:val="脚注文本 Char"/>
    <w:basedOn w:val="38"/>
    <w:semiHidden/>
    <w:qFormat/>
    <w:uiPriority w:val="0"/>
    <w:rPr>
      <w:rFonts w:ascii="Times New Roman" w:hAnsi="Times New Roman" w:eastAsia="宋体" w:cs="Times New Roman"/>
      <w:sz w:val="18"/>
      <w:szCs w:val="18"/>
    </w:rPr>
  </w:style>
  <w:style w:type="character" w:customStyle="1" w:styleId="62">
    <w:name w:val="批注文字 Char"/>
    <w:basedOn w:val="38"/>
    <w:semiHidden/>
    <w:qFormat/>
    <w:uiPriority w:val="0"/>
    <w:rPr>
      <w:rFonts w:ascii="Times New Roman" w:hAnsi="Times New Roman" w:eastAsia="宋体" w:cs="Times New Roman"/>
      <w:szCs w:val="24"/>
    </w:rPr>
  </w:style>
  <w:style w:type="character" w:customStyle="1" w:styleId="63">
    <w:name w:val="正文文本 Char"/>
    <w:basedOn w:val="38"/>
    <w:semiHidden/>
    <w:qFormat/>
    <w:uiPriority w:val="0"/>
    <w:rPr>
      <w:rFonts w:ascii="Times New Roman" w:hAnsi="Times New Roman" w:eastAsia="宋体" w:cs="Times New Roman"/>
      <w:szCs w:val="24"/>
    </w:rPr>
  </w:style>
  <w:style w:type="character" w:customStyle="1" w:styleId="64">
    <w:name w:val="日期 Char"/>
    <w:basedOn w:val="38"/>
    <w:semiHidden/>
    <w:qFormat/>
    <w:uiPriority w:val="0"/>
    <w:rPr>
      <w:rFonts w:ascii="Times New Roman" w:hAnsi="Times New Roman" w:eastAsia="宋体" w:cs="Times New Roman"/>
      <w:szCs w:val="24"/>
    </w:rPr>
  </w:style>
  <w:style w:type="character" w:customStyle="1" w:styleId="65">
    <w:name w:val="正文首行缩进 Char"/>
    <w:basedOn w:val="63"/>
    <w:link w:val="34"/>
    <w:semiHidden/>
    <w:qFormat/>
    <w:uiPriority w:val="99"/>
    <w:rPr>
      <w:rFonts w:ascii="Times New Roman" w:hAnsi="Times New Roman" w:eastAsia="宋体" w:cs="Times New Roman"/>
      <w:szCs w:val="24"/>
    </w:rPr>
  </w:style>
  <w:style w:type="character" w:customStyle="1" w:styleId="66">
    <w:name w:val="正文文本 3 Char"/>
    <w:basedOn w:val="38"/>
    <w:semiHidden/>
    <w:qFormat/>
    <w:uiPriority w:val="0"/>
    <w:rPr>
      <w:rFonts w:ascii="Times New Roman" w:hAnsi="Times New Roman" w:eastAsia="宋体" w:cs="Times New Roman"/>
      <w:sz w:val="16"/>
      <w:szCs w:val="16"/>
    </w:rPr>
  </w:style>
  <w:style w:type="character" w:customStyle="1" w:styleId="67">
    <w:name w:val="文档结构图 Char"/>
    <w:basedOn w:val="38"/>
    <w:semiHidden/>
    <w:qFormat/>
    <w:uiPriority w:val="0"/>
    <w:rPr>
      <w:rFonts w:ascii="宋体" w:hAnsi="Times New Roman" w:eastAsia="宋体" w:cs="Times New Roman"/>
      <w:sz w:val="18"/>
      <w:szCs w:val="18"/>
    </w:rPr>
  </w:style>
  <w:style w:type="character" w:customStyle="1" w:styleId="68">
    <w:name w:val="纯文本 Char"/>
    <w:basedOn w:val="38"/>
    <w:semiHidden/>
    <w:qFormat/>
    <w:uiPriority w:val="0"/>
    <w:rPr>
      <w:rFonts w:ascii="宋体" w:hAnsi="Courier New" w:eastAsia="宋体" w:cs="Courier New"/>
      <w:szCs w:val="21"/>
    </w:rPr>
  </w:style>
  <w:style w:type="character" w:customStyle="1" w:styleId="69">
    <w:name w:val="批注主题 Char"/>
    <w:basedOn w:val="62"/>
    <w:semiHidden/>
    <w:qFormat/>
    <w:uiPriority w:val="0"/>
    <w:rPr>
      <w:rFonts w:ascii="Times New Roman" w:hAnsi="Times New Roman" w:eastAsia="宋体" w:cs="Times New Roman"/>
      <w:b/>
      <w:bCs/>
      <w:szCs w:val="24"/>
    </w:rPr>
  </w:style>
  <w:style w:type="character" w:customStyle="1" w:styleId="70">
    <w:name w:val="批注框文本 Char"/>
    <w:basedOn w:val="38"/>
    <w:semiHidden/>
    <w:qFormat/>
    <w:uiPriority w:val="0"/>
    <w:rPr>
      <w:rFonts w:ascii="Times New Roman" w:hAnsi="Times New Roman" w:eastAsia="宋体" w:cs="Times New Roman"/>
      <w:sz w:val="18"/>
      <w:szCs w:val="18"/>
    </w:rPr>
  </w:style>
  <w:style w:type="paragraph" w:styleId="71">
    <w:name w:val="List Paragraph"/>
    <w:basedOn w:val="1"/>
    <w:qFormat/>
    <w:uiPriority w:val="1"/>
    <w:pPr>
      <w:ind w:firstLine="420" w:firstLineChars="200"/>
    </w:pPr>
  </w:style>
  <w:style w:type="paragraph" w:customStyle="1" w:styleId="72">
    <w:name w:val="列出段落1"/>
    <w:basedOn w:val="1"/>
    <w:qFormat/>
    <w:uiPriority w:val="99"/>
    <w:pPr>
      <w:ind w:firstLine="420" w:firstLineChars="200"/>
    </w:pPr>
  </w:style>
  <w:style w:type="paragraph" w:customStyle="1" w:styleId="73">
    <w:name w:val="p0"/>
    <w:qFormat/>
    <w:uiPriority w:val="99"/>
    <w:pPr>
      <w:spacing w:before="100" w:beforeAutospacing="1" w:after="100" w:afterAutospacing="1"/>
    </w:pPr>
    <w:rPr>
      <w:rFonts w:ascii="宋体" w:hAnsi="宋体" w:eastAsia="宋体" w:cs="宋体"/>
      <w:sz w:val="24"/>
      <w:szCs w:val="24"/>
      <w:lang w:val="en-US" w:eastAsia="zh-CN" w:bidi="ar-SA"/>
    </w:rPr>
  </w:style>
  <w:style w:type="paragraph" w:customStyle="1" w:styleId="74">
    <w:name w:val="TOC 标题1"/>
    <w:basedOn w:val="3"/>
    <w:next w:val="1"/>
    <w:qFormat/>
    <w:uiPriority w:val="99"/>
    <w:pPr>
      <w:spacing w:before="480" w:after="0" w:line="276" w:lineRule="auto"/>
      <w:outlineLvl w:val="9"/>
    </w:pPr>
    <w:rPr>
      <w:rFonts w:ascii="仿宋" w:hAnsi="仿宋" w:eastAsia="仿宋"/>
      <w:color w:val="000000"/>
      <w:kern w:val="0"/>
      <w:szCs w:val="32"/>
    </w:rPr>
  </w:style>
  <w:style w:type="paragraph" w:customStyle="1" w:styleId="75">
    <w:name w:val="_Style 1"/>
    <w:basedOn w:val="1"/>
    <w:qFormat/>
    <w:uiPriority w:val="99"/>
    <w:pPr>
      <w:ind w:firstLine="420" w:firstLineChars="200"/>
    </w:pPr>
  </w:style>
  <w:style w:type="paragraph" w:customStyle="1" w:styleId="76">
    <w:name w:val="Table Paragraph"/>
    <w:basedOn w:val="1"/>
    <w:qFormat/>
    <w:uiPriority w:val="1"/>
    <w:rPr>
      <w:rFonts w:ascii="宋体" w:hAnsi="宋体" w:cs="宋体"/>
      <w:szCs w:val="20"/>
      <w:lang w:val="zh-CN" w:bidi="zh-CN"/>
    </w:rPr>
  </w:style>
  <w:style w:type="paragraph" w:customStyle="1" w:styleId="77">
    <w:name w:val="样式 标题 2 + Times New Roman 四号 非加粗 段前: 5 磅 段后: 0 磅 行距: 固定值 20..."/>
    <w:basedOn w:val="2"/>
    <w:qFormat/>
    <w:uiPriority w:val="99"/>
    <w:pPr>
      <w:spacing w:before="100" w:after="0" w:line="400" w:lineRule="exact"/>
    </w:pPr>
    <w:rPr>
      <w:rFonts w:ascii="Times New Roman" w:hAnsi="Times New Roman" w:cs="宋体"/>
      <w:b w:val="0"/>
      <w:bCs w:val="0"/>
      <w:sz w:val="28"/>
      <w:szCs w:val="20"/>
    </w:rPr>
  </w:style>
  <w:style w:type="character" w:customStyle="1" w:styleId="78">
    <w:name w:val="表格 Char Char"/>
    <w:link w:val="79"/>
    <w:qFormat/>
    <w:locked/>
    <w:uiPriority w:val="0"/>
    <w:rPr>
      <w:rFonts w:ascii="宋体" w:hAnsi="宋体" w:eastAsia="宋体"/>
    </w:rPr>
  </w:style>
  <w:style w:type="paragraph" w:customStyle="1" w:styleId="79">
    <w:name w:val="表格"/>
    <w:basedOn w:val="1"/>
    <w:link w:val="78"/>
    <w:qFormat/>
    <w:uiPriority w:val="0"/>
    <w:pPr>
      <w:snapToGrid w:val="0"/>
      <w:ind w:firstLine="42" w:firstLineChars="21"/>
    </w:pPr>
    <w:rPr>
      <w:rFonts w:ascii="宋体" w:hAnsi="宋体" w:cstheme="minorBidi"/>
      <w:szCs w:val="22"/>
    </w:rPr>
  </w:style>
  <w:style w:type="paragraph" w:customStyle="1" w:styleId="80">
    <w:name w:val="Preistext2"/>
    <w:basedOn w:val="1"/>
    <w:qFormat/>
    <w:uiPriority w:val="99"/>
    <w:pPr>
      <w:widowControl/>
      <w:tabs>
        <w:tab w:val="left" w:pos="709"/>
        <w:tab w:val="left" w:pos="1701"/>
        <w:tab w:val="left" w:pos="3119"/>
      </w:tabs>
      <w:ind w:left="1843" w:right="1701"/>
      <w:jc w:val="left"/>
    </w:pPr>
    <w:rPr>
      <w:rFonts w:ascii="Arial" w:hAnsi="Arial"/>
      <w:sz w:val="18"/>
      <w:lang w:val="en-GB" w:eastAsia="de-DE"/>
    </w:rPr>
  </w:style>
  <w:style w:type="paragraph" w:customStyle="1" w:styleId="81">
    <w:name w:val="列出段落11"/>
    <w:basedOn w:val="1"/>
    <w:qFormat/>
    <w:uiPriority w:val="99"/>
    <w:pPr>
      <w:ind w:firstLine="420" w:firstLineChars="200"/>
    </w:pPr>
    <w:rPr>
      <w:rFonts w:ascii="Calibri" w:hAnsi="Calibri"/>
      <w:szCs w:val="22"/>
    </w:rPr>
  </w:style>
  <w:style w:type="paragraph" w:customStyle="1" w:styleId="82">
    <w:name w:val="标题 61"/>
    <w:basedOn w:val="1"/>
    <w:qFormat/>
    <w:uiPriority w:val="1"/>
    <w:pPr>
      <w:autoSpaceDE w:val="0"/>
      <w:autoSpaceDN w:val="0"/>
      <w:ind w:left="1359"/>
      <w:jc w:val="left"/>
      <w:outlineLvl w:val="6"/>
    </w:pPr>
    <w:rPr>
      <w:rFonts w:ascii="宋体" w:hAnsi="宋体" w:cs="宋体"/>
      <w:b/>
      <w:bCs/>
      <w:kern w:val="0"/>
      <w:sz w:val="24"/>
      <w:lang w:val="zh-CN" w:bidi="zh-CN"/>
    </w:rPr>
  </w:style>
  <w:style w:type="character" w:customStyle="1" w:styleId="83">
    <w:name w:val="标题 4 Char1"/>
    <w:basedOn w:val="38"/>
    <w:link w:val="5"/>
    <w:semiHidden/>
    <w:qFormat/>
    <w:locked/>
    <w:uiPriority w:val="0"/>
    <w:rPr>
      <w:rFonts w:ascii="Arial" w:hAnsi="Arial" w:eastAsia="宋体" w:cs="Times New Roman"/>
      <w:b/>
      <w:szCs w:val="24"/>
    </w:rPr>
  </w:style>
  <w:style w:type="character" w:customStyle="1" w:styleId="84">
    <w:name w:val="标题 9 Char1"/>
    <w:basedOn w:val="38"/>
    <w:link w:val="6"/>
    <w:semiHidden/>
    <w:qFormat/>
    <w:locked/>
    <w:uiPriority w:val="99"/>
    <w:rPr>
      <w:rFonts w:ascii="Arial" w:hAnsi="Arial" w:eastAsia="黑体" w:cs="Times New Roman"/>
      <w:szCs w:val="21"/>
    </w:rPr>
  </w:style>
  <w:style w:type="character" w:customStyle="1" w:styleId="85">
    <w:name w:val="纯文本 Char1"/>
    <w:link w:val="16"/>
    <w:semiHidden/>
    <w:qFormat/>
    <w:locked/>
    <w:uiPriority w:val="99"/>
    <w:rPr>
      <w:rFonts w:ascii="Courier New" w:hAnsi="Courier New" w:eastAsia="宋体" w:cs="Times New Roman"/>
      <w:szCs w:val="20"/>
    </w:rPr>
  </w:style>
  <w:style w:type="character" w:customStyle="1" w:styleId="86">
    <w:name w:val="font61"/>
    <w:qFormat/>
    <w:uiPriority w:val="0"/>
    <w:rPr>
      <w:rFonts w:hint="eastAsia" w:ascii="宋体" w:hAnsi="宋体" w:eastAsia="宋体" w:cs="宋体"/>
      <w:color w:val="000000"/>
      <w:sz w:val="24"/>
      <w:szCs w:val="24"/>
      <w:u w:val="none"/>
    </w:rPr>
  </w:style>
  <w:style w:type="character" w:customStyle="1" w:styleId="87">
    <w:name w:val="正文文本 Char1"/>
    <w:link w:val="12"/>
    <w:semiHidden/>
    <w:qFormat/>
    <w:locked/>
    <w:uiPriority w:val="99"/>
    <w:rPr>
      <w:rFonts w:ascii="Times New Roman" w:hAnsi="Times New Roman" w:eastAsia="宋体" w:cs="Times New Roman"/>
      <w:szCs w:val="24"/>
    </w:rPr>
  </w:style>
  <w:style w:type="character" w:customStyle="1" w:styleId="88">
    <w:name w:val="Char Char Char"/>
    <w:qFormat/>
    <w:locked/>
    <w:uiPriority w:val="0"/>
    <w:rPr>
      <w:rFonts w:hint="eastAsia" w:ascii="宋体" w:hAnsi="宋体" w:eastAsia="宋体"/>
      <w:b/>
      <w:bCs/>
      <w:kern w:val="44"/>
      <w:sz w:val="44"/>
      <w:szCs w:val="44"/>
      <w:lang w:val="en-US" w:eastAsia="zh-CN" w:bidi="ar-SA"/>
    </w:rPr>
  </w:style>
  <w:style w:type="character" w:customStyle="1" w:styleId="89">
    <w:name w:val="font51"/>
    <w:qFormat/>
    <w:uiPriority w:val="0"/>
    <w:rPr>
      <w:rFonts w:hint="eastAsia" w:ascii="宋体" w:hAnsi="宋体" w:eastAsia="宋体" w:cs="宋体"/>
      <w:b/>
      <w:color w:val="000000"/>
      <w:sz w:val="26"/>
      <w:szCs w:val="26"/>
      <w:u w:val="none"/>
    </w:rPr>
  </w:style>
  <w:style w:type="character" w:customStyle="1" w:styleId="90">
    <w:name w:val="批注文字 Char1"/>
    <w:link w:val="10"/>
    <w:semiHidden/>
    <w:qFormat/>
    <w:locked/>
    <w:uiPriority w:val="99"/>
    <w:rPr>
      <w:rFonts w:ascii="Times New Roman" w:hAnsi="Times New Roman" w:eastAsia="宋体" w:cs="Times New Roman"/>
      <w:szCs w:val="24"/>
    </w:rPr>
  </w:style>
  <w:style w:type="paragraph" w:customStyle="1" w:styleId="91">
    <w:name w:val="正文文本首行缩进1"/>
    <w:basedOn w:val="1"/>
    <w:link w:val="92"/>
    <w:qFormat/>
    <w:uiPriority w:val="0"/>
  </w:style>
  <w:style w:type="character" w:customStyle="1" w:styleId="92">
    <w:name w:val="正文文本首行缩进 字符"/>
    <w:basedOn w:val="87"/>
    <w:link w:val="91"/>
    <w:qFormat/>
    <w:locked/>
    <w:uiPriority w:val="0"/>
    <w:rPr>
      <w:rFonts w:ascii="Times New Roman" w:hAnsi="Times New Roman" w:eastAsia="宋体" w:cs="Times New Roman"/>
      <w:szCs w:val="24"/>
    </w:rPr>
  </w:style>
  <w:style w:type="character" w:customStyle="1" w:styleId="93">
    <w:name w:val="font81"/>
    <w:qFormat/>
    <w:uiPriority w:val="0"/>
    <w:rPr>
      <w:rFonts w:hint="default" w:ascii="Times New Roman" w:hAnsi="Times New Roman" w:cs="Times New Roman"/>
      <w:b/>
      <w:color w:val="000000"/>
      <w:sz w:val="26"/>
      <w:szCs w:val="26"/>
      <w:u w:val="none"/>
    </w:rPr>
  </w:style>
  <w:style w:type="character" w:customStyle="1" w:styleId="94">
    <w:name w:val="批注主题 Char1"/>
    <w:link w:val="33"/>
    <w:semiHidden/>
    <w:qFormat/>
    <w:locked/>
    <w:uiPriority w:val="99"/>
    <w:rPr>
      <w:rFonts w:ascii="Times New Roman" w:hAnsi="Times New Roman" w:eastAsia="宋体" w:cs="Times New Roman"/>
      <w:b/>
      <w:bCs/>
      <w:szCs w:val="24"/>
    </w:rPr>
  </w:style>
  <w:style w:type="character" w:customStyle="1" w:styleId="95">
    <w:name w:val="hui3"/>
    <w:qFormat/>
    <w:uiPriority w:val="0"/>
    <w:rPr>
      <w:color w:val="333333"/>
    </w:rPr>
  </w:style>
  <w:style w:type="character" w:customStyle="1" w:styleId="96">
    <w:name w:val="批注框文本 Char1"/>
    <w:link w:val="19"/>
    <w:semiHidden/>
    <w:qFormat/>
    <w:locked/>
    <w:uiPriority w:val="99"/>
    <w:rPr>
      <w:rFonts w:ascii="Times New Roman" w:hAnsi="Times New Roman" w:eastAsia="宋体" w:cs="Times New Roman"/>
      <w:sz w:val="18"/>
      <w:szCs w:val="18"/>
    </w:rPr>
  </w:style>
  <w:style w:type="character" w:customStyle="1" w:styleId="97">
    <w:name w:val="font11"/>
    <w:qFormat/>
    <w:uiPriority w:val="0"/>
    <w:rPr>
      <w:rFonts w:hint="eastAsia" w:ascii="宋体" w:hAnsi="宋体" w:eastAsia="宋体" w:cs="宋体"/>
      <w:color w:val="000000"/>
      <w:sz w:val="32"/>
      <w:szCs w:val="32"/>
      <w:u w:val="none"/>
    </w:rPr>
  </w:style>
  <w:style w:type="character" w:customStyle="1" w:styleId="98">
    <w:name w:val="font01"/>
    <w:qFormat/>
    <w:uiPriority w:val="0"/>
    <w:rPr>
      <w:rFonts w:hint="default" w:ascii="Times New Roman" w:hAnsi="Times New Roman" w:cs="Times New Roman"/>
      <w:color w:val="000000"/>
      <w:sz w:val="32"/>
      <w:szCs w:val="32"/>
      <w:u w:val="none"/>
    </w:rPr>
  </w:style>
  <w:style w:type="character" w:customStyle="1" w:styleId="99">
    <w:name w:val="文档结构图 Char1"/>
    <w:link w:val="9"/>
    <w:semiHidden/>
    <w:qFormat/>
    <w:locked/>
    <w:uiPriority w:val="99"/>
    <w:rPr>
      <w:rFonts w:ascii="宋体" w:hAnsi="Times New Roman" w:eastAsia="宋体" w:cs="Times New Roman"/>
      <w:sz w:val="18"/>
      <w:szCs w:val="18"/>
    </w:rPr>
  </w:style>
  <w:style w:type="character" w:customStyle="1" w:styleId="100">
    <w:name w:val="页脚 Char1"/>
    <w:semiHidden/>
    <w:qFormat/>
    <w:locked/>
    <w:uiPriority w:val="99"/>
    <w:rPr>
      <w:rFonts w:ascii="Times New Roman" w:hAnsi="Times New Roman" w:eastAsia="宋体" w:cs="Times New Roman"/>
      <w:sz w:val="18"/>
      <w:szCs w:val="18"/>
    </w:rPr>
  </w:style>
  <w:style w:type="character" w:customStyle="1" w:styleId="101">
    <w:name w:val="font71"/>
    <w:qFormat/>
    <w:uiPriority w:val="0"/>
    <w:rPr>
      <w:rFonts w:hint="default" w:ascii="Times New Roman" w:hAnsi="Times New Roman" w:cs="Times New Roman"/>
      <w:color w:val="FF0000"/>
      <w:sz w:val="24"/>
      <w:szCs w:val="24"/>
      <w:u w:val="none"/>
    </w:rPr>
  </w:style>
  <w:style w:type="character" w:customStyle="1" w:styleId="102">
    <w:name w:val="页眉 Char1"/>
    <w:semiHidden/>
    <w:qFormat/>
    <w:locked/>
    <w:uiPriority w:val="99"/>
    <w:rPr>
      <w:rFonts w:ascii="Times New Roman" w:hAnsi="Times New Roman" w:eastAsia="宋体" w:cs="Times New Roman"/>
      <w:sz w:val="18"/>
      <w:szCs w:val="18"/>
    </w:rPr>
  </w:style>
  <w:style w:type="character" w:customStyle="1" w:styleId="103">
    <w:name w:val="font101"/>
    <w:qFormat/>
    <w:uiPriority w:val="0"/>
    <w:rPr>
      <w:rFonts w:hint="default" w:ascii="Times New Roman" w:hAnsi="Times New Roman" w:cs="Times New Roman"/>
      <w:b/>
      <w:color w:val="FF0000"/>
      <w:sz w:val="28"/>
      <w:szCs w:val="28"/>
      <w:u w:val="none"/>
    </w:rPr>
  </w:style>
  <w:style w:type="character" w:customStyle="1" w:styleId="104">
    <w:name w:val="font31"/>
    <w:qFormat/>
    <w:uiPriority w:val="0"/>
    <w:rPr>
      <w:rFonts w:hint="eastAsia" w:ascii="宋体" w:hAnsi="宋体" w:eastAsia="宋体" w:cs="宋体"/>
      <w:color w:val="000000"/>
      <w:sz w:val="22"/>
      <w:szCs w:val="22"/>
      <w:u w:val="none"/>
    </w:rPr>
  </w:style>
  <w:style w:type="character" w:customStyle="1" w:styleId="105">
    <w:name w:val="font21"/>
    <w:qFormat/>
    <w:uiPriority w:val="0"/>
    <w:rPr>
      <w:rFonts w:hint="default" w:ascii="Times New Roman" w:hAnsi="Times New Roman" w:cs="Times New Roman"/>
      <w:color w:val="000000"/>
      <w:sz w:val="24"/>
      <w:szCs w:val="24"/>
      <w:u w:val="none"/>
    </w:rPr>
  </w:style>
  <w:style w:type="character" w:customStyle="1" w:styleId="106">
    <w:name w:val="font41"/>
    <w:qFormat/>
    <w:uiPriority w:val="0"/>
    <w:rPr>
      <w:rFonts w:hint="default" w:ascii="Calibri" w:hAnsi="Calibri" w:cs="Calibri"/>
      <w:color w:val="000000"/>
      <w:sz w:val="32"/>
      <w:szCs w:val="32"/>
      <w:u w:val="none"/>
    </w:rPr>
  </w:style>
  <w:style w:type="character" w:customStyle="1" w:styleId="107">
    <w:name w:val="脚注文本 Char1"/>
    <w:link w:val="25"/>
    <w:semiHidden/>
    <w:qFormat/>
    <w:locked/>
    <w:uiPriority w:val="99"/>
    <w:rPr>
      <w:rFonts w:ascii="Times New Roman" w:hAnsi="Times New Roman" w:eastAsia="宋体" w:cs="Times New Roman"/>
      <w:sz w:val="18"/>
      <w:szCs w:val="18"/>
    </w:rPr>
  </w:style>
  <w:style w:type="character" w:customStyle="1" w:styleId="108">
    <w:name w:val="文档结构图 字符1"/>
    <w:basedOn w:val="38"/>
    <w:semiHidden/>
    <w:qFormat/>
    <w:uiPriority w:val="99"/>
    <w:rPr>
      <w:rFonts w:hint="eastAsia" w:ascii="Microsoft YaHei UI" w:hAnsi="Microsoft YaHei UI" w:eastAsia="Microsoft YaHei UI"/>
      <w:kern w:val="2"/>
      <w:sz w:val="18"/>
      <w:szCs w:val="18"/>
    </w:rPr>
  </w:style>
  <w:style w:type="character" w:customStyle="1" w:styleId="109">
    <w:name w:val="批注文字 字符1"/>
    <w:basedOn w:val="38"/>
    <w:semiHidden/>
    <w:qFormat/>
    <w:uiPriority w:val="99"/>
    <w:rPr>
      <w:kern w:val="2"/>
      <w:sz w:val="21"/>
      <w:szCs w:val="24"/>
    </w:rPr>
  </w:style>
  <w:style w:type="character" w:customStyle="1" w:styleId="110">
    <w:name w:val="页脚 字符1"/>
    <w:basedOn w:val="38"/>
    <w:semiHidden/>
    <w:qFormat/>
    <w:uiPriority w:val="99"/>
    <w:rPr>
      <w:kern w:val="2"/>
      <w:sz w:val="18"/>
      <w:szCs w:val="18"/>
    </w:rPr>
  </w:style>
  <w:style w:type="character" w:customStyle="1" w:styleId="111">
    <w:name w:val="正文文本 字符1"/>
    <w:basedOn w:val="38"/>
    <w:semiHidden/>
    <w:qFormat/>
    <w:uiPriority w:val="99"/>
    <w:rPr>
      <w:kern w:val="2"/>
      <w:sz w:val="21"/>
      <w:szCs w:val="24"/>
    </w:rPr>
  </w:style>
  <w:style w:type="character" w:customStyle="1" w:styleId="112">
    <w:name w:val="脚注文本 字符1"/>
    <w:basedOn w:val="38"/>
    <w:semiHidden/>
    <w:qFormat/>
    <w:uiPriority w:val="99"/>
    <w:rPr>
      <w:kern w:val="2"/>
      <w:sz w:val="18"/>
      <w:szCs w:val="18"/>
    </w:rPr>
  </w:style>
  <w:style w:type="character" w:customStyle="1" w:styleId="113">
    <w:name w:val="正文文本 3 Char1"/>
    <w:basedOn w:val="38"/>
    <w:link w:val="11"/>
    <w:semiHidden/>
    <w:qFormat/>
    <w:locked/>
    <w:uiPriority w:val="99"/>
    <w:rPr>
      <w:rFonts w:ascii="宋体" w:hAnsi="Times New Roman" w:eastAsia="宋体" w:cs="Times New Roman"/>
      <w:sz w:val="24"/>
      <w:szCs w:val="20"/>
    </w:rPr>
  </w:style>
  <w:style w:type="character" w:customStyle="1" w:styleId="114">
    <w:name w:val="页眉 字符1"/>
    <w:basedOn w:val="38"/>
    <w:semiHidden/>
    <w:qFormat/>
    <w:uiPriority w:val="99"/>
    <w:rPr>
      <w:kern w:val="2"/>
      <w:sz w:val="18"/>
      <w:szCs w:val="18"/>
    </w:rPr>
  </w:style>
  <w:style w:type="character" w:customStyle="1" w:styleId="115">
    <w:name w:val="批注框文本 字符1"/>
    <w:basedOn w:val="38"/>
    <w:semiHidden/>
    <w:qFormat/>
    <w:uiPriority w:val="99"/>
    <w:rPr>
      <w:kern w:val="2"/>
      <w:sz w:val="18"/>
      <w:szCs w:val="18"/>
    </w:rPr>
  </w:style>
  <w:style w:type="character" w:customStyle="1" w:styleId="116">
    <w:name w:val="纯文本 字符1"/>
    <w:basedOn w:val="38"/>
    <w:semiHidden/>
    <w:qFormat/>
    <w:uiPriority w:val="99"/>
    <w:rPr>
      <w:rFonts w:hint="eastAsia" w:hAnsi="Courier New" w:cs="Courier New" w:asciiTheme="minorEastAsia" w:eastAsiaTheme="minorEastAsia"/>
      <w:kern w:val="2"/>
      <w:sz w:val="21"/>
      <w:szCs w:val="24"/>
    </w:rPr>
  </w:style>
  <w:style w:type="character" w:customStyle="1" w:styleId="117">
    <w:name w:val="日期 Char1"/>
    <w:basedOn w:val="38"/>
    <w:link w:val="18"/>
    <w:semiHidden/>
    <w:qFormat/>
    <w:locked/>
    <w:uiPriority w:val="99"/>
    <w:rPr>
      <w:rFonts w:ascii="Times New Roman" w:hAnsi="Times New Roman" w:eastAsia="宋体" w:cs="Times New Roman"/>
      <w:szCs w:val="24"/>
    </w:rPr>
  </w:style>
  <w:style w:type="character" w:customStyle="1" w:styleId="118">
    <w:name w:val="批注主题 字符1"/>
    <w:basedOn w:val="109"/>
    <w:semiHidden/>
    <w:qFormat/>
    <w:uiPriority w:val="99"/>
    <w:rPr>
      <w:b/>
      <w:bCs/>
      <w:kern w:val="2"/>
      <w:sz w:val="21"/>
      <w:szCs w:val="24"/>
    </w:rPr>
  </w:style>
  <w:style w:type="character" w:customStyle="1" w:styleId="119">
    <w:name w:val="正文文本首行缩进 字符1"/>
    <w:basedOn w:val="111"/>
    <w:semiHidden/>
    <w:qFormat/>
    <w:uiPriority w:val="99"/>
    <w:rPr>
      <w:kern w:val="2"/>
      <w:sz w:val="21"/>
      <w:szCs w:val="24"/>
    </w:rPr>
  </w:style>
  <w:style w:type="paragraph" w:customStyle="1" w:styleId="120">
    <w:name w:val="正文_5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1">
    <w:name w:val="Normal_51"/>
    <w:qFormat/>
    <w:uiPriority w:val="0"/>
    <w:pPr>
      <w:spacing w:before="120" w:after="240"/>
      <w:jc w:val="both"/>
    </w:pPr>
    <w:rPr>
      <w:rFonts w:ascii="Calibri" w:hAnsi="Calibri" w:eastAsia="宋体" w:cs="Times New Roman"/>
      <w:sz w:val="22"/>
      <w:szCs w:val="22"/>
      <w:lang w:val="en-US" w:eastAsia="en-US" w:bidi="ar-SA"/>
    </w:rPr>
  </w:style>
  <w:style w:type="character" w:customStyle="1" w:styleId="122">
    <w:name w:val="CharAttribute11"/>
    <w:qFormat/>
    <w:uiPriority w:val="0"/>
    <w:rPr>
      <w:rFonts w:hint="default" w:ascii="??????" w:hAnsi="??????" w:eastAsia="??????"/>
      <w:sz w:val="21"/>
    </w:rPr>
  </w:style>
  <w:style w:type="character" w:customStyle="1" w:styleId="123">
    <w:name w:val="未处理的提及1"/>
    <w:basedOn w:val="38"/>
    <w:semiHidden/>
    <w:unhideWhenUsed/>
    <w:qFormat/>
    <w:uiPriority w:val="99"/>
    <w:rPr>
      <w:color w:val="605E5C"/>
      <w:shd w:val="clear" w:color="auto" w:fill="E1DFDD"/>
    </w:rPr>
  </w:style>
  <w:style w:type="character" w:customStyle="1" w:styleId="124">
    <w:name w:val="未处理的提及2"/>
    <w:basedOn w:val="38"/>
    <w:semiHidden/>
    <w:unhideWhenUsed/>
    <w:qFormat/>
    <w:uiPriority w:val="99"/>
    <w:rPr>
      <w:color w:val="605E5C"/>
      <w:shd w:val="clear" w:color="auto" w:fill="E1DFDD"/>
    </w:rPr>
  </w:style>
  <w:style w:type="paragraph" w:customStyle="1" w:styleId="125">
    <w:name w:val="on"/>
    <w:basedOn w:val="1"/>
    <w:qFormat/>
    <w:uiPriority w:val="0"/>
    <w:pPr>
      <w:spacing w:before="100" w:beforeAutospacing="1" w:after="100" w:afterAutospacing="1"/>
    </w:pPr>
    <w:rPr>
      <w:rFonts w:ascii="等线" w:hAnsi="等线" w:eastAsia="等线"/>
      <w:szCs w:val="22"/>
    </w:rPr>
  </w:style>
  <w:style w:type="paragraph" w:customStyle="1" w:styleId="126">
    <w:name w:val="一级条标题"/>
    <w:basedOn w:val="127"/>
    <w:next w:val="128"/>
    <w:qFormat/>
    <w:uiPriority w:val="0"/>
    <w:pPr>
      <w:numPr>
        <w:ilvl w:val="2"/>
      </w:numPr>
      <w:spacing w:beforeLines="0" w:afterLines="0"/>
      <w:outlineLvl w:val="2"/>
    </w:pPr>
  </w:style>
  <w:style w:type="paragraph" w:customStyle="1" w:styleId="127">
    <w:name w:val="章标题"/>
    <w:next w:val="128"/>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12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9">
    <w:name w:val="Body text|1"/>
    <w:basedOn w:val="1"/>
    <w:qFormat/>
    <w:uiPriority w:val="0"/>
    <w:pPr>
      <w:spacing w:line="480" w:lineRule="auto"/>
      <w:ind w:firstLine="400"/>
    </w:pPr>
    <w:rPr>
      <w:rFonts w:ascii="宋体" w:hAnsi="宋体" w:cs="宋体"/>
      <w:lang w:val="zh-TW" w:eastAsia="zh-TW" w:bidi="zh-TW"/>
    </w:rPr>
  </w:style>
  <w:style w:type="paragraph" w:customStyle="1" w:styleId="130">
    <w:name w:val="Picture caption|1"/>
    <w:basedOn w:val="1"/>
    <w:qFormat/>
    <w:uiPriority w:val="0"/>
    <w:rPr>
      <w:rFonts w:ascii="宋体" w:hAnsi="宋体" w:cs="宋体"/>
      <w:lang w:val="zh-TW" w:eastAsia="zh-TW" w:bidi="zh-TW"/>
    </w:rPr>
  </w:style>
  <w:style w:type="paragraph" w:customStyle="1" w:styleId="131">
    <w:name w:val="列表段落1"/>
    <w:basedOn w:val="1"/>
    <w:qFormat/>
    <w:uiPriority w:val="34"/>
    <w:pPr>
      <w:ind w:firstLine="420" w:firstLineChars="200"/>
    </w:pPr>
  </w:style>
  <w:style w:type="table" w:customStyle="1" w:styleId="13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03DD0-3782-4563-94DE-C17564A3B5A0}">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27</Pages>
  <Words>16349</Words>
  <Characters>17918</Characters>
  <Lines>233</Lines>
  <Paragraphs>65</Paragraphs>
  <TotalTime>7</TotalTime>
  <ScaleCrop>false</ScaleCrop>
  <LinksUpToDate>false</LinksUpToDate>
  <CharactersWithSpaces>18420</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2023-07-03T12:32:00Z</dcterms:created>
  <dc:creator>Windows 用户</dc:creator>
  <cp:lastModifiedBy>WPS_1494494813</cp:lastModifiedBy>
  <cp:lastPrinted>2023-06-27T07:32:00Z</cp:lastPrinted>
  <dcterms:modified xsi:type="dcterms:W3CDTF">2025-11-10T11:21:18Z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6BBB231C2A4149EA94D8D671CAADF4BF_13</vt:lpwstr>
  </property>
  <property fmtid="{D5CDD505-2E9C-101B-9397-08002B2CF9AE}" pid="4" name="commondata">
    <vt:lpwstr>eyJoZGlkIjoiYjZiMWZjMzQ3OGVhZThiMTMxODQ0N2RmNmI0Y2E4NmIifQ==</vt:lpwstr>
  </property>
  <property fmtid="{D5CDD505-2E9C-101B-9397-08002B2CF9AE}" pid="5" name="KSOTemplateDocerSaveRecord">
    <vt:lpwstr>eyJoZGlkIjoiMTNmMmI4MzNhMDAxOWY1MzNkMTcxOWFiYjQ1MzUyYzEiLCJ1c2VySWQiOiIyNzk2ODc1NzcifQ==</vt:lpwstr>
  </property>
</Properties>
</file>