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A44526">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pPr>
    </w:p>
    <w:p w14:paraId="00DB40A8">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pPr>
    </w:p>
    <w:p w14:paraId="52136214">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z w:val="52"/>
          <w:szCs w:val="52"/>
        </w:rPr>
      </w:pPr>
      <w:r>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t>南阳市</w:t>
      </w:r>
      <w:r>
        <w:rPr>
          <w:rFonts w:hint="eastAsia" w:asciiTheme="minorEastAsia" w:hAnsiTheme="minorEastAsia" w:eastAsiaTheme="minorEastAsia" w:cstheme="minorEastAsia"/>
          <w:spacing w:val="-2"/>
          <w:sz w:val="52"/>
          <w:szCs w:val="52"/>
          <w14:textOutline w14:w="3844" w14:cap="flat" w14:cmpd="sng">
            <w14:solidFill>
              <w14:srgbClr w14:val="000000"/>
            </w14:solidFill>
            <w14:prstDash w14:val="solid"/>
            <w14:miter w14:val="0"/>
          </w14:textOutline>
        </w:rPr>
        <w:t>政府采购项目</w:t>
      </w:r>
    </w:p>
    <w:p w14:paraId="0E4C6318">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z w:val="60"/>
          <w:szCs w:val="60"/>
        </w:rPr>
      </w:pPr>
      <w:r>
        <w:rPr>
          <w:rFonts w:hint="eastAsia" w:asciiTheme="minorEastAsia" w:hAnsiTheme="minorEastAsia" w:eastAsiaTheme="minorEastAsia" w:cstheme="minorEastAsia"/>
          <w:spacing w:val="-3"/>
          <w:sz w:val="52"/>
          <w:szCs w:val="52"/>
          <w14:textOutline w14:w="3844" w14:cap="flat" w14:cmpd="sng">
            <w14:solidFill>
              <w14:srgbClr w14:val="000000"/>
            </w14:solidFill>
            <w14:prstDash w14:val="solid"/>
            <w14:miter w14:val="0"/>
          </w14:textOutline>
        </w:rPr>
        <w:t>公开招标文件</w:t>
      </w:r>
    </w:p>
    <w:p w14:paraId="19213EB3">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sz w:val="21"/>
        </w:rPr>
      </w:pPr>
    </w:p>
    <w:p w14:paraId="3AE82828">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sz w:val="21"/>
        </w:rPr>
      </w:pPr>
    </w:p>
    <w:p w14:paraId="7D255A26">
      <w:pPr>
        <w:keepNext w:val="0"/>
        <w:keepLines w:val="0"/>
        <w:pageBreakBefore w:val="0"/>
        <w:kinsoku/>
        <w:wordWrap w:val="0"/>
        <w:overflowPunct/>
        <w:topLinePunct w:val="0"/>
        <w:bidi w:val="0"/>
        <w:spacing w:line="317" w:lineRule="auto"/>
        <w:jc w:val="both"/>
        <w:rPr>
          <w:rFonts w:hint="eastAsia" w:asciiTheme="minorEastAsia" w:hAnsiTheme="minorEastAsia" w:eastAsiaTheme="minorEastAsia" w:cstheme="minorEastAsia"/>
          <w:sz w:val="21"/>
        </w:rPr>
      </w:pPr>
    </w:p>
    <w:p w14:paraId="688A3B18">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6"/>
          <w:szCs w:val="36"/>
        </w:rPr>
      </w:pPr>
    </w:p>
    <w:p w14:paraId="3191F1FF">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6"/>
          <w:szCs w:val="36"/>
        </w:rPr>
      </w:pPr>
    </w:p>
    <w:p w14:paraId="13D29BDB">
      <w:pPr>
        <w:keepNext w:val="0"/>
        <w:keepLines w:val="0"/>
        <w:pageBreakBefore w:val="0"/>
        <w:widowControl/>
        <w:kinsoku/>
        <w:wordWrap w:val="0"/>
        <w:overflowPunct/>
        <w:topLinePunct w:val="0"/>
        <w:autoSpaceDE w:val="0"/>
        <w:autoSpaceDN w:val="0"/>
        <w:bidi w:val="0"/>
        <w:adjustRightInd w:val="0"/>
        <w:snapToGrid w:val="0"/>
        <w:spacing w:line="360" w:lineRule="auto"/>
        <w:ind w:firstLine="862" w:firstLineChars="3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项目名称：</w:t>
      </w:r>
      <w:r>
        <w:rPr>
          <w:rFonts w:hint="eastAsia" w:asciiTheme="minorEastAsia" w:hAnsiTheme="minorEastAsia" w:eastAsiaTheme="minorEastAsia" w:cstheme="minorEastAsia"/>
          <w:b/>
          <w:bCs/>
          <w:spacing w:val="-17"/>
          <w:sz w:val="32"/>
          <w:szCs w:val="32"/>
          <w:u w:val="single"/>
          <w:lang w:val="en-US" w:eastAsia="zh-CN"/>
        </w:rPr>
        <w:t xml:space="preserve">   南阳市第十二小学校安保服务项目   </w:t>
      </w:r>
    </w:p>
    <w:p w14:paraId="645900FE">
      <w:pPr>
        <w:keepNext w:val="0"/>
        <w:keepLines w:val="0"/>
        <w:pageBreakBefore w:val="0"/>
        <w:widowControl/>
        <w:kinsoku/>
        <w:wordWrap w:val="0"/>
        <w:overflowPunct/>
        <w:topLinePunct w:val="0"/>
        <w:autoSpaceDE w:val="0"/>
        <w:autoSpaceDN w:val="0"/>
        <w:bidi w:val="0"/>
        <w:adjustRightInd w:val="0"/>
        <w:snapToGrid w:val="0"/>
        <w:spacing w:line="360" w:lineRule="auto"/>
        <w:ind w:firstLine="862" w:firstLineChars="300"/>
        <w:jc w:val="both"/>
        <w:textAlignment w:val="baseline"/>
        <w:rPr>
          <w:rFonts w:hint="default" w:asciiTheme="minorEastAsia" w:hAnsiTheme="minorEastAsia" w:eastAsiaTheme="minorEastAsia" w:cstheme="minorEastAsia"/>
          <w:b/>
          <w:bCs/>
          <w:spacing w:val="-17"/>
          <w:sz w:val="32"/>
          <w:szCs w:val="32"/>
          <w:lang w:val="en-US" w:eastAsia="zh-CN"/>
        </w:rPr>
      </w:pPr>
      <w:r>
        <w:rPr>
          <w:rFonts w:hint="eastAsia" w:asciiTheme="minorEastAsia" w:hAnsiTheme="minorEastAsia" w:eastAsiaTheme="minorEastAsia" w:cstheme="minorEastAsia"/>
          <w:b/>
          <w:bCs/>
          <w:spacing w:val="-17"/>
          <w:sz w:val="32"/>
          <w:szCs w:val="32"/>
        </w:rPr>
        <w:t>项目编号</w:t>
      </w:r>
      <w:r>
        <w:rPr>
          <w:rFonts w:hint="eastAsia" w:asciiTheme="minorEastAsia" w:hAnsiTheme="minorEastAsia" w:eastAsiaTheme="minorEastAsia" w:cstheme="minorEastAsia"/>
          <w:b/>
          <w:bCs/>
          <w:spacing w:val="-17"/>
          <w:sz w:val="32"/>
          <w:szCs w:val="32"/>
          <w:lang w:eastAsia="zh-CN"/>
        </w:rPr>
        <w:t>：</w:t>
      </w:r>
      <w:r>
        <w:rPr>
          <w:rFonts w:hint="eastAsia" w:asciiTheme="minorEastAsia" w:hAnsiTheme="minorEastAsia" w:eastAsiaTheme="minorEastAsia" w:cstheme="minorEastAsia"/>
          <w:b/>
          <w:bCs/>
          <w:spacing w:val="-17"/>
          <w:sz w:val="32"/>
          <w:szCs w:val="32"/>
          <w:u w:val="single"/>
          <w:lang w:val="en-US" w:eastAsia="zh-CN"/>
        </w:rPr>
        <w:t xml:space="preserve">         南阳政采公开-2025-53        </w:t>
      </w:r>
    </w:p>
    <w:p w14:paraId="1FCCC6C4">
      <w:pPr>
        <w:keepNext w:val="0"/>
        <w:keepLines w:val="0"/>
        <w:pageBreakBefore w:val="0"/>
        <w:widowControl/>
        <w:kinsoku/>
        <w:wordWrap w:val="0"/>
        <w:overflowPunct/>
        <w:topLinePunct w:val="0"/>
        <w:autoSpaceDE w:val="0"/>
        <w:autoSpaceDN w:val="0"/>
        <w:bidi w:val="0"/>
        <w:adjustRightInd w:val="0"/>
        <w:snapToGrid w:val="0"/>
        <w:spacing w:line="360" w:lineRule="auto"/>
        <w:ind w:firstLine="862" w:firstLineChars="300"/>
        <w:jc w:val="both"/>
        <w:textAlignment w:val="baseline"/>
        <w:rPr>
          <w:rFonts w:hint="default" w:asciiTheme="minorEastAsia" w:hAnsiTheme="minorEastAsia" w:eastAsiaTheme="minorEastAsia" w:cstheme="minorEastAsia"/>
          <w:b/>
          <w:bCs/>
          <w:spacing w:val="-17"/>
          <w:sz w:val="32"/>
          <w:szCs w:val="32"/>
          <w:lang w:val="en-US"/>
        </w:rPr>
      </w:pPr>
      <w:r>
        <w:rPr>
          <w:rFonts w:hint="eastAsia" w:asciiTheme="minorEastAsia" w:hAnsiTheme="minorEastAsia" w:eastAsiaTheme="minorEastAsia" w:cstheme="minorEastAsia"/>
          <w:b/>
          <w:bCs/>
          <w:spacing w:val="-17"/>
          <w:sz w:val="32"/>
          <w:szCs w:val="32"/>
        </w:rPr>
        <w:t>采购人：</w:t>
      </w:r>
      <w:r>
        <w:rPr>
          <w:rFonts w:hint="eastAsia" w:asciiTheme="minorEastAsia" w:hAnsiTheme="minorEastAsia" w:eastAsiaTheme="minorEastAsia" w:cstheme="minorEastAsia"/>
          <w:b/>
          <w:bCs/>
          <w:spacing w:val="-17"/>
          <w:sz w:val="32"/>
          <w:szCs w:val="32"/>
          <w:u w:val="single"/>
          <w:lang w:val="en-US" w:eastAsia="zh-CN"/>
        </w:rPr>
        <w:t xml:space="preserve">           南阳市第十二小学校          </w:t>
      </w:r>
    </w:p>
    <w:p w14:paraId="11845D17">
      <w:pPr>
        <w:keepNext w:val="0"/>
        <w:keepLines w:val="0"/>
        <w:pageBreakBefore w:val="0"/>
        <w:widowControl/>
        <w:kinsoku/>
        <w:wordWrap w:val="0"/>
        <w:overflowPunct/>
        <w:topLinePunct w:val="0"/>
        <w:autoSpaceDE w:val="0"/>
        <w:autoSpaceDN w:val="0"/>
        <w:bidi w:val="0"/>
        <w:adjustRightInd w:val="0"/>
        <w:snapToGrid w:val="0"/>
        <w:spacing w:line="360" w:lineRule="auto"/>
        <w:ind w:firstLine="862" w:firstLineChars="3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采购代理机构：</w:t>
      </w:r>
      <w:r>
        <w:rPr>
          <w:rFonts w:hint="eastAsia" w:asciiTheme="minorEastAsia" w:hAnsiTheme="minorEastAsia" w:eastAsiaTheme="minorEastAsia" w:cstheme="minorEastAsia"/>
          <w:b/>
          <w:bCs/>
          <w:spacing w:val="-17"/>
          <w:sz w:val="32"/>
          <w:szCs w:val="32"/>
          <w:u w:val="single"/>
          <w:lang w:val="en-US" w:eastAsia="zh-CN"/>
        </w:rPr>
        <w:t xml:space="preserve">     南阳市公共资源交易中心     </w:t>
      </w:r>
    </w:p>
    <w:p w14:paraId="430DCF4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rPr>
      </w:pPr>
    </w:p>
    <w:p w14:paraId="5D49E9B1">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0FA6EA12">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03EC39E2">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4C682676">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317807E6">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52520568">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p w14:paraId="31C80C1A">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p w14:paraId="6E9847E0">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p w14:paraId="4D264497">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p w14:paraId="2CAC389D">
      <w:pPr>
        <w:pStyle w:val="7"/>
        <w:keepNext w:val="0"/>
        <w:keepLines w:val="0"/>
        <w:pageBreakBefore w:val="0"/>
        <w:kinsoku/>
        <w:wordWrap w:val="0"/>
        <w:overflowPunct/>
        <w:topLinePunct w:val="0"/>
        <w:bidi w:val="0"/>
        <w:spacing w:before="117" w:line="220" w:lineRule="auto"/>
        <w:jc w:val="center"/>
        <w:rPr>
          <w:rFonts w:hint="eastAsia" w:asciiTheme="minorEastAsia" w:hAnsiTheme="minorEastAsia" w:eastAsiaTheme="minorEastAsia" w:cstheme="minorEastAsia"/>
          <w:spacing w:val="-3"/>
          <w:sz w:val="44"/>
          <w:szCs w:val="44"/>
          <w14:textOutline w14:w="2306" w14:cap="flat" w14:cmpd="sng">
            <w14:solidFill>
              <w14:srgbClr w14:val="000000"/>
            </w14:solidFill>
            <w14:prstDash w14:val="solid"/>
            <w14:miter w14:val="0"/>
          </w14:textOutline>
        </w:rPr>
        <w:sectPr>
          <w:headerReference r:id="rId5" w:type="default"/>
          <w:footerReference r:id="rId6" w:type="default"/>
          <w:pgSz w:w="11907" w:h="16840"/>
          <w:pgMar w:top="1440" w:right="1800" w:bottom="1440" w:left="1800" w:header="878" w:footer="886" w:gutter="0"/>
          <w:pgNumType w:fmt="decimal"/>
          <w:cols w:space="720" w:num="1"/>
        </w:sectPr>
      </w:pPr>
    </w:p>
    <w:sdt>
      <w:sdtPr>
        <w:rPr>
          <w:rFonts w:hint="eastAsia" w:asciiTheme="minorEastAsia" w:hAnsiTheme="minorEastAsia" w:eastAsiaTheme="minorEastAsia" w:cstheme="minorEastAsia"/>
          <w:sz w:val="21"/>
          <w:szCs w:val="21"/>
        </w:rPr>
        <w:id w:val="2"/>
        <w:docPartObj>
          <w:docPartGallery w:val="Table of Contents"/>
          <w:docPartUnique/>
        </w:docPartObj>
      </w:sdtPr>
      <w:sdtEndPr>
        <w:rPr>
          <w:rFonts w:hint="eastAsia" w:asciiTheme="minorEastAsia" w:hAnsiTheme="minorEastAsia" w:eastAsiaTheme="minorEastAsia" w:cstheme="minorEastAsia"/>
          <w:sz w:val="28"/>
          <w:szCs w:val="28"/>
          <w:lang w:val="en-US"/>
        </w:rPr>
      </w:sdtEndPr>
      <w:sdtContent>
        <w:p w14:paraId="3DB34533">
          <w:pPr>
            <w:pStyle w:val="7"/>
            <w:keepNext w:val="0"/>
            <w:keepLines w:val="0"/>
            <w:pageBreakBefore w:val="0"/>
            <w:kinsoku/>
            <w:wordWrap w:val="0"/>
            <w:overflowPunct/>
            <w:topLinePunct w:val="0"/>
            <w:bidi w:val="0"/>
            <w:spacing w:before="353" w:line="222" w:lineRule="auto"/>
            <w:ind w:left="3716"/>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目</w:t>
          </w:r>
          <w:r>
            <w:rPr>
              <w:rFonts w:hint="eastAsia" w:asciiTheme="minorEastAsia" w:hAnsiTheme="minorEastAsia" w:eastAsiaTheme="minorEastAsia" w:cstheme="minorEastAsia"/>
              <w:spacing w:val="-42"/>
              <w:sz w:val="44"/>
              <w:szCs w:val="44"/>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录</w:t>
          </w:r>
        </w:p>
        <w:p w14:paraId="596421D2">
          <w:pPr>
            <w:pStyle w:val="7"/>
            <w:keepNext w:val="0"/>
            <w:keepLines w:val="0"/>
            <w:pageBreakBefore w:val="0"/>
            <w:kinsoku/>
            <w:wordWrap w:val="0"/>
            <w:overflowPunct/>
            <w:topLinePunct w:val="0"/>
            <w:bidi w:val="0"/>
            <w:jc w:val="both"/>
            <w:rPr>
              <w:rFonts w:hint="eastAsia"/>
              <w:shd w:val="clear" w:color="FFFFFF" w:fill="D9D9D9"/>
            </w:rPr>
          </w:pPr>
        </w:p>
        <w:p w14:paraId="6A788F17">
          <w:pPr>
            <w:pStyle w:val="7"/>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第一章</w:t>
          </w:r>
          <w:r>
            <w:rPr>
              <w:rFonts w:hint="eastAsia"/>
              <w:sz w:val="28"/>
              <w:szCs w:val="28"/>
              <w:lang w:val="en-US" w:eastAsia="zh-CN"/>
            </w:rPr>
            <w:t xml:space="preserve"> </w:t>
          </w:r>
          <w:r>
            <w:rPr>
              <w:rFonts w:hint="eastAsia"/>
              <w:sz w:val="28"/>
              <w:szCs w:val="28"/>
              <w:lang w:eastAsia="zh-CN"/>
            </w:rPr>
            <w:t>公开招标公告</w:t>
          </w:r>
        </w:p>
        <w:p w14:paraId="4D9DADA1">
          <w:pPr>
            <w:pStyle w:val="7"/>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二</w:t>
          </w:r>
          <w:r>
            <w:rPr>
              <w:rFonts w:hint="eastAsia"/>
              <w:sz w:val="28"/>
              <w:szCs w:val="28"/>
            </w:rPr>
            <w:t>章</w:t>
          </w:r>
          <w:r>
            <w:rPr>
              <w:rFonts w:hint="eastAsia"/>
              <w:sz w:val="28"/>
              <w:szCs w:val="28"/>
              <w:lang w:val="en-US" w:eastAsia="zh-CN"/>
            </w:rPr>
            <w:t xml:space="preserve"> </w:t>
          </w:r>
          <w:r>
            <w:rPr>
              <w:rFonts w:hint="eastAsia"/>
              <w:sz w:val="28"/>
              <w:szCs w:val="28"/>
            </w:rPr>
            <w:t>采购需求</w:t>
          </w:r>
        </w:p>
        <w:p w14:paraId="7E364C7F">
          <w:pPr>
            <w:pStyle w:val="7"/>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三</w:t>
          </w:r>
          <w:r>
            <w:rPr>
              <w:rFonts w:hint="eastAsia"/>
              <w:sz w:val="28"/>
              <w:szCs w:val="28"/>
            </w:rPr>
            <w:t>章</w:t>
          </w:r>
          <w:r>
            <w:rPr>
              <w:rFonts w:hint="eastAsia"/>
              <w:sz w:val="28"/>
              <w:szCs w:val="28"/>
              <w:lang w:val="en-US" w:eastAsia="zh-CN"/>
            </w:rPr>
            <w:t xml:space="preserve"> </w:t>
          </w:r>
          <w:r>
            <w:rPr>
              <w:rFonts w:hint="eastAsia"/>
              <w:sz w:val="28"/>
              <w:szCs w:val="28"/>
            </w:rPr>
            <w:t>投标人须知</w:t>
          </w:r>
        </w:p>
        <w:p w14:paraId="4132EFC8">
          <w:pPr>
            <w:pStyle w:val="7"/>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四</w:t>
          </w:r>
          <w:r>
            <w:rPr>
              <w:rFonts w:hint="eastAsia"/>
              <w:sz w:val="28"/>
              <w:szCs w:val="28"/>
            </w:rPr>
            <w:t>章</w:t>
          </w:r>
          <w:r>
            <w:rPr>
              <w:rFonts w:hint="eastAsia"/>
              <w:sz w:val="28"/>
              <w:szCs w:val="28"/>
              <w:lang w:val="en-US" w:eastAsia="zh-CN"/>
            </w:rPr>
            <w:t xml:space="preserve"> 开、</w:t>
          </w:r>
          <w:r>
            <w:rPr>
              <w:rFonts w:hint="eastAsia"/>
              <w:sz w:val="28"/>
              <w:szCs w:val="28"/>
            </w:rPr>
            <w:t>评标程序、评标方法和评标标准</w:t>
          </w:r>
        </w:p>
        <w:p w14:paraId="104E9528">
          <w:pPr>
            <w:pStyle w:val="7"/>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五</w:t>
          </w:r>
          <w:r>
            <w:rPr>
              <w:rFonts w:hint="eastAsia"/>
              <w:sz w:val="28"/>
              <w:szCs w:val="28"/>
            </w:rPr>
            <w:t>章</w:t>
          </w:r>
          <w:r>
            <w:rPr>
              <w:rFonts w:hint="eastAsia"/>
              <w:sz w:val="28"/>
              <w:szCs w:val="28"/>
              <w:lang w:val="en-US" w:eastAsia="zh-CN"/>
            </w:rPr>
            <w:t xml:space="preserve"> </w:t>
          </w:r>
          <w:r>
            <w:rPr>
              <w:rFonts w:hint="eastAsia"/>
              <w:sz w:val="28"/>
              <w:szCs w:val="28"/>
              <w:lang w:eastAsia="zh-CN"/>
            </w:rPr>
            <w:t>政府采购合同（草案）</w:t>
          </w:r>
        </w:p>
        <w:p w14:paraId="0741637E">
          <w:pPr>
            <w:pStyle w:val="7"/>
            <w:keepNext w:val="0"/>
            <w:keepLines w:val="0"/>
            <w:pageBreakBefore w:val="0"/>
            <w:kinsoku/>
            <w:wordWrap w:val="0"/>
            <w:overflowPunct/>
            <w:topLinePunct w:val="0"/>
            <w:bidi w:val="0"/>
            <w:spacing w:line="360" w:lineRule="auto"/>
            <w:jc w:val="both"/>
            <w:rPr>
              <w:rFonts w:hint="eastAsia"/>
              <w:sz w:val="28"/>
              <w:szCs w:val="28"/>
            </w:rPr>
          </w:pPr>
          <w:r>
            <w:rPr>
              <w:rFonts w:hint="eastAsia"/>
              <w:sz w:val="28"/>
              <w:szCs w:val="28"/>
            </w:rPr>
            <w:t>第</w:t>
          </w:r>
          <w:r>
            <w:rPr>
              <w:rFonts w:hint="eastAsia"/>
              <w:sz w:val="28"/>
              <w:szCs w:val="28"/>
              <w:lang w:val="en-US" w:eastAsia="zh-CN"/>
            </w:rPr>
            <w:t>六</w:t>
          </w:r>
          <w:r>
            <w:rPr>
              <w:rFonts w:hint="eastAsia"/>
              <w:sz w:val="28"/>
              <w:szCs w:val="28"/>
            </w:rPr>
            <w:t>章</w:t>
          </w:r>
          <w:r>
            <w:rPr>
              <w:rFonts w:hint="eastAsia"/>
              <w:sz w:val="28"/>
              <w:szCs w:val="28"/>
              <w:lang w:val="en-US" w:eastAsia="zh-CN"/>
            </w:rPr>
            <w:t xml:space="preserve"> </w:t>
          </w:r>
          <w:r>
            <w:rPr>
              <w:rFonts w:hint="eastAsia"/>
              <w:sz w:val="28"/>
              <w:szCs w:val="28"/>
            </w:rPr>
            <w:t>投标文件格式</w:t>
          </w:r>
        </w:p>
      </w:sdtContent>
    </w:sdt>
    <w:p w14:paraId="16631FDE">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510209D3">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37A52BCD">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7A373697">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1DA4546A">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37D92110">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3DC29419">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5139411E">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671ABEA8">
      <w:pPr>
        <w:pStyle w:val="7"/>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6C224AA">
      <w:pPr>
        <w:pStyle w:val="7"/>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112F664">
      <w:pPr>
        <w:pStyle w:val="7"/>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326D8BB">
      <w:pPr>
        <w:pStyle w:val="7"/>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0CAA16A">
      <w:pPr>
        <w:pStyle w:val="7"/>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3EE338E">
      <w:pPr>
        <w:pStyle w:val="7"/>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6E515CE">
      <w:pPr>
        <w:pStyle w:val="7"/>
        <w:keepNext w:val="0"/>
        <w:keepLines w:val="0"/>
        <w:pageBreakBefore w:val="0"/>
        <w:kinsoku/>
        <w:wordWrap w:val="0"/>
        <w:overflowPunct/>
        <w:topLinePunct w:val="0"/>
        <w:bidi w:val="0"/>
        <w:spacing w:before="353" w:line="360" w:lineRule="auto"/>
        <w:jc w:val="center"/>
        <w:rPr>
          <w:spacing w:val="-6"/>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第一章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公开招标公告</w:t>
      </w:r>
    </w:p>
    <w:p w14:paraId="28E491F5">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p>
    <w:p w14:paraId="1C36F32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r>
        <w:rPr>
          <w:spacing w:val="-6"/>
          <w:sz w:val="24"/>
          <w:szCs w:val="24"/>
        </w:rPr>
        <w:t>采购人拟就下述项目以</w:t>
      </w:r>
      <w:r>
        <w:rPr>
          <w:rFonts w:hint="eastAsia"/>
          <w:spacing w:val="-6"/>
          <w:sz w:val="24"/>
          <w:szCs w:val="24"/>
          <w:lang w:val="en-US" w:eastAsia="zh-CN"/>
        </w:rPr>
        <w:t>公开</w:t>
      </w:r>
      <w:r>
        <w:rPr>
          <w:spacing w:val="-6"/>
          <w:sz w:val="24"/>
          <w:szCs w:val="24"/>
        </w:rPr>
        <w:t>招标方式组织采购活动，</w:t>
      </w:r>
      <w:r>
        <w:rPr>
          <w:rFonts w:hint="eastAsia"/>
          <w:spacing w:val="-6"/>
          <w:sz w:val="24"/>
          <w:szCs w:val="24"/>
          <w:lang w:eastAsia="zh-CN"/>
        </w:rPr>
        <w:t>欢迎潜在投标人</w:t>
      </w:r>
      <w:r>
        <w:rPr>
          <w:spacing w:val="-6"/>
          <w:sz w:val="24"/>
          <w:szCs w:val="24"/>
        </w:rPr>
        <w:t>参与本项目投标。</w:t>
      </w:r>
    </w:p>
    <w:p w14:paraId="24AE5BB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一、项目基本情况</w:t>
      </w:r>
    </w:p>
    <w:p w14:paraId="3F17760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5"/>
          <w:sz w:val="24"/>
          <w:szCs w:val="24"/>
        </w:rPr>
        <w:t>1.项目编号：南阳政采公开-2025-53</w:t>
      </w:r>
    </w:p>
    <w:p w14:paraId="6D5B6092">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rPr>
        <w:t>2.项目名称：南阳市第十二小学校安保服务项目</w:t>
      </w:r>
    </w:p>
    <w:p w14:paraId="57BAAB6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3.项目预算金额：</w:t>
      </w:r>
      <w:r>
        <w:rPr>
          <w:rFonts w:hint="eastAsia" w:asciiTheme="minorEastAsia" w:hAnsiTheme="minorEastAsia" w:eastAsiaTheme="minorEastAsia" w:cstheme="minorEastAsia"/>
          <w:spacing w:val="-14"/>
          <w:sz w:val="24"/>
          <w:szCs w:val="24"/>
          <w:u w:val="single"/>
          <w:lang w:val="en-US" w:eastAsia="zh-CN"/>
        </w:rPr>
        <w:t xml:space="preserve"> 410.22 </w:t>
      </w:r>
      <w:r>
        <w:rPr>
          <w:rFonts w:hint="eastAsia" w:asciiTheme="minorEastAsia" w:hAnsiTheme="minorEastAsia" w:eastAsiaTheme="minorEastAsia" w:cstheme="minorEastAsia"/>
          <w:spacing w:val="-14"/>
          <w:sz w:val="24"/>
          <w:szCs w:val="24"/>
        </w:rPr>
        <w:t>万元、项目最高限价（如有</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5"/>
          <w:sz w:val="24"/>
          <w:szCs w:val="24"/>
          <w:u w:val="single"/>
          <w:lang w:val="en-US" w:eastAsia="zh-CN"/>
        </w:rPr>
        <w:t xml:space="preserve"> 410.22 </w:t>
      </w:r>
      <w:r>
        <w:rPr>
          <w:rFonts w:hint="eastAsia" w:asciiTheme="minorEastAsia" w:hAnsiTheme="minorEastAsia" w:eastAsiaTheme="minorEastAsia" w:cstheme="minorEastAsia"/>
          <w:spacing w:val="-14"/>
          <w:sz w:val="24"/>
          <w:szCs w:val="24"/>
        </w:rPr>
        <w:t>万元</w:t>
      </w:r>
    </w:p>
    <w:p w14:paraId="69E2CC7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4.采购需求：</w:t>
      </w:r>
    </w:p>
    <w:tbl>
      <w:tblPr>
        <w:tblStyle w:val="24"/>
        <w:tblW w:w="817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5"/>
        <w:gridCol w:w="4215"/>
        <w:gridCol w:w="2321"/>
      </w:tblGrid>
      <w:tr w14:paraId="1A6A4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635" w:type="dxa"/>
            <w:vAlign w:val="center"/>
          </w:tcPr>
          <w:p w14:paraId="51170DDC">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包号</w:t>
            </w:r>
          </w:p>
        </w:tc>
        <w:tc>
          <w:tcPr>
            <w:tcW w:w="4215" w:type="dxa"/>
            <w:vAlign w:val="center"/>
          </w:tcPr>
          <w:p w14:paraId="18EB6066">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val="en-US" w:eastAsia="zh-CN"/>
              </w:rPr>
              <w:t>包</w:t>
            </w:r>
            <w:r>
              <w:rPr>
                <w:rFonts w:hint="eastAsia" w:asciiTheme="minorEastAsia" w:hAnsiTheme="minorEastAsia" w:eastAsiaTheme="minorEastAsia" w:cstheme="minorEastAsia"/>
                <w:spacing w:val="7"/>
                <w:sz w:val="24"/>
                <w:szCs w:val="24"/>
              </w:rPr>
              <w:t>名称</w:t>
            </w:r>
          </w:p>
        </w:tc>
        <w:tc>
          <w:tcPr>
            <w:tcW w:w="2321" w:type="dxa"/>
            <w:vAlign w:val="center"/>
          </w:tcPr>
          <w:p w14:paraId="34AA1B7B">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包预算</w:t>
            </w:r>
            <w:r>
              <w:rPr>
                <w:rFonts w:hint="eastAsia" w:asciiTheme="minorEastAsia" w:hAnsiTheme="minorEastAsia" w:eastAsiaTheme="minorEastAsia" w:cstheme="minorEastAsia"/>
                <w:sz w:val="24"/>
                <w:szCs w:val="24"/>
              </w:rPr>
              <w:t>（元）</w:t>
            </w:r>
          </w:p>
        </w:tc>
      </w:tr>
      <w:tr w14:paraId="09B30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635" w:type="dxa"/>
            <w:vAlign w:val="center"/>
          </w:tcPr>
          <w:p w14:paraId="3AD5437F">
            <w:pPr>
              <w:pStyle w:val="25"/>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南阳政采公开-2025-53-1</w:t>
            </w:r>
          </w:p>
        </w:tc>
        <w:tc>
          <w:tcPr>
            <w:tcW w:w="4215" w:type="dxa"/>
            <w:vAlign w:val="center"/>
          </w:tcPr>
          <w:p w14:paraId="26C84BF0">
            <w:pPr>
              <w:pStyle w:val="25"/>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南阳市第十二小学校安保服务项目</w:t>
            </w:r>
          </w:p>
        </w:tc>
        <w:tc>
          <w:tcPr>
            <w:tcW w:w="2321" w:type="dxa"/>
            <w:vAlign w:val="center"/>
          </w:tcPr>
          <w:p w14:paraId="6F32F20B">
            <w:pPr>
              <w:pStyle w:val="25"/>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4102200</w:t>
            </w:r>
          </w:p>
        </w:tc>
      </w:tr>
    </w:tbl>
    <w:p w14:paraId="6581417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5.服务要求</w:t>
      </w:r>
    </w:p>
    <w:p w14:paraId="22C688D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380" w:firstLineChars="200"/>
        <w:jc w:val="both"/>
        <w:textAlignment w:val="baseline"/>
        <w:rPr>
          <w:rFonts w:hint="default" w:asciiTheme="minorEastAsia" w:hAnsiTheme="minorEastAsia" w:eastAsiaTheme="minorEastAsia" w:cstheme="minorEastAsia"/>
          <w:spacing w:val="-25"/>
          <w:sz w:val="24"/>
          <w:szCs w:val="24"/>
          <w:lang w:val="en-US" w:eastAsia="zh-CN"/>
        </w:rPr>
      </w:pPr>
      <w:r>
        <w:rPr>
          <w:rFonts w:hint="eastAsia" w:asciiTheme="minorEastAsia" w:hAnsiTheme="minorEastAsia" w:eastAsiaTheme="minorEastAsia" w:cstheme="minorEastAsia"/>
          <w:spacing w:val="-25"/>
          <w:sz w:val="24"/>
          <w:szCs w:val="24"/>
          <w:lang w:val="en-US" w:eastAsia="zh-CN"/>
        </w:rPr>
        <w:t>本项目服务包括：人民路、白河路、明山路、长江路校区的门卫值守、治安巡逻、消防控制室值班等。在法律范围内完成学校要求协助的其他工作。</w:t>
      </w:r>
    </w:p>
    <w:p w14:paraId="6E633C5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5"/>
          <w:sz w:val="24"/>
          <w:szCs w:val="24"/>
          <w:lang w:val="en-US" w:eastAsia="zh-CN"/>
        </w:rPr>
        <w:t>6</w:t>
      </w:r>
      <w:r>
        <w:rPr>
          <w:rFonts w:hint="eastAsia" w:asciiTheme="minorEastAsia" w:hAnsiTheme="minorEastAsia" w:eastAsiaTheme="minorEastAsia" w:cstheme="minorEastAsia"/>
          <w:spacing w:val="-5"/>
          <w:sz w:val="24"/>
          <w:szCs w:val="24"/>
        </w:rPr>
        <w:t>.合同履行期限：</w:t>
      </w:r>
      <w:r>
        <w:rPr>
          <w:rFonts w:hint="eastAsia" w:asciiTheme="minorEastAsia" w:hAnsiTheme="minorEastAsia" w:eastAsiaTheme="minorEastAsia" w:cstheme="minorEastAsia"/>
          <w:spacing w:val="-5"/>
          <w:sz w:val="24"/>
          <w:szCs w:val="24"/>
          <w:lang w:val="en-US" w:eastAsia="zh-CN"/>
        </w:rPr>
        <w:t>三年</w:t>
      </w:r>
    </w:p>
    <w:p w14:paraId="460DECD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lang w:val="en-US" w:eastAsia="zh-CN"/>
        </w:rPr>
        <w:t>7</w:t>
      </w:r>
      <w:r>
        <w:rPr>
          <w:rFonts w:hint="eastAsia" w:asciiTheme="minorEastAsia" w:hAnsiTheme="minorEastAsia" w:eastAsiaTheme="minorEastAsia" w:cstheme="minorEastAsia"/>
          <w:spacing w:val="-2"/>
          <w:sz w:val="24"/>
          <w:szCs w:val="24"/>
        </w:rPr>
        <w:t>.本项目是否接受联合体投标：</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是</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否。</w:t>
      </w:r>
    </w:p>
    <w:p w14:paraId="4D5B7E3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56CCBAF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投标人具备的</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资格要求（须同时满足）</w:t>
      </w:r>
    </w:p>
    <w:p w14:paraId="008AC552">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1.注册于中华人民共和国境内，具有独立承担民事责任能力；</w:t>
      </w:r>
    </w:p>
    <w:p w14:paraId="7EB4C449">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2.具有良好的商业信誉和健全的财务会计制度；</w:t>
      </w:r>
    </w:p>
    <w:p w14:paraId="32D608CC">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3.具有履行合同所必需的设备和专业技术能力；</w:t>
      </w:r>
    </w:p>
    <w:p w14:paraId="5F07A375">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4.有依法缴纳税收和社会保障资金的良好记录；</w:t>
      </w:r>
    </w:p>
    <w:p w14:paraId="0C1A8229">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5.参加政府采购活动前三年内，在经营活动中没有重大违法记录；</w:t>
      </w:r>
    </w:p>
    <w:p w14:paraId="7DBFE6D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6.根据《关于在政府采购活动中查询及使用信用记录有关问题的通知》(财库</w:t>
      </w:r>
      <w:r>
        <w:rPr>
          <w:rFonts w:hint="eastAsia" w:asciiTheme="minorEastAsia" w:hAnsiTheme="minorEastAsia" w:eastAsiaTheme="minorEastAsia" w:cstheme="minorEastAsia"/>
          <w:spacing w:val="-2"/>
          <w:sz w:val="24"/>
          <w:szCs w:val="24"/>
          <w:lang w:val="en-US" w:eastAsia="zh-CN"/>
        </w:rPr>
        <w:t>〔2016〕</w:t>
      </w:r>
      <w:r>
        <w:rPr>
          <w:rFonts w:hint="eastAsia" w:asciiTheme="minorEastAsia" w:hAnsiTheme="minorEastAsia" w:eastAsiaTheme="minorEastAsia" w:cstheme="minorEastAsia"/>
          <w:snapToGrid w:val="0"/>
          <w:color w:val="000000"/>
          <w:spacing w:val="-14"/>
          <w:kern w:val="0"/>
          <w:sz w:val="24"/>
          <w:szCs w:val="24"/>
          <w:lang w:val="en-US" w:eastAsia="zh-CN" w:bidi="ar-SA"/>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6E45AD22">
      <w:pPr>
        <w:keepNext w:val="0"/>
        <w:keepLines w:val="0"/>
        <w:pageBreakBefore w:val="0"/>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7.遵守国家有关法律、法规、规章。</w:t>
      </w:r>
    </w:p>
    <w:p w14:paraId="154F08AD">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p>
    <w:p w14:paraId="562FFE0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落实政府采购政策需满足的资格要求：</w:t>
      </w:r>
    </w:p>
    <w:p w14:paraId="2010B51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1.</w:t>
      </w:r>
      <w:r>
        <w:rPr>
          <w:rFonts w:hint="eastAsia" w:asciiTheme="minorEastAsia" w:hAnsiTheme="minorEastAsia" w:eastAsiaTheme="minorEastAsia" w:cstheme="minorEastAsia"/>
          <w:spacing w:val="1"/>
          <w:sz w:val="24"/>
          <w:szCs w:val="24"/>
        </w:rPr>
        <w:t>中小企业政策</w:t>
      </w:r>
    </w:p>
    <w:p w14:paraId="70A4580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本项目不专门面向中小企业预留采购份额。</w:t>
      </w:r>
    </w:p>
    <w:p w14:paraId="60729C3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val="en-US" w:eastAsia="zh-CN"/>
        </w:rPr>
        <w:t>2.</w:t>
      </w:r>
      <w:r>
        <w:rPr>
          <w:rFonts w:hint="eastAsia" w:asciiTheme="minorEastAsia" w:hAnsiTheme="minorEastAsia" w:eastAsiaTheme="minorEastAsia" w:cstheme="minorEastAsia"/>
          <w:spacing w:val="-2"/>
          <w:position w:val="17"/>
          <w:sz w:val="24"/>
          <w:szCs w:val="24"/>
          <w:lang w:eastAsia="zh-CN"/>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0523EE5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3.</w:t>
      </w:r>
      <w:r>
        <w:rPr>
          <w:rFonts w:hint="eastAsia" w:asciiTheme="minorEastAsia" w:hAnsiTheme="minorEastAsia" w:eastAsiaTheme="minorEastAsia" w:cstheme="minorEastAsia"/>
          <w:spacing w:val="-2"/>
          <w:position w:val="17"/>
          <w:sz w:val="24"/>
          <w:szCs w:val="24"/>
          <w:lang w:eastAsia="zh-CN"/>
        </w:rPr>
        <w:t>本项目支持河南省政府采购合同融资政策</w:t>
      </w:r>
      <w:r>
        <w:rPr>
          <w:rFonts w:hint="eastAsia" w:asciiTheme="minorEastAsia" w:hAnsiTheme="minorEastAsia" w:eastAsiaTheme="minorEastAsia" w:cstheme="minorEastAsia"/>
          <w:spacing w:val="-2"/>
          <w:position w:val="17"/>
          <w:sz w:val="24"/>
          <w:szCs w:val="24"/>
          <w:lang w:val="en-US" w:eastAsia="zh-CN"/>
        </w:rPr>
        <w:t>和</w:t>
      </w:r>
      <w:r>
        <w:rPr>
          <w:rFonts w:hint="eastAsia" w:asciiTheme="minorEastAsia" w:hAnsiTheme="minorEastAsia" w:eastAsiaTheme="minorEastAsia" w:cstheme="minorEastAsia"/>
          <w:spacing w:val="-2"/>
          <w:position w:val="17"/>
          <w:sz w:val="24"/>
          <w:szCs w:val="24"/>
          <w:lang w:eastAsia="zh-CN"/>
        </w:rPr>
        <w:t>资格信用承诺制。</w:t>
      </w:r>
    </w:p>
    <w:p w14:paraId="4523E7D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5"/>
          <w:sz w:val="24"/>
          <w:szCs w:val="24"/>
          <w:lang w:val="en-US" w:eastAsia="zh-CN"/>
        </w:rPr>
        <w:t>4</w:t>
      </w:r>
      <w:r>
        <w:rPr>
          <w:rFonts w:hint="eastAsia" w:asciiTheme="minorEastAsia" w:hAnsiTheme="minorEastAsia" w:eastAsiaTheme="minorEastAsia" w:cstheme="minorEastAsia"/>
          <w:spacing w:val="-5"/>
          <w:sz w:val="24"/>
          <w:szCs w:val="24"/>
        </w:rPr>
        <w:t>.本项目是否属于政府购买服务：</w:t>
      </w:r>
    </w:p>
    <w:p w14:paraId="7B3ABC2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是，公益一类事业单位、使用事业编制且由财政</w:t>
      </w:r>
      <w:r>
        <w:rPr>
          <w:rFonts w:hint="eastAsia" w:asciiTheme="minorEastAsia" w:hAnsiTheme="minorEastAsia" w:eastAsiaTheme="minorEastAsia" w:cstheme="minorEastAsia"/>
          <w:spacing w:val="-3"/>
          <w:sz w:val="24"/>
          <w:szCs w:val="24"/>
        </w:rPr>
        <w:t>拨款保障的群团组织，不得</w:t>
      </w:r>
      <w:r>
        <w:rPr>
          <w:rFonts w:hint="eastAsia" w:asciiTheme="minorEastAsia" w:hAnsiTheme="minorEastAsia" w:eastAsiaTheme="minorEastAsia" w:cstheme="minorEastAsia"/>
          <w:spacing w:val="-9"/>
          <w:sz w:val="24"/>
          <w:szCs w:val="24"/>
        </w:rPr>
        <w:t>作为承接主体</w:t>
      </w:r>
      <w:r>
        <w:rPr>
          <w:rFonts w:hint="eastAsia" w:asciiTheme="minorEastAsia" w:hAnsiTheme="minorEastAsia" w:eastAsiaTheme="minorEastAsia" w:cstheme="minorEastAsia"/>
          <w:spacing w:val="-12"/>
          <w:sz w:val="24"/>
          <w:szCs w:val="24"/>
        </w:rPr>
        <w:t>。</w:t>
      </w:r>
    </w:p>
    <w:p w14:paraId="6FE73E5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3DA56959">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四</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、获取招标文件</w:t>
      </w:r>
    </w:p>
    <w:p w14:paraId="462920E7">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2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1.时间：</w:t>
      </w:r>
      <w:r>
        <w:rPr>
          <w:rFonts w:hint="eastAsia" w:asciiTheme="minorEastAsia" w:hAnsiTheme="minorEastAsia" w:eastAsiaTheme="minorEastAsia" w:cstheme="minorEastAsia"/>
          <w:spacing w:val="-13"/>
          <w:sz w:val="24"/>
          <w:szCs w:val="24"/>
          <w:u w:val="single"/>
          <w:lang w:val="en-US" w:eastAsia="zh-CN"/>
        </w:rPr>
        <w:t xml:space="preserve"> 2025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9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12 </w:t>
      </w:r>
      <w:r>
        <w:rPr>
          <w:rFonts w:hint="eastAsia" w:asciiTheme="minorEastAsia" w:hAnsiTheme="minorEastAsia" w:eastAsiaTheme="minorEastAsia" w:cstheme="minorEastAsia"/>
          <w:spacing w:val="-13"/>
          <w:sz w:val="24"/>
          <w:szCs w:val="24"/>
        </w:rPr>
        <w:t>日至</w:t>
      </w:r>
      <w:r>
        <w:rPr>
          <w:rFonts w:hint="eastAsia" w:asciiTheme="minorEastAsia" w:hAnsiTheme="minorEastAsia" w:eastAsiaTheme="minorEastAsia" w:cstheme="minorEastAsia"/>
          <w:spacing w:val="-13"/>
          <w:sz w:val="24"/>
          <w:szCs w:val="24"/>
          <w:u w:val="single"/>
          <w:lang w:val="en-US" w:eastAsia="zh-CN"/>
        </w:rPr>
        <w:t xml:space="preserve"> 2025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9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18 </w:t>
      </w:r>
      <w:r>
        <w:rPr>
          <w:rFonts w:hint="eastAsia" w:asciiTheme="minorEastAsia" w:hAnsiTheme="minorEastAsia" w:eastAsiaTheme="minorEastAsia" w:cstheme="minorEastAsia"/>
          <w:spacing w:val="-13"/>
          <w:sz w:val="24"/>
          <w:szCs w:val="24"/>
        </w:rPr>
        <w:t>日，</w:t>
      </w:r>
      <w:r>
        <w:rPr>
          <w:rFonts w:hint="eastAsia" w:asciiTheme="minorEastAsia" w:hAnsiTheme="minorEastAsia" w:eastAsiaTheme="minorEastAsia" w:cstheme="minorEastAsia"/>
          <w:spacing w:val="-14"/>
          <w:sz w:val="24"/>
          <w:szCs w:val="24"/>
        </w:rPr>
        <w:t>每天上午</w:t>
      </w:r>
      <w:r>
        <w:rPr>
          <w:rFonts w:hint="eastAsia" w:asciiTheme="minorEastAsia" w:hAnsiTheme="minorEastAsia" w:eastAsiaTheme="minorEastAsia" w:cstheme="minorEastAsia"/>
          <w:spacing w:val="-13"/>
          <w:sz w:val="24"/>
          <w:szCs w:val="24"/>
          <w:u w:val="single"/>
          <w:lang w:val="en-US" w:eastAsia="zh-CN"/>
        </w:rPr>
        <w:t xml:space="preserve"> 0：00 </w:t>
      </w:r>
      <w:r>
        <w:rPr>
          <w:rFonts w:hint="eastAsia" w:asciiTheme="minorEastAsia" w:hAnsiTheme="minorEastAsia" w:eastAsiaTheme="minorEastAsia" w:cstheme="minorEastAsia"/>
          <w:spacing w:val="-14"/>
          <w:sz w:val="24"/>
          <w:szCs w:val="24"/>
        </w:rPr>
        <w:t>至</w:t>
      </w:r>
      <w:r>
        <w:rPr>
          <w:rFonts w:hint="eastAsia" w:asciiTheme="minorEastAsia" w:hAnsiTheme="minorEastAsia" w:eastAsiaTheme="minorEastAsia" w:cstheme="minorEastAsia"/>
          <w:spacing w:val="-13"/>
          <w:sz w:val="24"/>
          <w:szCs w:val="24"/>
          <w:u w:val="single"/>
          <w:lang w:val="en-US" w:eastAsia="zh-CN"/>
        </w:rPr>
        <w:t xml:space="preserve"> 12:00 </w:t>
      </w:r>
      <w:r>
        <w:rPr>
          <w:rFonts w:hint="eastAsia" w:asciiTheme="minorEastAsia" w:hAnsiTheme="minorEastAsia" w:eastAsiaTheme="minorEastAsia" w:cstheme="minorEastAsia"/>
          <w:spacing w:val="-14"/>
          <w:sz w:val="24"/>
          <w:szCs w:val="24"/>
        </w:rPr>
        <w:t>，下午</w:t>
      </w:r>
      <w:r>
        <w:rPr>
          <w:rFonts w:hint="eastAsia" w:asciiTheme="minorEastAsia" w:hAnsiTheme="minorEastAsia" w:eastAsiaTheme="minorEastAsia" w:cstheme="minorEastAsia"/>
          <w:spacing w:val="-13"/>
          <w:sz w:val="24"/>
          <w:szCs w:val="24"/>
          <w:u w:val="single"/>
          <w:lang w:val="en-US" w:eastAsia="zh-CN"/>
        </w:rPr>
        <w:t xml:space="preserve"> 12:00 </w:t>
      </w:r>
      <w:r>
        <w:rPr>
          <w:rFonts w:hint="eastAsia" w:asciiTheme="minorEastAsia" w:hAnsiTheme="minorEastAsia" w:eastAsiaTheme="minorEastAsia" w:cstheme="minorEastAsia"/>
          <w:spacing w:val="-14"/>
          <w:sz w:val="24"/>
          <w:szCs w:val="24"/>
        </w:rPr>
        <w:t>至</w:t>
      </w:r>
      <w:r>
        <w:rPr>
          <w:rFonts w:hint="eastAsia" w:asciiTheme="minorEastAsia" w:hAnsiTheme="minorEastAsia" w:eastAsiaTheme="minorEastAsia" w:cstheme="minorEastAsia"/>
          <w:spacing w:val="-13"/>
          <w:sz w:val="24"/>
          <w:szCs w:val="24"/>
          <w:u w:val="single"/>
          <w:lang w:val="en-US" w:eastAsia="zh-CN"/>
        </w:rPr>
        <w:t xml:space="preserve"> 23:59 </w:t>
      </w:r>
      <w:r>
        <w:rPr>
          <w:rFonts w:hint="eastAsia" w:asciiTheme="minorEastAsia" w:hAnsiTheme="minorEastAsia" w:eastAsiaTheme="minorEastAsia" w:cstheme="minorEastAsia"/>
          <w:spacing w:val="-14"/>
          <w:sz w:val="24"/>
          <w:szCs w:val="24"/>
        </w:rPr>
        <w:t>（北京时</w:t>
      </w:r>
      <w:r>
        <w:rPr>
          <w:rFonts w:hint="eastAsia" w:asciiTheme="minorEastAsia" w:hAnsiTheme="minorEastAsia" w:eastAsiaTheme="minorEastAsia" w:cstheme="minorEastAsia"/>
          <w:spacing w:val="-15"/>
          <w:sz w:val="24"/>
          <w:szCs w:val="24"/>
        </w:rPr>
        <w:t>间，法定节假日除外）。</w:t>
      </w:r>
    </w:p>
    <w:p w14:paraId="0A620FBA">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2.地点：全国公共资源交易平台(河南省·南阳市)</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https://ggzyjy.nanyang.gov.cn</w:t>
      </w:r>
      <w:r>
        <w:rPr>
          <w:rFonts w:hint="eastAsia" w:asciiTheme="minorEastAsia" w:hAnsiTheme="minorEastAsia" w:eastAsiaTheme="minorEastAsia" w:cstheme="minorEastAsia"/>
          <w:sz w:val="24"/>
          <w:szCs w:val="24"/>
          <w:lang w:eastAsia="zh-CN"/>
        </w:rPr>
        <w:t>）</w:t>
      </w:r>
    </w:p>
    <w:p w14:paraId="1D56D14E">
      <w:pPr>
        <w:ind w:firstLine="464" w:firstLineChars="200"/>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rPr>
        <w:t>3.方式：</w:t>
      </w:r>
      <w:r>
        <w:rPr>
          <w:rFonts w:hint="eastAsia" w:asciiTheme="minorEastAsia" w:hAnsiTheme="minorEastAsia" w:eastAsiaTheme="minorEastAsia" w:cstheme="minorEastAsia"/>
          <w:spacing w:val="-4"/>
          <w:sz w:val="24"/>
          <w:szCs w:val="24"/>
          <w:lang w:val="en-US" w:eastAsia="zh-CN"/>
        </w:rPr>
        <w:t>使用普通电子交易系统，</w:t>
      </w:r>
      <w:r>
        <w:rPr>
          <w:rFonts w:hint="eastAsia" w:asciiTheme="minorEastAsia" w:hAnsiTheme="minorEastAsia" w:eastAsiaTheme="minorEastAsia" w:cstheme="minorEastAsia"/>
          <w:spacing w:val="-4"/>
          <w:sz w:val="24"/>
          <w:szCs w:val="24"/>
          <w:lang w:eastAsia="zh-CN"/>
        </w:rPr>
        <w:t>登录</w:t>
      </w:r>
      <w:r>
        <w:rPr>
          <w:rFonts w:hint="eastAsia" w:asciiTheme="minorEastAsia" w:hAnsiTheme="minorEastAsia" w:eastAsiaTheme="minorEastAsia" w:cstheme="minorEastAsia"/>
          <w:sz w:val="24"/>
          <w:szCs w:val="24"/>
        </w:rPr>
        <w:t>全国公共资源交易平台(河南省·南阳市)</w:t>
      </w:r>
      <w:r>
        <w:rPr>
          <w:rFonts w:hint="eastAsia" w:asciiTheme="minorEastAsia" w:hAnsiTheme="minorEastAsia" w:eastAsiaTheme="minorEastAsia" w:cstheme="minorEastAsia"/>
          <w:spacing w:val="-4"/>
          <w:sz w:val="24"/>
          <w:szCs w:val="24"/>
          <w:lang w:eastAsia="zh-CN"/>
        </w:rPr>
        <w:t>（https://ggzyjy.nanyang.gov.cn），注册后凭办理的企业身份认证锁（CA数字证书）登录会员系统按网上提示下载招标文件(*.nyzf格式)及资料（操作程序详见</w:t>
      </w:r>
      <w:r>
        <w:rPr>
          <w:rFonts w:hint="eastAsia"/>
        </w:rPr>
        <w:t>全国公共资源交易平台(河南省·南阳市)</w:t>
      </w:r>
      <w:r>
        <w:rPr>
          <w:rFonts w:hint="eastAsia" w:asciiTheme="minorEastAsia" w:hAnsiTheme="minorEastAsia" w:eastAsiaTheme="minorEastAsia" w:cstheme="minorEastAsia"/>
          <w:spacing w:val="-4"/>
          <w:sz w:val="24"/>
          <w:szCs w:val="24"/>
          <w:lang w:eastAsia="zh-CN"/>
        </w:rPr>
        <w:t>网站下载专区）</w:t>
      </w:r>
      <w:r>
        <w:rPr>
          <w:rFonts w:hint="eastAsia" w:asciiTheme="minorEastAsia" w:hAnsiTheme="minorEastAsia" w:eastAsiaTheme="minorEastAsia" w:cstheme="minorEastAsia"/>
          <w:snapToGrid w:val="0"/>
          <w:color w:val="000000"/>
          <w:kern w:val="0"/>
          <w:sz w:val="24"/>
          <w:szCs w:val="24"/>
          <w:lang w:val="en-US" w:eastAsia="zh-CN" w:bidi="ar-SA"/>
        </w:rPr>
        <w:t>，电子交易系统技术支持电话：0512-58188538，</w:t>
      </w:r>
      <w:r>
        <w:rPr>
          <w:rFonts w:hint="eastAsia" w:asciiTheme="minorEastAsia" w:hAnsiTheme="minorEastAsia" w:eastAsiaTheme="minorEastAsia" w:cstheme="minorEastAsia"/>
          <w:spacing w:val="-4"/>
          <w:sz w:val="24"/>
          <w:szCs w:val="24"/>
          <w:lang w:eastAsia="zh-CN"/>
        </w:rPr>
        <w:t>CA数字证书技术支持：https://ggzyjy.nanyang.gov.cn/ptdl/011009/single.html。</w:t>
      </w:r>
    </w:p>
    <w:p w14:paraId="0FFF5D1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4.售价：0元。</w:t>
      </w:r>
    </w:p>
    <w:p w14:paraId="017EE81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003A6194">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outlineLvl w:val="1"/>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五、投标文件的制作及上传</w:t>
      </w:r>
    </w:p>
    <w:p w14:paraId="2F33C60B">
      <w:pPr>
        <w:keepNext w:val="0"/>
        <w:keepLines w:val="0"/>
        <w:pageBreakBefore w:val="0"/>
        <w:widowControl/>
        <w:overflowPunct/>
        <w:topLinePunct w:val="0"/>
        <w:autoSpaceDE w:val="0"/>
        <w:autoSpaceDN w:val="0"/>
        <w:bidi w:val="0"/>
        <w:adjustRightInd w:val="0"/>
        <w:snapToGrid w:val="0"/>
        <w:spacing w:line="400" w:lineRule="exact"/>
        <w:ind w:firstLine="464" w:firstLineChars="200"/>
        <w:textAlignment w:val="baseline"/>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val="en-US" w:eastAsia="zh-CN"/>
        </w:rPr>
        <w:t>使用普通电子交易系统</w:t>
      </w:r>
      <w:r>
        <w:rPr>
          <w:rFonts w:hint="eastAsia" w:asciiTheme="minorEastAsia" w:hAnsiTheme="minorEastAsia" w:eastAsiaTheme="minorEastAsia" w:cstheme="minorEastAsia"/>
          <w:spacing w:val="-4"/>
          <w:sz w:val="24"/>
          <w:szCs w:val="24"/>
          <w:lang w:eastAsia="zh-CN"/>
        </w:rPr>
        <w:t>。投标人须</w:t>
      </w:r>
      <w:r>
        <w:rPr>
          <w:rFonts w:hint="eastAsia" w:asciiTheme="minorEastAsia" w:hAnsiTheme="minorEastAsia" w:eastAsiaTheme="minorEastAsia" w:cstheme="minorEastAsia"/>
          <w:spacing w:val="-4"/>
          <w:sz w:val="24"/>
          <w:szCs w:val="24"/>
          <w:lang w:val="en-US" w:eastAsia="zh-CN"/>
        </w:rPr>
        <w:t>上传加密</w:t>
      </w:r>
      <w:r>
        <w:rPr>
          <w:rFonts w:hint="eastAsia" w:asciiTheme="minorEastAsia" w:hAnsiTheme="minorEastAsia" w:eastAsiaTheme="minorEastAsia" w:cstheme="minorEastAsia"/>
          <w:spacing w:val="-4"/>
          <w:sz w:val="24"/>
          <w:szCs w:val="24"/>
          <w:lang w:eastAsia="zh-CN"/>
        </w:rPr>
        <w:t>电子投标文件，电子投标文件需要使用投标文件制作工具制作，制作工具及操作手册可在</w:t>
      </w:r>
      <w:r>
        <w:rPr>
          <w:rFonts w:hint="eastAsia"/>
        </w:rPr>
        <w:t>全国公共资源交易平台(河南省·南阳市)</w:t>
      </w:r>
      <w:r>
        <w:rPr>
          <w:rFonts w:hint="eastAsia" w:asciiTheme="minorEastAsia" w:hAnsiTheme="minorEastAsia" w:eastAsiaTheme="minorEastAsia" w:cstheme="minorEastAsia"/>
          <w:spacing w:val="-4"/>
          <w:sz w:val="24"/>
          <w:szCs w:val="24"/>
          <w:lang w:eastAsia="zh-CN"/>
        </w:rPr>
        <w:t>“下载专区”中下载。</w:t>
      </w:r>
      <w:r>
        <w:rPr>
          <w:rFonts w:hint="eastAsia" w:asciiTheme="minorEastAsia" w:hAnsiTheme="minorEastAsia" w:eastAsiaTheme="minorEastAsia" w:cstheme="minorEastAsia"/>
          <w:spacing w:val="-4"/>
          <w:sz w:val="24"/>
          <w:szCs w:val="24"/>
          <w:lang w:val="en-US" w:eastAsia="zh-CN"/>
        </w:rPr>
        <w:t>加密</w:t>
      </w:r>
      <w:r>
        <w:rPr>
          <w:rFonts w:hint="eastAsia" w:asciiTheme="minorEastAsia" w:hAnsiTheme="minorEastAsia" w:eastAsiaTheme="minorEastAsia" w:cstheme="minorEastAsia"/>
          <w:spacing w:val="-4"/>
          <w:sz w:val="24"/>
          <w:szCs w:val="24"/>
          <w:lang w:eastAsia="zh-CN"/>
        </w:rPr>
        <w:t>电子投标文件应在招标文件规定的投标截止时间前到达交易系统。逾期到达交易系统的电子投标文件视为放弃本次投标。</w:t>
      </w:r>
    </w:p>
    <w:p w14:paraId="60CDCFA7">
      <w:pPr>
        <w:keepNext w:val="0"/>
        <w:keepLines w:val="0"/>
        <w:pageBreakBefore w:val="0"/>
        <w:widowControl/>
        <w:shd w:val="clear" w:color="auto" w:fill="FFFFFF"/>
        <w:kinsoku/>
        <w:wordWrap w:val="0"/>
        <w:overflowPunct/>
        <w:topLinePunct w:val="0"/>
        <w:autoSpaceDE w:val="0"/>
        <w:autoSpaceDN w:val="0"/>
        <w:bidi w:val="0"/>
        <w:adjustRightInd w:val="0"/>
        <w:snapToGrid w:val="0"/>
        <w:spacing w:line="400" w:lineRule="exact"/>
        <w:ind w:firstLine="464" w:firstLineChars="200"/>
        <w:jc w:val="both"/>
        <w:textAlignment w:val="baseline"/>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因投标人无需现场参与开标，所有准备工作需要自行到位。开标过程中如遇到紧急事项，可在不见面开标大厅中进行提出异议或文字交流，严重问题可拨打技术支持电话0377-61176137。不见面开标过程中，如</w:t>
      </w:r>
      <w:r>
        <w:rPr>
          <w:rFonts w:hint="eastAsia" w:asciiTheme="minorEastAsia" w:hAnsiTheme="minorEastAsia" w:eastAsiaTheme="minorEastAsia" w:cstheme="minorEastAsia"/>
          <w:spacing w:val="-4"/>
          <w:sz w:val="24"/>
          <w:szCs w:val="24"/>
          <w:lang w:val="en-US" w:eastAsia="zh-CN"/>
        </w:rPr>
        <w:t>因</w:t>
      </w:r>
      <w:r>
        <w:rPr>
          <w:rFonts w:hint="eastAsia" w:asciiTheme="minorEastAsia" w:hAnsiTheme="minorEastAsia" w:eastAsiaTheme="minorEastAsia" w:cstheme="minorEastAsia"/>
          <w:spacing w:val="-4"/>
          <w:sz w:val="24"/>
          <w:szCs w:val="24"/>
          <w:lang w:eastAsia="zh-CN"/>
        </w:rPr>
        <w:t>投标人准备不到位、网络问题等情况</w:t>
      </w:r>
      <w:r>
        <w:rPr>
          <w:rFonts w:hint="eastAsia" w:asciiTheme="minorEastAsia" w:hAnsiTheme="minorEastAsia" w:eastAsiaTheme="minorEastAsia" w:cstheme="minorEastAsia"/>
          <w:snapToGrid w:val="0"/>
          <w:color w:val="000000"/>
          <w:spacing w:val="-4"/>
          <w:kern w:val="0"/>
          <w:sz w:val="24"/>
          <w:szCs w:val="24"/>
          <w:lang w:val="en-US" w:eastAsia="zh-CN" w:bidi="ar-SA"/>
        </w:rPr>
        <w:t>（30分钟内）无法及时解密，</w:t>
      </w:r>
      <w:r>
        <w:rPr>
          <w:rFonts w:hint="eastAsia" w:asciiTheme="minorEastAsia" w:hAnsiTheme="minorEastAsia" w:eastAsiaTheme="minorEastAsia" w:cstheme="minorEastAsia"/>
          <w:spacing w:val="-4"/>
          <w:sz w:val="24"/>
          <w:szCs w:val="24"/>
          <w:lang w:eastAsia="zh-CN"/>
        </w:rPr>
        <w:t>造成开标无法继续的，视为该投标人自动放弃投标，将被退回投标文件”。电子交易系统技术支持电话：0512-58188538。</w:t>
      </w:r>
    </w:p>
    <w:p w14:paraId="0B56E8D8">
      <w:pPr>
        <w:pStyle w:val="23"/>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p>
    <w:p w14:paraId="206AE4A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六</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交投标文件截止时间、开标时间和地点</w:t>
      </w:r>
    </w:p>
    <w:p w14:paraId="149D309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投标截止时间、开标时间：</w:t>
      </w:r>
      <w:r>
        <w:rPr>
          <w:rFonts w:hint="eastAsia" w:asciiTheme="minorEastAsia" w:hAnsiTheme="minorEastAsia" w:eastAsiaTheme="minorEastAsia" w:cstheme="minorEastAsia"/>
          <w:spacing w:val="-14"/>
          <w:sz w:val="24"/>
          <w:szCs w:val="24"/>
          <w:u w:val="single"/>
          <w:lang w:val="en-US" w:eastAsia="zh-CN"/>
        </w:rPr>
        <w:t xml:space="preserve"> 2025 </w:t>
      </w:r>
      <w:r>
        <w:rPr>
          <w:rFonts w:hint="eastAsia" w:asciiTheme="minorEastAsia" w:hAnsiTheme="minorEastAsia" w:eastAsiaTheme="minorEastAsia" w:cstheme="minorEastAsia"/>
          <w:snapToGrid w:val="0"/>
          <w:color w:val="000000"/>
          <w:spacing w:val="-4"/>
          <w:kern w:val="0"/>
          <w:sz w:val="24"/>
          <w:szCs w:val="24"/>
          <w:lang w:val="en-US" w:eastAsia="zh-CN" w:bidi="ar-SA"/>
        </w:rPr>
        <w:t>年</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 xml:space="preserve"> 10 </w:t>
      </w:r>
      <w:r>
        <w:rPr>
          <w:rFonts w:hint="eastAsia" w:asciiTheme="minorEastAsia" w:hAnsiTheme="minorEastAsia" w:eastAsiaTheme="minorEastAsia" w:cstheme="minorEastAsia"/>
          <w:snapToGrid w:val="0"/>
          <w:color w:val="000000"/>
          <w:spacing w:val="-4"/>
          <w:kern w:val="0"/>
          <w:sz w:val="24"/>
          <w:szCs w:val="24"/>
          <w:lang w:val="en-US" w:eastAsia="zh-CN" w:bidi="ar-SA"/>
        </w:rPr>
        <w:t>月</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 xml:space="preserve"> 10 </w:t>
      </w:r>
      <w:r>
        <w:rPr>
          <w:rFonts w:hint="eastAsia" w:asciiTheme="minorEastAsia" w:hAnsiTheme="minorEastAsia" w:eastAsiaTheme="minorEastAsia" w:cstheme="minorEastAsia"/>
          <w:snapToGrid w:val="0"/>
          <w:color w:val="000000"/>
          <w:spacing w:val="-4"/>
          <w:kern w:val="0"/>
          <w:sz w:val="24"/>
          <w:szCs w:val="24"/>
          <w:lang w:val="en-US" w:eastAsia="zh-CN" w:bidi="ar-SA"/>
        </w:rPr>
        <w:t>日</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 xml:space="preserve"> 9 </w:t>
      </w:r>
      <w:r>
        <w:rPr>
          <w:rFonts w:hint="eastAsia" w:asciiTheme="minorEastAsia" w:hAnsiTheme="minorEastAsia" w:eastAsiaTheme="minorEastAsia" w:cstheme="minorEastAsia"/>
          <w:snapToGrid w:val="0"/>
          <w:color w:val="000000"/>
          <w:spacing w:val="-4"/>
          <w:kern w:val="0"/>
          <w:sz w:val="24"/>
          <w:szCs w:val="24"/>
          <w:lang w:val="en-US" w:eastAsia="zh-CN" w:bidi="ar-SA"/>
        </w:rPr>
        <w:t>点</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 xml:space="preserve"> 00 </w:t>
      </w:r>
      <w:r>
        <w:rPr>
          <w:rFonts w:hint="eastAsia" w:asciiTheme="minorEastAsia" w:hAnsiTheme="minorEastAsia" w:eastAsiaTheme="minorEastAsia" w:cstheme="minorEastAsia"/>
          <w:snapToGrid w:val="0"/>
          <w:color w:val="000000"/>
          <w:spacing w:val="-4"/>
          <w:kern w:val="0"/>
          <w:sz w:val="24"/>
          <w:szCs w:val="24"/>
          <w:lang w:val="en-US" w:eastAsia="zh-CN" w:bidi="ar-SA"/>
        </w:rPr>
        <w:t>分（北</w:t>
      </w:r>
      <w:r>
        <w:rPr>
          <w:rFonts w:hint="eastAsia" w:asciiTheme="minorEastAsia" w:hAnsiTheme="minorEastAsia" w:eastAsiaTheme="minorEastAsia" w:cstheme="minorEastAsia"/>
          <w:spacing w:val="-15"/>
          <w:sz w:val="24"/>
          <w:szCs w:val="24"/>
        </w:rPr>
        <w:t>京时间）。</w:t>
      </w:r>
    </w:p>
    <w:p w14:paraId="4E589F19">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7"/>
          <w:sz w:val="24"/>
          <w:szCs w:val="24"/>
          <w:lang w:val="en-US" w:eastAsia="zh-CN"/>
        </w:rPr>
      </w:pPr>
      <w:r>
        <w:rPr>
          <w:rFonts w:hint="eastAsia" w:asciiTheme="minorEastAsia" w:hAnsiTheme="minorEastAsia" w:eastAsiaTheme="minorEastAsia" w:cstheme="minorEastAsia"/>
          <w:spacing w:val="-17"/>
          <w:sz w:val="24"/>
          <w:szCs w:val="24"/>
          <w:lang w:val="en-US" w:eastAsia="zh-CN"/>
        </w:rPr>
        <w:t>开标方式：不见面开标</w:t>
      </w:r>
    </w:p>
    <w:p w14:paraId="2B66D3B3">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7"/>
          <w:sz w:val="24"/>
          <w:szCs w:val="24"/>
        </w:rPr>
        <w:t>地点：不见面开标大厅（https://ggzyjy.nanyang.gov.cn/BidOpening/bidopeninghallaction/hall/login）</w:t>
      </w:r>
    </w:p>
    <w:p w14:paraId="23A8943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124DF45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七</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、公告期限</w:t>
      </w:r>
    </w:p>
    <w:p w14:paraId="420CCEEE">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u w:val="single"/>
          <w:lang w:val="en-US" w:eastAsia="zh-CN"/>
        </w:rPr>
        <w:t xml:space="preserve"> 2025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9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12 </w:t>
      </w:r>
      <w:r>
        <w:rPr>
          <w:rFonts w:hint="eastAsia" w:asciiTheme="minorEastAsia" w:hAnsiTheme="minorEastAsia" w:eastAsiaTheme="minorEastAsia" w:cstheme="minorEastAsia"/>
          <w:spacing w:val="-13"/>
          <w:sz w:val="24"/>
          <w:szCs w:val="24"/>
        </w:rPr>
        <w:t>日至</w:t>
      </w:r>
      <w:r>
        <w:rPr>
          <w:rFonts w:hint="eastAsia" w:asciiTheme="minorEastAsia" w:hAnsiTheme="minorEastAsia" w:eastAsiaTheme="minorEastAsia" w:cstheme="minorEastAsia"/>
          <w:spacing w:val="-13"/>
          <w:sz w:val="24"/>
          <w:szCs w:val="24"/>
          <w:u w:val="single"/>
          <w:lang w:val="en-US" w:eastAsia="zh-CN"/>
        </w:rPr>
        <w:t xml:space="preserve"> 2025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9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18</w:t>
      </w:r>
      <w:bookmarkStart w:id="0" w:name="_GoBack"/>
      <w:bookmarkEnd w:id="0"/>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spacing w:val="-13"/>
          <w:sz w:val="24"/>
          <w:szCs w:val="24"/>
        </w:rPr>
        <w:t>日</w:t>
      </w:r>
      <w:r>
        <w:rPr>
          <w:rFonts w:hint="eastAsia" w:asciiTheme="minorEastAsia" w:hAnsiTheme="minorEastAsia" w:eastAsiaTheme="minorEastAsia" w:cstheme="minorEastAsia"/>
          <w:spacing w:val="-13"/>
          <w:sz w:val="24"/>
          <w:szCs w:val="24"/>
          <w:lang w:eastAsia="zh-CN"/>
        </w:rPr>
        <w:t>。</w:t>
      </w:r>
    </w:p>
    <w:p w14:paraId="6427458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3"/>
          <w:sz w:val="24"/>
          <w:szCs w:val="24"/>
        </w:rPr>
      </w:pPr>
    </w:p>
    <w:p w14:paraId="7DE0DF5D">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八</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、其他补充事宜</w:t>
      </w:r>
    </w:p>
    <w:p w14:paraId="74DFDB1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r>
        <w:rPr>
          <w:rFonts w:hint="eastAsia" w:ascii="宋体" w:hAnsi="宋体" w:cs="宋体"/>
          <w:sz w:val="24"/>
          <w:szCs w:val="24"/>
        </w:rPr>
        <w:t>本项目采用</w:t>
      </w:r>
      <w:r>
        <w:rPr>
          <w:rFonts w:hint="eastAsia" w:ascii="宋体" w:hAnsi="宋体" w:cs="宋体"/>
          <w:b/>
          <w:bCs/>
          <w:sz w:val="24"/>
          <w:szCs w:val="24"/>
        </w:rPr>
        <w:t>“暗标”评审</w:t>
      </w:r>
      <w:r>
        <w:rPr>
          <w:rFonts w:hint="eastAsia" w:ascii="宋体" w:hAnsi="宋体" w:cs="宋体"/>
          <w:sz w:val="24"/>
          <w:szCs w:val="24"/>
        </w:rPr>
        <w:t>。供应商应按照</w:t>
      </w:r>
      <w:r>
        <w:rPr>
          <w:rFonts w:hint="eastAsia" w:cs="宋体"/>
          <w:sz w:val="24"/>
          <w:szCs w:val="24"/>
          <w:lang w:val="en-US" w:eastAsia="zh-CN"/>
        </w:rPr>
        <w:t>招标</w:t>
      </w:r>
      <w:r>
        <w:rPr>
          <w:rFonts w:hint="eastAsia" w:ascii="宋体" w:hAnsi="宋体" w:cs="宋体"/>
          <w:sz w:val="24"/>
          <w:szCs w:val="24"/>
        </w:rPr>
        <w:t>文件要求制作投标文件。</w:t>
      </w:r>
    </w:p>
    <w:p w14:paraId="478AA57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p>
    <w:p w14:paraId="3F5BC48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九</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、对本次招标</w:t>
      </w: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出询问，请按以下方式联系。</w:t>
      </w:r>
    </w:p>
    <w:p w14:paraId="0B79F9AD">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t>1.采购人信息</w:t>
      </w:r>
    </w:p>
    <w:p w14:paraId="7C14F55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名称：南阳市第十二小学</w:t>
      </w:r>
    </w:p>
    <w:p w14:paraId="3084344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地址：南阳市人民南路1299号</w:t>
      </w:r>
    </w:p>
    <w:p w14:paraId="342C4B3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联系人：张老师</w:t>
      </w:r>
    </w:p>
    <w:p w14:paraId="50D1C023">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4"/>
          <w:sz w:val="24"/>
          <w:szCs w:val="24"/>
        </w:rPr>
      </w:pPr>
      <w:r>
        <w:rPr>
          <w:rFonts w:hint="eastAsia" w:asciiTheme="minorEastAsia" w:hAnsiTheme="minorEastAsia" w:eastAsiaTheme="minorEastAsia" w:cstheme="minorEastAsia"/>
          <w:spacing w:val="-15"/>
          <w:sz w:val="24"/>
          <w:szCs w:val="24"/>
        </w:rPr>
        <w:t>联系方式：13683772521</w:t>
      </w:r>
    </w:p>
    <w:p w14:paraId="47BF656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2.采购代理机构信息</w:t>
      </w:r>
    </w:p>
    <w:p w14:paraId="344B81E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名称：南阳市公共资源交易中心</w:t>
      </w:r>
    </w:p>
    <w:p w14:paraId="7616BBD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地址：南阳市范蠡东路与南都路交叉口市民服务中心中区3号楼5楼</w:t>
      </w:r>
    </w:p>
    <w:p w14:paraId="1C8DD83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联系人：黄先生</w:t>
      </w:r>
    </w:p>
    <w:p w14:paraId="2A32253D">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5"/>
          <w:sz w:val="24"/>
          <w:szCs w:val="24"/>
        </w:rPr>
        <w:t>联系方式：</w:t>
      </w:r>
      <w:r>
        <w:rPr>
          <w:rFonts w:hint="eastAsia" w:asciiTheme="minorEastAsia" w:hAnsiTheme="minorEastAsia" w:eastAsiaTheme="minorEastAsia" w:cstheme="minorEastAsia"/>
          <w:spacing w:val="-15"/>
          <w:sz w:val="24"/>
          <w:szCs w:val="24"/>
          <w:lang w:val="en-US" w:eastAsia="zh-CN"/>
        </w:rPr>
        <w:t>0377-61176178</w:t>
      </w:r>
    </w:p>
    <w:p w14:paraId="0E9261A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b/>
          <w:bCs/>
          <w:spacing w:val="5"/>
          <w:sz w:val="24"/>
          <w:szCs w:val="24"/>
        </w:rPr>
      </w:pPr>
    </w:p>
    <w:p w14:paraId="1B7D720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default" w:asciiTheme="minorEastAsia" w:hAnsiTheme="minorEastAsia" w:eastAsiaTheme="minorEastAsia" w:cstheme="minorEastAsia"/>
          <w:b/>
          <w:bCs/>
          <w:spacing w:val="5"/>
          <w:sz w:val="24"/>
          <w:szCs w:val="24"/>
          <w:u w:val="single"/>
          <w:lang w:val="en-US" w:eastAsia="zh-CN"/>
        </w:rPr>
      </w:pPr>
      <w:r>
        <w:rPr>
          <w:rFonts w:hint="eastAsia" w:asciiTheme="minorEastAsia" w:hAnsiTheme="minorEastAsia" w:eastAsiaTheme="minorEastAsia" w:cstheme="minorEastAsia"/>
          <w:spacing w:val="4"/>
          <w:sz w:val="24"/>
          <w:szCs w:val="24"/>
          <w:lang w:val="en-US" w:eastAsia="zh-CN"/>
          <w14:textOutline w14:w="1537" w14:cap="flat" w14:cmpd="sng">
            <w14:solidFill>
              <w14:srgbClr w14:val="000000"/>
            </w14:solidFill>
            <w14:prstDash w14:val="solid"/>
            <w14:miter w14:val="0"/>
          </w14:textOutline>
        </w:rPr>
        <w:t>3.网址：</w:t>
      </w:r>
      <w:r>
        <w:rPr>
          <w:rFonts w:hint="eastAsia" w:asciiTheme="minorEastAsia" w:hAnsiTheme="minorEastAsia" w:eastAsiaTheme="minorEastAsia" w:cstheme="minorEastAsia"/>
          <w:spacing w:val="-15"/>
          <w:sz w:val="24"/>
          <w:szCs w:val="24"/>
          <w:lang w:val="en-US" w:eastAsia="zh-CN"/>
        </w:rPr>
        <w:fldChar w:fldCharType="begin"/>
      </w:r>
      <w:r>
        <w:rPr>
          <w:rFonts w:hint="eastAsia" w:asciiTheme="minorEastAsia" w:hAnsiTheme="minorEastAsia" w:eastAsiaTheme="minorEastAsia" w:cstheme="minorEastAsia"/>
          <w:spacing w:val="-15"/>
          <w:sz w:val="24"/>
          <w:szCs w:val="24"/>
          <w:lang w:val="en-US" w:eastAsia="zh-CN"/>
        </w:rPr>
        <w:instrText xml:space="preserve"> HYPERLINK "https://ggzyjy.nanyang.gov.cn" </w:instrText>
      </w:r>
      <w:r>
        <w:rPr>
          <w:rFonts w:hint="eastAsia" w:asciiTheme="minorEastAsia" w:hAnsiTheme="minorEastAsia" w:eastAsiaTheme="minorEastAsia" w:cstheme="minorEastAsia"/>
          <w:spacing w:val="-15"/>
          <w:sz w:val="24"/>
          <w:szCs w:val="24"/>
          <w:lang w:val="en-US" w:eastAsia="zh-CN"/>
        </w:rPr>
        <w:fldChar w:fldCharType="separate"/>
      </w:r>
      <w:r>
        <w:rPr>
          <w:rStyle w:val="22"/>
          <w:rFonts w:hint="eastAsia" w:asciiTheme="minorEastAsia" w:hAnsiTheme="minorEastAsia" w:eastAsiaTheme="minorEastAsia" w:cstheme="minorEastAsia"/>
          <w:spacing w:val="-15"/>
          <w:sz w:val="24"/>
          <w:szCs w:val="24"/>
          <w:lang w:val="en-US" w:eastAsia="zh-CN"/>
        </w:rPr>
        <w:t>https://ggzyjy.nanyang.gov.cn</w:t>
      </w:r>
      <w:r>
        <w:rPr>
          <w:rFonts w:hint="eastAsia" w:asciiTheme="minorEastAsia" w:hAnsiTheme="minorEastAsia" w:eastAsiaTheme="minorEastAsia" w:cstheme="minorEastAsia"/>
          <w:spacing w:val="-15"/>
          <w:sz w:val="24"/>
          <w:szCs w:val="24"/>
          <w:lang w:val="en-US" w:eastAsia="zh-CN"/>
        </w:rPr>
        <w:fldChar w:fldCharType="end"/>
      </w:r>
      <w:r>
        <w:rPr>
          <w:rFonts w:hint="eastAsia" w:asciiTheme="minorEastAsia" w:hAnsiTheme="minorEastAsia" w:eastAsiaTheme="minorEastAsia" w:cstheme="minorEastAsia"/>
          <w:spacing w:val="-15"/>
          <w:sz w:val="24"/>
          <w:szCs w:val="24"/>
          <w:lang w:val="en-US" w:eastAsia="zh-CN"/>
        </w:rPr>
        <w:t xml:space="preserve">   E-mail:nyszfcgzx@126.com</w:t>
      </w:r>
    </w:p>
    <w:p w14:paraId="3E9DD79E">
      <w:pPr>
        <w:pStyle w:val="7"/>
        <w:keepNext w:val="0"/>
        <w:keepLines w:val="0"/>
        <w:pageBreakBefore w:val="0"/>
        <w:numPr>
          <w:ilvl w:val="0"/>
          <w:numId w:val="0"/>
        </w:numPr>
        <w:kinsoku/>
        <w:wordWrap w:val="0"/>
        <w:overflowPunct/>
        <w:topLinePunct w:val="0"/>
        <w:bidi w:val="0"/>
        <w:spacing w:before="352" w:line="690" w:lineRule="exact"/>
        <w:jc w:val="both"/>
        <w:rPr>
          <w:rFonts w:hint="eastAsia" w:ascii="仿宋_GB2312" w:hAnsi="宋体" w:eastAsia="仿宋_GB2312"/>
          <w:color w:val="0000FF"/>
          <w:sz w:val="28"/>
          <w:szCs w:val="28"/>
          <w:lang w:val="en-US" w:eastAsia="zh-CN"/>
        </w:rPr>
      </w:pPr>
    </w:p>
    <w:p w14:paraId="6FAE18E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3990" w:firstLineChars="1900"/>
        <w:jc w:val="both"/>
        <w:textAlignment w:val="baseline"/>
        <w:outlineLvl w:val="1"/>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南阳市公共资源交易中心</w:t>
      </w:r>
    </w:p>
    <w:p w14:paraId="39181AC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494" w:firstLineChars="2100"/>
        <w:jc w:val="both"/>
        <w:textAlignment w:val="baseline"/>
        <w:outlineLvl w:val="1"/>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3"/>
          <w:sz w:val="24"/>
          <w:szCs w:val="24"/>
          <w:lang w:val="en-US" w:eastAsia="zh-CN"/>
        </w:rPr>
        <w:t xml:space="preserve">2025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lang w:val="en-US" w:eastAsia="zh-CN"/>
        </w:rPr>
        <w:t xml:space="preserve"> 9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lang w:val="en-US" w:eastAsia="zh-CN"/>
        </w:rPr>
        <w:t xml:space="preserve"> 11 </w:t>
      </w:r>
      <w:r>
        <w:rPr>
          <w:rFonts w:hint="eastAsia" w:asciiTheme="minorEastAsia" w:hAnsiTheme="minorEastAsia" w:eastAsiaTheme="minorEastAsia" w:cstheme="minorEastAsia"/>
          <w:spacing w:val="-13"/>
          <w:sz w:val="24"/>
          <w:szCs w:val="24"/>
        </w:rPr>
        <w:t>日</w:t>
      </w:r>
    </w:p>
    <w:p w14:paraId="1EC3F2F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943B36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53FEC3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80ED5D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6285A46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15B99B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7551E66">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526BC7C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94FBF8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50C0BCC5">
      <w:pP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194612AC">
      <w:pP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04736F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7563E16">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1EB9EC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6CF9A6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7801F3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5AE9899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08E29DE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采购需求</w:t>
      </w:r>
    </w:p>
    <w:p w14:paraId="28B0FD60">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1"/>
        </w:rPr>
      </w:pPr>
    </w:p>
    <w:p w14:paraId="64BA639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内容及要求</w:t>
      </w:r>
    </w:p>
    <w:p w14:paraId="049116FB">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黑体" w:hAnsi="黑体" w:eastAsia="黑体" w:cs="黑体"/>
          <w:spacing w:val="-1"/>
          <w:sz w:val="24"/>
          <w:szCs w:val="24"/>
          <w:lang w:val="en-US" w:eastAsia="zh-CN"/>
        </w:rPr>
      </w:pPr>
      <w:r>
        <w:rPr>
          <w:rFonts w:hint="eastAsia" w:ascii="黑体" w:hAnsi="黑体" w:eastAsia="黑体" w:cs="黑体"/>
          <w:spacing w:val="-1"/>
          <w:sz w:val="24"/>
          <w:szCs w:val="24"/>
          <w:lang w:eastAsia="zh-CN"/>
        </w:rPr>
        <w:t>（</w:t>
      </w:r>
      <w:r>
        <w:rPr>
          <w:rFonts w:hint="eastAsia" w:ascii="黑体" w:hAnsi="黑体" w:eastAsia="黑体" w:cs="黑体"/>
          <w:spacing w:val="-1"/>
          <w:sz w:val="24"/>
          <w:szCs w:val="24"/>
          <w:lang w:val="en-US" w:eastAsia="zh-CN"/>
        </w:rPr>
        <w:t>一</w:t>
      </w:r>
      <w:r>
        <w:rPr>
          <w:rFonts w:hint="eastAsia" w:ascii="黑体" w:hAnsi="黑体" w:eastAsia="黑体" w:cs="黑体"/>
          <w:spacing w:val="-1"/>
          <w:sz w:val="24"/>
          <w:szCs w:val="24"/>
          <w:lang w:eastAsia="zh-CN"/>
        </w:rPr>
        <w:t>）</w:t>
      </w:r>
      <w:r>
        <w:rPr>
          <w:rFonts w:hint="eastAsia" w:ascii="黑体" w:hAnsi="黑体" w:eastAsia="黑体" w:cs="黑体"/>
          <w:spacing w:val="-1"/>
          <w:sz w:val="24"/>
          <w:szCs w:val="24"/>
          <w:lang w:val="en-US" w:eastAsia="zh-CN"/>
        </w:rPr>
        <w:t>项目简介</w:t>
      </w:r>
    </w:p>
    <w:p w14:paraId="3256B6A4">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本项目服务包括：人民路、白河路、明山路、长江路校区的门卫值守、治安巡逻、消防控制室值班等，在法律范围内完成学校要求协助的其他工作。</w:t>
      </w:r>
    </w:p>
    <w:p w14:paraId="051341B6">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黑体" w:hAnsi="黑体" w:eastAsia="黑体" w:cs="黑体"/>
          <w:snapToGrid w:val="0"/>
          <w:color w:val="000000"/>
          <w:spacing w:val="-1"/>
          <w:kern w:val="0"/>
          <w:sz w:val="24"/>
          <w:szCs w:val="24"/>
          <w:lang w:val="en-US" w:eastAsia="zh-CN" w:bidi="ar-SA"/>
        </w:rPr>
        <w:t>（二）</w:t>
      </w:r>
      <w:r>
        <w:rPr>
          <w:rFonts w:hint="eastAsia" w:ascii="黑体" w:hAnsi="黑体" w:eastAsia="黑体" w:cs="黑体"/>
          <w:spacing w:val="-1"/>
          <w:sz w:val="24"/>
          <w:szCs w:val="24"/>
          <w:lang w:val="en-US" w:eastAsia="zh-CN"/>
        </w:rPr>
        <w:t>服务要求</w:t>
      </w:r>
    </w:p>
    <w:p w14:paraId="48B5A561">
      <w:pPr>
        <w:pStyle w:val="7"/>
        <w:kinsoku/>
        <w:wordWrap w:val="0"/>
        <w:spacing w:line="360" w:lineRule="auto"/>
        <w:ind w:firstLine="480" w:firstLineChars="200"/>
        <w:jc w:val="both"/>
        <w:rPr>
          <w:rFonts w:hint="eastAsia" w:asciiTheme="minorEastAsia" w:hAnsiTheme="minorEastAsia" w:eastAsiaTheme="minorEastAsia" w:cstheme="minorEastAsia"/>
          <w:spacing w:val="-1"/>
          <w:sz w:val="24"/>
          <w:szCs w:val="24"/>
          <w:lang w:val="en-US" w:eastAsia="zh-CN"/>
        </w:rPr>
      </w:pPr>
      <w:r>
        <w:rPr>
          <w:rFonts w:hint="eastAsia"/>
          <w:sz w:val="24"/>
          <w:szCs w:val="24"/>
          <w:lang w:eastAsia="zh-CN"/>
        </w:rPr>
        <w:t>（1）安保岗位要求</w:t>
      </w:r>
    </w:p>
    <w:p w14:paraId="1B62B0FA">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1.岗位配置及人员要求（总计43人）</w:t>
      </w:r>
    </w:p>
    <w:p w14:paraId="24DA53CC">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人民路校区行政班保安11人，负责学生进出校校门口秩序，学生上课期间大门口安保，下课期间在校园内巡逻，时间是工作日上午和下午学生在校期间，进校前和放学后半小时内在岗。早、中、晚三班保安各1名，每人工作8个小时，负责门口安保及学校财产的安全。该校区共计14人,其中内保6人。</w:t>
      </w:r>
    </w:p>
    <w:p w14:paraId="2B6DF941">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白河路校区行政班保安11人，负责学生进出校校门口秩序，学生上课期间大门口安保，下课期间在校园内巡逻，时间是工作日上午和下午学生在校期间，进校前和放学后半小时内在岗。早、中、晚三班保安各1名，每人工作8个小时，门口安保及学校财产的安全。该校区共计14人,其中内保6人。</w:t>
      </w:r>
    </w:p>
    <w:p w14:paraId="0797D950">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明山路校区行政班保安10人，负责学生进出校校门口秩序，学生上课期间大门口安保，下课期间在校园内巡逻，时间是工作日上午和下午学生在校期间，进校前和放学后半小时内在岗。早、中、晚三班保安各1名，每人工作8个小时，负责门口安保及学校财产的安全。该校区共计13人,其中内保6人。</w:t>
      </w:r>
    </w:p>
    <w:p w14:paraId="11AC9468">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长江路校区， 早、晚两班保安各1名，每人工作12个小时，负责门口安保及学校财产的安全。该校区共计2人。</w:t>
      </w:r>
    </w:p>
    <w:p w14:paraId="617A14B4">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2.安保岗位要求：</w:t>
      </w:r>
    </w:p>
    <w:p w14:paraId="3A85FD0E">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①男性保安员年龄18周岁-60（含）周岁，身高1.70米及以上，女性保安员年龄55（含）周岁以下，身高1.55米及以上；身心健康，相貌端正；具有初中以上（含初中）文化程度。</w:t>
      </w:r>
    </w:p>
    <w:p w14:paraId="6A9F1CE3">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②保安员有从业经验的人员比例不低于50%。执行勤务时，着统一的保安服装，佩戴统一的保安标志。</w:t>
      </w:r>
    </w:p>
    <w:p w14:paraId="0A6C19F9">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③保安员应具有坚定的政治觉悟，热爱本职工作，认真履行职责，忠于职守，在紧急关头能够挺身而出，保护师生安全；文明值勤，礼貌待人；具备基本法律知识及与保安相关的政策、规定；具备一定语言和文字表达能力；具备与岗位职责相应的观察、发现、处置问题能力；具备使用消防设备、通讯器材、技术防范设施、设备和相关防卫器械技能。</w:t>
      </w:r>
    </w:p>
    <w:p w14:paraId="4E1514FD">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④所有保安人员必须进行政治审核，确保无犯罪前科，无纹身，个人信用记录良好，不属于失信被执行人。所有保安人员的政审材料、保安员证复印件交由保卫处备案。</w:t>
      </w:r>
    </w:p>
    <w:p w14:paraId="51206973">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⑤所有保安员须遵守相关行业规范及学校规章制度，文明执勤，严禁与师生发生争吵，依法依规管理。</w:t>
      </w:r>
    </w:p>
    <w:p w14:paraId="11D61114">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⑥所有岗位每一班保安员均须认真填写每班次的执勤值班记录，按时交接班，不准迟到、早退、脱岗或干与本职工作无关的事。</w:t>
      </w:r>
    </w:p>
    <w:p w14:paraId="16CEC91F">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⑦按照相关规定落实防火、防电信诈骗、防传销、防邪教、防盗、防暴恐、防事故、防破坏等防范措施，发现值勤区域内的安全隐患，立即报告保卫处。</w:t>
      </w:r>
    </w:p>
    <w:p w14:paraId="23533AF7">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⑧保安员对发生在执勤区域内的灾害或事故，要维护好现场秩序，并及时报告保卫处；对值勤区域内发生的不法侵害行为应及时制止，对不法行为人应送交公安机关或有关机部门处理。支持和配合公安机关和其他执法部门依法执行公务。</w:t>
      </w:r>
    </w:p>
    <w:p w14:paraId="736A14D1">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（2）服务总体要求</w:t>
      </w:r>
    </w:p>
    <w:p w14:paraId="04C1EE28">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1.所有保安员必须按相关岗位规定执证上岗，并由学校保卫处统一调配使用。</w:t>
      </w:r>
    </w:p>
    <w:p w14:paraId="5FAADAB7">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2.保安公司除完成日常安保服务工作之外，还须在学校大型活动，如:迎评、迎检、迎新、考试、维稳处突等情况下按照学校要求协助搞好安全保障及秩序维护工作。</w:t>
      </w:r>
    </w:p>
    <w:p w14:paraId="7E69DB27">
      <w:pPr>
        <w:pStyle w:val="7"/>
        <w:kinsoku/>
        <w:wordWrap w:val="0"/>
        <w:spacing w:line="360" w:lineRule="auto"/>
        <w:ind w:firstLine="476" w:firstLineChars="200"/>
        <w:jc w:val="both"/>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3.保安公司必须与保安员签订合法有效的劳务合同，若保安员与保安公司发生劳务纠纷，由保安公司全责应对，不能影响学校的正常工作。</w:t>
      </w:r>
    </w:p>
    <w:p w14:paraId="2AE2A7D1">
      <w:pPr>
        <w:pStyle w:val="7"/>
        <w:kinsoku/>
        <w:wordWrap w:val="0"/>
        <w:spacing w:line="360" w:lineRule="auto"/>
        <w:ind w:firstLine="480" w:firstLineChars="200"/>
        <w:jc w:val="both"/>
        <w:rPr>
          <w:sz w:val="24"/>
          <w:szCs w:val="24"/>
          <w:lang w:eastAsia="zh-CN"/>
        </w:rPr>
      </w:pPr>
      <w:r>
        <w:rPr>
          <w:rFonts w:hint="eastAsia"/>
          <w:sz w:val="24"/>
          <w:szCs w:val="24"/>
          <w:lang w:eastAsia="zh-CN"/>
        </w:rPr>
        <w:t>（3）保安岗位安排</w:t>
      </w:r>
    </w:p>
    <w:p w14:paraId="291B1B37">
      <w:pPr>
        <w:pStyle w:val="7"/>
        <w:kinsoku/>
        <w:wordWrap w:val="0"/>
        <w:spacing w:line="360" w:lineRule="auto"/>
        <w:ind w:firstLine="482" w:firstLineChars="200"/>
        <w:jc w:val="both"/>
        <w:rPr>
          <w:rFonts w:hint="eastAsia"/>
          <w:b/>
          <w:bCs/>
          <w:color w:val="auto"/>
          <w:sz w:val="24"/>
          <w:szCs w:val="24"/>
          <w:lang w:eastAsia="zh-CN"/>
        </w:rPr>
      </w:pPr>
      <w:r>
        <w:rPr>
          <w:rFonts w:hint="eastAsia"/>
          <w:b/>
          <w:bCs/>
          <w:color w:val="auto"/>
          <w:sz w:val="24"/>
          <w:szCs w:val="24"/>
          <w:lang w:eastAsia="zh-CN"/>
        </w:rPr>
        <w:t>校区安保服务岗位设置：门卫、治安巡逻、消防控制室值班等安保岗位43个。</w:t>
      </w:r>
    </w:p>
    <w:p w14:paraId="32FE0727">
      <w:pPr>
        <w:pStyle w:val="7"/>
        <w:kinsoku/>
        <w:wordWrap w:val="0"/>
        <w:spacing w:line="360" w:lineRule="auto"/>
        <w:ind w:firstLine="480" w:firstLineChars="200"/>
        <w:jc w:val="both"/>
        <w:rPr>
          <w:rFonts w:hint="eastAsia" w:ascii="黑体" w:hAnsi="黑体" w:eastAsia="黑体" w:cs="黑体"/>
          <w:sz w:val="24"/>
          <w:szCs w:val="24"/>
          <w:lang w:eastAsia="zh-CN"/>
        </w:rPr>
      </w:pPr>
      <w:r>
        <w:rPr>
          <w:rFonts w:hint="eastAsia" w:ascii="黑体" w:hAnsi="黑体" w:eastAsia="黑体" w:cs="黑体"/>
          <w:sz w:val="24"/>
          <w:szCs w:val="24"/>
          <w:lang w:eastAsia="zh-CN"/>
        </w:rPr>
        <w:t>（三）各岗位具体要求</w:t>
      </w:r>
    </w:p>
    <w:p w14:paraId="5154D762">
      <w:pPr>
        <w:pStyle w:val="7"/>
        <w:kinsoku/>
        <w:wordWrap w:val="0"/>
        <w:spacing w:line="360" w:lineRule="auto"/>
        <w:ind w:firstLine="480" w:firstLineChars="200"/>
        <w:jc w:val="both"/>
        <w:rPr>
          <w:sz w:val="24"/>
          <w:szCs w:val="24"/>
          <w:lang w:eastAsia="zh-CN"/>
        </w:rPr>
      </w:pPr>
      <w:r>
        <w:rPr>
          <w:rFonts w:hint="eastAsia"/>
          <w:sz w:val="24"/>
          <w:szCs w:val="24"/>
          <w:lang w:eastAsia="zh-CN"/>
        </w:rPr>
        <w:t>（1）门卫执勤人员要求</w:t>
      </w:r>
    </w:p>
    <w:p w14:paraId="49B7D5B1">
      <w:pPr>
        <w:pStyle w:val="7"/>
        <w:kinsoku/>
        <w:wordWrap w:val="0"/>
        <w:spacing w:line="360" w:lineRule="auto"/>
        <w:ind w:firstLine="480" w:firstLineChars="200"/>
        <w:jc w:val="both"/>
        <w:rPr>
          <w:sz w:val="24"/>
          <w:szCs w:val="24"/>
          <w:lang w:eastAsia="zh-CN"/>
        </w:rPr>
      </w:pPr>
      <w:r>
        <w:rPr>
          <w:rFonts w:hint="eastAsia"/>
          <w:sz w:val="24"/>
          <w:szCs w:val="24"/>
          <w:lang w:eastAsia="zh-CN"/>
        </w:rPr>
        <w:t>1.执行学校的校门管理规定，按照“三鉴四核四采取”（三鉴：鉴语言、鉴行为、鉴态度；四核：核目的、核身份、核信息、核准入；四采取：防撞、防破坏、报警、堵截。）要求，管控好进出人员和车辆，始终保持校门人车出入有序。</w:t>
      </w:r>
    </w:p>
    <w:p w14:paraId="71E3D1C3">
      <w:pPr>
        <w:pStyle w:val="7"/>
        <w:kinsoku/>
        <w:wordWrap w:val="0"/>
        <w:spacing w:line="360" w:lineRule="auto"/>
        <w:ind w:firstLine="480" w:firstLineChars="200"/>
        <w:jc w:val="both"/>
        <w:rPr>
          <w:sz w:val="24"/>
          <w:szCs w:val="24"/>
          <w:lang w:eastAsia="zh-CN"/>
        </w:rPr>
      </w:pPr>
      <w:r>
        <w:rPr>
          <w:rFonts w:hint="eastAsia"/>
          <w:sz w:val="24"/>
          <w:szCs w:val="24"/>
          <w:lang w:eastAsia="zh-CN"/>
        </w:rPr>
        <w:t>2.维护校门口内外各类设施及标识完好，妥善处理突发状况；保持校门周围环境设施及值班室干净、整洁。</w:t>
      </w:r>
    </w:p>
    <w:p w14:paraId="11D55FA3">
      <w:pPr>
        <w:pStyle w:val="7"/>
        <w:kinsoku/>
        <w:wordWrap w:val="0"/>
        <w:spacing w:line="360" w:lineRule="auto"/>
        <w:ind w:firstLine="480" w:firstLineChars="200"/>
        <w:jc w:val="both"/>
        <w:rPr>
          <w:sz w:val="24"/>
          <w:szCs w:val="24"/>
          <w:lang w:eastAsia="zh-CN"/>
        </w:rPr>
      </w:pPr>
      <w:r>
        <w:rPr>
          <w:rFonts w:hint="eastAsia"/>
          <w:sz w:val="24"/>
          <w:szCs w:val="24"/>
          <w:lang w:eastAsia="zh-CN"/>
        </w:rPr>
        <w:t>3.严格控制闲杂人员入校，严禁任何人员携带管制刀具和危化、易燃、易爆等危险品入校。</w:t>
      </w:r>
    </w:p>
    <w:p w14:paraId="5EDCF77B">
      <w:pPr>
        <w:pStyle w:val="7"/>
        <w:kinsoku/>
        <w:wordWrap w:val="0"/>
        <w:spacing w:line="360" w:lineRule="auto"/>
        <w:ind w:firstLine="480" w:firstLineChars="200"/>
        <w:jc w:val="both"/>
        <w:rPr>
          <w:sz w:val="24"/>
          <w:szCs w:val="24"/>
          <w:lang w:eastAsia="zh-CN"/>
        </w:rPr>
      </w:pPr>
      <w:r>
        <w:rPr>
          <w:rFonts w:hint="eastAsia"/>
          <w:sz w:val="24"/>
          <w:szCs w:val="24"/>
          <w:lang w:eastAsia="zh-CN"/>
        </w:rPr>
        <w:t>4.依照学校规定管控人员和车辆出入，并对车辆携带物品、物资进行检查。</w:t>
      </w:r>
    </w:p>
    <w:p w14:paraId="5F773130">
      <w:pPr>
        <w:pStyle w:val="7"/>
        <w:kinsoku/>
        <w:wordWrap w:val="0"/>
        <w:spacing w:line="360" w:lineRule="auto"/>
        <w:ind w:firstLine="480" w:firstLineChars="200"/>
        <w:jc w:val="both"/>
        <w:rPr>
          <w:sz w:val="24"/>
          <w:szCs w:val="24"/>
          <w:lang w:eastAsia="zh-CN"/>
        </w:rPr>
      </w:pPr>
      <w:r>
        <w:rPr>
          <w:rFonts w:hint="eastAsia"/>
          <w:sz w:val="24"/>
          <w:szCs w:val="24"/>
          <w:lang w:eastAsia="zh-CN"/>
        </w:rPr>
        <w:t>（2）巡逻岗执勤人员要求</w:t>
      </w:r>
    </w:p>
    <w:p w14:paraId="029CF08C">
      <w:pPr>
        <w:pStyle w:val="7"/>
        <w:kinsoku/>
        <w:wordWrap w:val="0"/>
        <w:spacing w:line="360" w:lineRule="auto"/>
        <w:ind w:firstLine="480" w:firstLineChars="200"/>
        <w:jc w:val="both"/>
        <w:rPr>
          <w:sz w:val="24"/>
          <w:szCs w:val="24"/>
          <w:lang w:eastAsia="zh-CN"/>
        </w:rPr>
      </w:pPr>
      <w:r>
        <w:rPr>
          <w:rFonts w:hint="eastAsia"/>
          <w:sz w:val="24"/>
          <w:szCs w:val="24"/>
          <w:lang w:eastAsia="zh-CN"/>
        </w:rPr>
        <w:t>1.熟悉巡逻区域内道路、建筑物及重点巡查部位等分布情况，做好昼夜巡防，服从命令，听从指挥。</w:t>
      </w:r>
    </w:p>
    <w:p w14:paraId="64EAAAE2">
      <w:pPr>
        <w:pStyle w:val="7"/>
        <w:kinsoku/>
        <w:wordWrap w:val="0"/>
        <w:spacing w:line="360" w:lineRule="auto"/>
        <w:ind w:firstLine="480" w:firstLineChars="200"/>
        <w:jc w:val="both"/>
        <w:rPr>
          <w:sz w:val="24"/>
          <w:szCs w:val="24"/>
          <w:lang w:eastAsia="zh-CN"/>
        </w:rPr>
      </w:pPr>
      <w:r>
        <w:rPr>
          <w:rFonts w:hint="eastAsia"/>
          <w:sz w:val="24"/>
          <w:szCs w:val="24"/>
          <w:lang w:eastAsia="zh-CN"/>
        </w:rPr>
        <w:t>2.严格执行校园秩序管理规定，预防、纠正校园违章、违纪行为，及时发现和制止各类违法犯罪活动，随时掌控区域治安动态，保证区域内交通畅通，车辆停放有序规范，治安状态良好。</w:t>
      </w:r>
    </w:p>
    <w:p w14:paraId="744ACA21">
      <w:pPr>
        <w:pStyle w:val="7"/>
        <w:kinsoku/>
        <w:wordWrap w:val="0"/>
        <w:spacing w:line="360" w:lineRule="auto"/>
        <w:ind w:firstLine="480" w:firstLineChars="200"/>
        <w:jc w:val="both"/>
        <w:rPr>
          <w:sz w:val="24"/>
          <w:szCs w:val="24"/>
          <w:lang w:eastAsia="zh-CN"/>
        </w:rPr>
      </w:pPr>
      <w:r>
        <w:rPr>
          <w:rFonts w:hint="eastAsia"/>
          <w:sz w:val="24"/>
          <w:szCs w:val="24"/>
          <w:lang w:eastAsia="zh-CN"/>
        </w:rPr>
        <w:t>3.做好区域内的防火、防盗、防暴恐、防事故等安全巡查，承担校园义务消防任务，发现区域内安全隐患及时处理并上报。巡逻过程中发现可疑人员，立即进行盘问并及时妥善处理。</w:t>
      </w:r>
    </w:p>
    <w:p w14:paraId="616718AA">
      <w:pPr>
        <w:pStyle w:val="7"/>
        <w:kinsoku/>
        <w:wordWrap w:val="0"/>
        <w:spacing w:line="360" w:lineRule="auto"/>
        <w:ind w:firstLine="480" w:firstLineChars="200"/>
        <w:jc w:val="both"/>
        <w:rPr>
          <w:sz w:val="24"/>
          <w:szCs w:val="24"/>
          <w:lang w:eastAsia="zh-CN"/>
        </w:rPr>
      </w:pPr>
      <w:r>
        <w:rPr>
          <w:rFonts w:hint="eastAsia"/>
          <w:sz w:val="24"/>
          <w:szCs w:val="24"/>
          <w:lang w:eastAsia="zh-CN"/>
        </w:rPr>
        <w:t>4.妥善使用和保管所配备的执勤器材，保持通讯畅通和器材正常使用，接到任务和警情立即回复并快速到达指定地点。</w:t>
      </w:r>
    </w:p>
    <w:p w14:paraId="76940E92">
      <w:pPr>
        <w:pStyle w:val="7"/>
        <w:kinsoku/>
        <w:wordWrap w:val="0"/>
        <w:spacing w:line="360" w:lineRule="auto"/>
        <w:ind w:firstLine="480" w:firstLineChars="200"/>
        <w:jc w:val="both"/>
        <w:rPr>
          <w:sz w:val="24"/>
          <w:szCs w:val="24"/>
          <w:lang w:eastAsia="zh-CN"/>
        </w:rPr>
      </w:pPr>
      <w:r>
        <w:rPr>
          <w:rFonts w:hint="eastAsia"/>
          <w:sz w:val="24"/>
          <w:szCs w:val="24"/>
          <w:lang w:eastAsia="zh-CN"/>
        </w:rPr>
        <w:t>（3）</w:t>
      </w:r>
      <w:r>
        <w:rPr>
          <w:rFonts w:hint="eastAsia"/>
          <w:sz w:val="24"/>
          <w:szCs w:val="24"/>
          <w:highlight w:val="none"/>
          <w:lang w:eastAsia="zh-CN"/>
        </w:rPr>
        <w:t>消防控制室岗位要求</w:t>
      </w:r>
    </w:p>
    <w:p w14:paraId="53B0A289">
      <w:pPr>
        <w:pStyle w:val="7"/>
        <w:kinsoku/>
        <w:wordWrap w:val="0"/>
        <w:spacing w:line="360" w:lineRule="auto"/>
        <w:ind w:firstLine="480" w:firstLineChars="200"/>
        <w:jc w:val="both"/>
        <w:rPr>
          <w:sz w:val="24"/>
          <w:szCs w:val="24"/>
          <w:lang w:eastAsia="zh-CN"/>
        </w:rPr>
      </w:pPr>
      <w:r>
        <w:rPr>
          <w:rFonts w:hint="eastAsia"/>
          <w:sz w:val="24"/>
          <w:szCs w:val="24"/>
          <w:lang w:eastAsia="zh-CN"/>
        </w:rPr>
        <w:t>1.须持有消防设施操作员中级职业资格证书。</w:t>
      </w:r>
    </w:p>
    <w:p w14:paraId="25DB2D23">
      <w:pPr>
        <w:pStyle w:val="7"/>
        <w:kinsoku/>
        <w:wordWrap w:val="0"/>
        <w:spacing w:line="360" w:lineRule="auto"/>
        <w:ind w:firstLine="480" w:firstLineChars="200"/>
        <w:jc w:val="both"/>
        <w:rPr>
          <w:sz w:val="24"/>
          <w:szCs w:val="24"/>
          <w:lang w:eastAsia="zh-CN"/>
        </w:rPr>
      </w:pPr>
      <w:r>
        <w:rPr>
          <w:rFonts w:hint="eastAsia"/>
          <w:sz w:val="24"/>
          <w:szCs w:val="24"/>
          <w:lang w:eastAsia="zh-CN"/>
        </w:rPr>
        <w:t>2.严格遵守消防控制室的各项安全操作规程和各项消防安全管理制度。</w:t>
      </w:r>
    </w:p>
    <w:p w14:paraId="3DE1DFF2">
      <w:pPr>
        <w:pStyle w:val="7"/>
        <w:kinsoku/>
        <w:wordWrap w:val="0"/>
        <w:spacing w:line="360" w:lineRule="auto"/>
        <w:ind w:firstLine="480" w:firstLineChars="200"/>
        <w:jc w:val="both"/>
        <w:rPr>
          <w:sz w:val="24"/>
          <w:szCs w:val="24"/>
          <w:lang w:eastAsia="zh-CN"/>
        </w:rPr>
      </w:pPr>
      <w:r>
        <w:rPr>
          <w:rFonts w:hint="eastAsia"/>
          <w:sz w:val="24"/>
          <w:szCs w:val="24"/>
          <w:lang w:eastAsia="zh-CN"/>
        </w:rPr>
        <w:t>3.熟练操作联动控制功能区域的火灾自动报警系统及其它消防设施。</w:t>
      </w:r>
    </w:p>
    <w:p w14:paraId="6D8AE9C5">
      <w:pPr>
        <w:pStyle w:val="7"/>
        <w:kinsoku/>
        <w:wordWrap w:val="0"/>
        <w:spacing w:line="360" w:lineRule="auto"/>
        <w:ind w:firstLine="480" w:firstLineChars="200"/>
        <w:jc w:val="both"/>
        <w:rPr>
          <w:sz w:val="24"/>
          <w:szCs w:val="24"/>
          <w:lang w:eastAsia="zh-CN"/>
        </w:rPr>
      </w:pPr>
      <w:r>
        <w:rPr>
          <w:rFonts w:hint="eastAsia"/>
          <w:sz w:val="24"/>
          <w:szCs w:val="24"/>
          <w:lang w:eastAsia="zh-CN"/>
        </w:rPr>
        <w:t>4.每班至少进行一次消防设备设施巡检，每2小时填写一次消防安全记录，保证消防设备正常运转。</w:t>
      </w:r>
    </w:p>
    <w:p w14:paraId="5B61CC4C">
      <w:pPr>
        <w:pStyle w:val="7"/>
        <w:kinsoku/>
        <w:wordWrap w:val="0"/>
        <w:spacing w:line="360" w:lineRule="auto"/>
        <w:ind w:firstLine="480" w:firstLineChars="200"/>
        <w:jc w:val="both"/>
        <w:rPr>
          <w:sz w:val="24"/>
          <w:szCs w:val="24"/>
          <w:lang w:eastAsia="zh-CN"/>
        </w:rPr>
      </w:pPr>
      <w:r>
        <w:rPr>
          <w:rFonts w:hint="eastAsia"/>
          <w:sz w:val="24"/>
          <w:szCs w:val="24"/>
          <w:lang w:eastAsia="zh-CN"/>
        </w:rPr>
        <w:t>5.接到消防报警信号后须在三分钟之内携带通讯、照明等器材赶赴报警现场确认情况。</w:t>
      </w:r>
    </w:p>
    <w:p w14:paraId="2D3BB0F7">
      <w:pPr>
        <w:pStyle w:val="7"/>
        <w:kinsoku/>
        <w:wordWrap w:val="0"/>
        <w:spacing w:line="360" w:lineRule="auto"/>
        <w:ind w:firstLine="480" w:firstLineChars="200"/>
        <w:jc w:val="both"/>
        <w:rPr>
          <w:sz w:val="24"/>
          <w:szCs w:val="24"/>
          <w:lang w:eastAsia="zh-CN"/>
        </w:rPr>
      </w:pPr>
      <w:r>
        <w:rPr>
          <w:rFonts w:hint="eastAsia"/>
          <w:sz w:val="24"/>
          <w:szCs w:val="24"/>
          <w:lang w:eastAsia="zh-CN"/>
        </w:rPr>
        <w:t>6.做好交接班工作，接班人员未到岗前交班人员不得擅自离岗。</w:t>
      </w:r>
    </w:p>
    <w:p w14:paraId="7E5824F0">
      <w:pPr>
        <w:pStyle w:val="7"/>
        <w:kinsoku/>
        <w:wordWrap w:val="0"/>
        <w:spacing w:line="360" w:lineRule="auto"/>
        <w:ind w:firstLine="480" w:firstLineChars="200"/>
        <w:jc w:val="both"/>
        <w:outlineLvl w:val="2"/>
        <w:rPr>
          <w:rFonts w:asciiTheme="minorEastAsia" w:hAnsiTheme="minorEastAsia" w:eastAsiaTheme="minorEastAsia" w:cstheme="minorEastAsia"/>
          <w:spacing w:val="1"/>
          <w:sz w:val="24"/>
          <w:szCs w:val="24"/>
          <w:lang w:eastAsia="zh-CN"/>
        </w:rPr>
      </w:pPr>
      <w:r>
        <w:rPr>
          <w:rFonts w:hint="eastAsia"/>
          <w:sz w:val="24"/>
          <w:szCs w:val="24"/>
          <w:lang w:eastAsia="zh-CN"/>
        </w:rPr>
        <w:t>7.按时上岗，坚守岗位，尽职尽责，不得脱岗、睡岗，严禁值班前饮酒或在值班时进行娱乐活动；爱护消防设施，保持控制室内干净整洁；严禁无关人员进入消防控制室。</w:t>
      </w:r>
    </w:p>
    <w:p w14:paraId="415200DD">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default" w:asciiTheme="minorEastAsia" w:hAnsiTheme="minorEastAsia" w:eastAsiaTheme="minorEastAsia" w:cstheme="minorEastAsia"/>
          <w:spacing w:val="-1"/>
          <w:sz w:val="24"/>
          <w:szCs w:val="24"/>
          <w:lang w:val="en-US" w:eastAsia="zh-CN"/>
        </w:rPr>
      </w:pPr>
    </w:p>
    <w:p w14:paraId="5B112C7B">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1F9630F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商务要求</w:t>
      </w:r>
    </w:p>
    <w:p w14:paraId="71FE8E8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服务</w:t>
      </w:r>
      <w:r>
        <w:rPr>
          <w:rFonts w:hint="eastAsia" w:asciiTheme="minorEastAsia" w:hAnsiTheme="minorEastAsia" w:eastAsiaTheme="minorEastAsia" w:cstheme="minorEastAsia"/>
          <w:spacing w:val="-1"/>
          <w:sz w:val="24"/>
          <w:szCs w:val="24"/>
        </w:rPr>
        <w:t>期限</w:t>
      </w:r>
      <w:r>
        <w:rPr>
          <w:rFonts w:hint="eastAsia" w:asciiTheme="minorEastAsia" w:hAnsiTheme="minorEastAsia" w:eastAsiaTheme="minorEastAsia" w:cstheme="minorEastAsia"/>
          <w:spacing w:val="-1"/>
          <w:sz w:val="24"/>
          <w:szCs w:val="24"/>
          <w:lang w:eastAsia="zh-CN"/>
        </w:rPr>
        <w:t>：三年（服务合同自2025年12月1日至2028年11月30日）。</w:t>
      </w:r>
    </w:p>
    <w:p w14:paraId="2676487B">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2.服务地点：人民路校区，位于南阳市人民路1299号；白河路校区，位于南阳市伏牛路农行西巷8号；长江路校区，位于南阳市长江路1369号；明山路校区，位于信臣路和明山路交叉口西南角。</w:t>
      </w:r>
    </w:p>
    <w:p w14:paraId="1DF313B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default"/>
          <w:lang w:val="en-US" w:eastAsia="zh-CN"/>
        </w:rPr>
      </w:pPr>
      <w:r>
        <w:rPr>
          <w:rFonts w:hint="eastAsia" w:asciiTheme="minorEastAsia" w:hAnsiTheme="minorEastAsia" w:eastAsiaTheme="minorEastAsia" w:cstheme="minorEastAsia"/>
          <w:spacing w:val="-1"/>
          <w:sz w:val="24"/>
          <w:szCs w:val="24"/>
          <w:lang w:val="en-US" w:eastAsia="zh-CN"/>
        </w:rPr>
        <w:t>3.服务要求：合格，达到采购人要求（详见招标文件）</w:t>
      </w:r>
    </w:p>
    <w:p w14:paraId="55F15E4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4.付款方式：甲方每季度支付一次，乙方开具与乙方名称相一致的等额正规发票，甲方于下季度首月25日前根据乙方提供的开户银行信息转账支付乙方安保服务费（含税）元/季度。</w:t>
      </w:r>
    </w:p>
    <w:p w14:paraId="1FF7B16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lang w:val="en-US" w:eastAsia="zh-CN"/>
        </w:rPr>
        <w:t>5</w:t>
      </w:r>
      <w:r>
        <w:rPr>
          <w:rFonts w:hint="eastAsia" w:asciiTheme="minorEastAsia" w:hAnsiTheme="minorEastAsia" w:eastAsiaTheme="minorEastAsia" w:cstheme="minorEastAsia"/>
          <w:spacing w:val="-2"/>
          <w:sz w:val="24"/>
          <w:szCs w:val="24"/>
        </w:rPr>
        <w:t>.投标公司应具有保安服务从业资格，持有省公安厅发放的有效期内《保安服务许可证》，普通保安岗位须持有保安员证；消防控制室岗位须具有消防设施操作员中级职业资格，执证上岗率须达到100%。</w:t>
      </w:r>
    </w:p>
    <w:p w14:paraId="61355FE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48" w:firstLineChars="200"/>
        <w:jc w:val="both"/>
        <w:textAlignment w:val="baseline"/>
        <w:outlineLvl w:val="9"/>
        <w:rPr>
          <w:rFonts w:hint="eastAsia" w:asciiTheme="minorEastAsia" w:hAnsiTheme="minorEastAsia" w:eastAsiaTheme="minorEastAsia" w:cstheme="minorEastAsia"/>
          <w:spacing w:val="-5"/>
          <w:sz w:val="24"/>
          <w:szCs w:val="24"/>
          <w:highlight w:val="yellow"/>
          <w:lang w:val="en-US" w:eastAsia="zh-CN"/>
        </w:rPr>
      </w:pPr>
      <w:r>
        <w:rPr>
          <w:rFonts w:hint="eastAsia" w:asciiTheme="minorEastAsia" w:hAnsiTheme="minorEastAsia" w:eastAsiaTheme="minorEastAsia" w:cstheme="minorEastAsia"/>
          <w:spacing w:val="-8"/>
          <w:sz w:val="24"/>
          <w:szCs w:val="24"/>
          <w:highlight w:val="none"/>
        </w:rPr>
        <w:t>6.投标公司对派驻的保安员要进行岗前培训（内容包括政治思想教育、岗位职责、仪容仪表、基本技能等）、有长期业务培训方案，并有严格的管理及检查考核制度。</w:t>
      </w:r>
    </w:p>
    <w:p w14:paraId="2DCDBC27">
      <w:pPr>
        <w:pStyle w:val="7"/>
        <w:kinsoku/>
        <w:wordWrap w:val="0"/>
        <w:spacing w:line="360" w:lineRule="auto"/>
        <w:ind w:firstLine="480" w:firstLineChars="200"/>
        <w:jc w:val="both"/>
        <w:rPr>
          <w:sz w:val="24"/>
          <w:szCs w:val="24"/>
          <w:lang w:eastAsia="zh-CN"/>
        </w:rPr>
      </w:pPr>
      <w:r>
        <w:rPr>
          <w:rFonts w:hint="eastAsia"/>
          <w:sz w:val="24"/>
          <w:szCs w:val="24"/>
          <w:highlight w:val="none"/>
          <w:lang w:eastAsia="zh-CN"/>
        </w:rPr>
        <w:t>7.投标人须提供针对本项目的安保固定岗及巡逻岗服务方案、学校大型活动消防安保方案、消防控制室日常管理方案、应急管理方案、项目规章制度、人员培训方案等内容。</w:t>
      </w:r>
    </w:p>
    <w:p w14:paraId="1839610E">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8.投标公司须派专人作为项目主管管理此项目，为业务骨干缴纳社会保险，且须出具缴纳凭证。</w:t>
      </w:r>
    </w:p>
    <w:p w14:paraId="7936685B">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9.投标公司直接管理此项目，不接受挂靠公司或联合体承接此项目，中标后不得分包或转包。</w:t>
      </w:r>
    </w:p>
    <w:p w14:paraId="2ED1ED6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z w:val="24"/>
          <w:szCs w:val="24"/>
          <w:lang w:val="en-US" w:eastAsia="zh-CN"/>
        </w:rPr>
        <w:t>10.投标方须按照相关法律法规为其派遣的保安员办理社会保险及人身意外伤害保险。保安员在校履职期间，因公负伤、患病、致残或不幸身故的，由投标方负责。</w:t>
      </w:r>
    </w:p>
    <w:p w14:paraId="04E3CE3E">
      <w:pPr>
        <w:pStyle w:val="7"/>
        <w:keepNext w:val="0"/>
        <w:keepLines w:val="0"/>
        <w:pageBreakBefore w:val="0"/>
        <w:numPr>
          <w:ilvl w:val="0"/>
          <w:numId w:val="0"/>
        </w:numPr>
        <w:kinsoku/>
        <w:wordWrap w:val="0"/>
        <w:overflowPunct/>
        <w:topLinePunct w:val="0"/>
        <w:bidi w:val="0"/>
        <w:spacing w:before="352" w:line="690" w:lineRule="exact"/>
        <w:jc w:val="both"/>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1A8CF0AE">
      <w:pPr>
        <w:pStyle w:val="7"/>
        <w:keepNext w:val="0"/>
        <w:keepLines w:val="0"/>
        <w:pageBreakBefore w:val="0"/>
        <w:numPr>
          <w:ilvl w:val="0"/>
          <w:numId w:val="0"/>
        </w:numPr>
        <w:kinsoku/>
        <w:wordWrap w:val="0"/>
        <w:overflowPunct/>
        <w:topLinePunct w:val="0"/>
        <w:bidi w:val="0"/>
        <w:spacing w:before="352" w:line="690" w:lineRule="exact"/>
        <w:jc w:val="both"/>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07DE0484">
      <w:pPr>
        <w:pStyle w:val="7"/>
        <w:keepNext w:val="0"/>
        <w:keepLines w:val="0"/>
        <w:pageBreakBefore w:val="0"/>
        <w:numPr>
          <w:ilvl w:val="0"/>
          <w:numId w:val="0"/>
        </w:numPr>
        <w:kinsoku/>
        <w:wordWrap w:val="0"/>
        <w:overflowPunct/>
        <w:topLinePunct w:val="0"/>
        <w:bidi w:val="0"/>
        <w:spacing w:before="352" w:line="690" w:lineRule="exact"/>
        <w:jc w:val="both"/>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4879F9AB">
      <w:pPr>
        <w:pStyle w:val="23"/>
        <w:rPr>
          <w:rFonts w:hint="eastAsia"/>
          <w:lang w:val="en-US" w:eastAsia="zh-CN"/>
        </w:rPr>
      </w:pPr>
    </w:p>
    <w:p w14:paraId="15751664">
      <w:pPr>
        <w:pStyle w:val="7"/>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40DAD1FA">
      <w:pPr>
        <w:pStyle w:val="7"/>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6FF046EB">
      <w:pPr>
        <w:pStyle w:val="7"/>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7CDFAB46">
      <w:pPr>
        <w:pStyle w:val="7"/>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13206116">
      <w:pPr>
        <w:pStyle w:val="7"/>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5555087B">
      <w:pPr>
        <w:pStyle w:val="7"/>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7A992D74">
      <w:pPr>
        <w:pStyle w:val="7"/>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0E7B59BB">
      <w:pPr>
        <w:pStyle w:val="7"/>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2BDD229B">
      <w:pPr>
        <w:pStyle w:val="7"/>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t xml:space="preserve">第三章 </w:t>
      </w:r>
      <w:r>
        <w:rPr>
          <w:rFonts w:hint="eastAsia" w:asciiTheme="minorEastAsia" w:hAnsiTheme="minorEastAsia" w:eastAsiaTheme="minorEastAsia" w:cstheme="minorEastAsia"/>
          <w:spacing w:val="-1"/>
          <w:position w:val="24"/>
          <w:sz w:val="36"/>
          <w:szCs w:val="36"/>
          <w14:textOutline w14:w="2306" w14:cap="flat" w14:cmpd="sng">
            <w14:solidFill>
              <w14:srgbClr w14:val="000000"/>
            </w14:solidFill>
            <w14:prstDash w14:val="solid"/>
            <w14:miter w14:val="0"/>
          </w14:textOutline>
        </w:rPr>
        <w:t>投标人须知</w:t>
      </w:r>
    </w:p>
    <w:p w14:paraId="578D9852">
      <w:pPr>
        <w:pStyle w:val="7"/>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投标人须知表</w:t>
      </w:r>
    </w:p>
    <w:tbl>
      <w:tblPr>
        <w:tblStyle w:val="19"/>
        <w:tblW w:w="88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699"/>
        <w:gridCol w:w="7188"/>
      </w:tblGrid>
      <w:tr w14:paraId="391C2B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12" w:space="0"/>
              <w:left w:val="single" w:color="auto" w:sz="12" w:space="0"/>
              <w:bottom w:val="single" w:color="auto" w:sz="6" w:space="0"/>
              <w:right w:val="single" w:color="auto" w:sz="6" w:space="0"/>
            </w:tcBorders>
            <w:noWrap w:val="0"/>
            <w:vAlign w:val="center"/>
          </w:tcPr>
          <w:p w14:paraId="560236B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188" w:type="dxa"/>
            <w:tcBorders>
              <w:top w:val="single" w:color="auto" w:sz="12" w:space="0"/>
              <w:left w:val="single" w:color="auto" w:sz="6" w:space="0"/>
              <w:bottom w:val="single" w:color="auto" w:sz="6" w:space="0"/>
              <w:right w:val="single" w:color="auto" w:sz="12" w:space="0"/>
            </w:tcBorders>
            <w:noWrap w:val="0"/>
            <w:vAlign w:val="center"/>
          </w:tcPr>
          <w:p w14:paraId="74763E9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14:paraId="42A8E3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9EFC4E2">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68B7005E">
            <w:pPr>
              <w:pStyle w:val="25"/>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14:paraId="210F01BE">
            <w:pPr>
              <w:pStyle w:val="25"/>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pacing w:val="19"/>
                <w:sz w:val="24"/>
                <w:szCs w:val="24"/>
              </w:rPr>
              <w:t>□货物</w:t>
            </w:r>
          </w:p>
        </w:tc>
      </w:tr>
      <w:tr w14:paraId="7D59EE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05CA674">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188" w:type="dxa"/>
            <w:tcBorders>
              <w:top w:val="single" w:color="auto" w:sz="6" w:space="0"/>
              <w:left w:val="single" w:color="auto" w:sz="6" w:space="0"/>
              <w:bottom w:val="single" w:color="auto" w:sz="6" w:space="0"/>
              <w:right w:val="single" w:color="auto" w:sz="12" w:space="0"/>
            </w:tcBorders>
            <w:noWrap w:val="0"/>
            <w:vAlign w:val="top"/>
          </w:tcPr>
          <w:p w14:paraId="60B6006C">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是否属于科研仪器设备采购项目：</w:t>
            </w:r>
          </w:p>
          <w:p w14:paraId="15A5C5E5">
            <w:pPr>
              <w:pStyle w:val="25"/>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14:paraId="363229E5">
            <w:pPr>
              <w:pStyle w:val="25"/>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14:paraId="5889C7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top"/>
          </w:tcPr>
          <w:p w14:paraId="27D2B4C4">
            <w:pPr>
              <w:pStyle w:val="25"/>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rPr>
            </w:pPr>
          </w:p>
          <w:p w14:paraId="625A12A3">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188" w:type="dxa"/>
            <w:tcBorders>
              <w:top w:val="single" w:color="auto" w:sz="6" w:space="0"/>
              <w:left w:val="single" w:color="auto" w:sz="6" w:space="0"/>
              <w:bottom w:val="single" w:color="auto" w:sz="6" w:space="0"/>
              <w:right w:val="single" w:color="auto" w:sz="12" w:space="0"/>
            </w:tcBorders>
            <w:noWrap w:val="0"/>
            <w:vAlign w:val="top"/>
          </w:tcPr>
          <w:p w14:paraId="13726817">
            <w:pPr>
              <w:pStyle w:val="25"/>
              <w:keepNext w:val="0"/>
              <w:keepLines w:val="0"/>
              <w:pageBreakBefore w:val="0"/>
              <w:widowControl/>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不组织</w:t>
            </w:r>
          </w:p>
          <w:p w14:paraId="0B4AF448">
            <w:pPr>
              <w:pStyle w:val="25"/>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□组织，考察时间：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分</w:t>
            </w:r>
          </w:p>
          <w:p w14:paraId="3D75A19A">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5"/>
                <w:sz w:val="24"/>
                <w:szCs w:val="24"/>
              </w:rPr>
              <w:t>考察地点：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25"/>
                <w:sz w:val="24"/>
                <w:szCs w:val="24"/>
              </w:rPr>
              <w:t>。</w:t>
            </w:r>
          </w:p>
        </w:tc>
      </w:tr>
      <w:tr w14:paraId="088B9C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CC48838">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rPr>
              <w:t>开标前答疑会</w:t>
            </w:r>
          </w:p>
        </w:tc>
        <w:tc>
          <w:tcPr>
            <w:tcW w:w="7188" w:type="dxa"/>
            <w:tcBorders>
              <w:top w:val="single" w:color="auto" w:sz="6" w:space="0"/>
              <w:left w:val="single" w:color="auto" w:sz="6" w:space="0"/>
              <w:bottom w:val="single" w:color="auto" w:sz="6" w:space="0"/>
              <w:right w:val="single" w:color="auto" w:sz="12" w:space="0"/>
            </w:tcBorders>
            <w:noWrap w:val="0"/>
            <w:vAlign w:val="top"/>
          </w:tcPr>
          <w:p w14:paraId="1906B0F7">
            <w:pPr>
              <w:pStyle w:val="25"/>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不召开</w:t>
            </w:r>
          </w:p>
          <w:p w14:paraId="3894B16C">
            <w:pPr>
              <w:pStyle w:val="25"/>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□召开，召开时间：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分</w:t>
            </w:r>
          </w:p>
          <w:p w14:paraId="75C646E2">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26"/>
                <w:sz w:val="24"/>
                <w:szCs w:val="24"/>
              </w:rPr>
              <w:t>召开地点：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25"/>
                <w:sz w:val="24"/>
                <w:szCs w:val="24"/>
              </w:rPr>
              <w:t>。</w:t>
            </w:r>
          </w:p>
        </w:tc>
      </w:tr>
      <w:tr w14:paraId="630AA9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0D6ABF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41B16A7F">
            <w:pPr>
              <w:pStyle w:val="25"/>
              <w:keepNext w:val="0"/>
              <w:keepLines w:val="0"/>
              <w:pageBreakBefore w:val="0"/>
              <w:widowControl/>
              <w:numPr>
                <w:ilvl w:val="0"/>
                <w:numId w:val="1"/>
              </w:numPr>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本项目采购标的按照中小企业划分标准属于：</w:t>
            </w:r>
            <w:r>
              <w:rPr>
                <w:rFonts w:hint="eastAsia" w:asciiTheme="minorEastAsia" w:hAnsiTheme="minorEastAsia" w:eastAsiaTheme="minorEastAsia" w:cstheme="minorEastAsia"/>
                <w:snapToGrid w:val="0"/>
                <w:color w:val="000000"/>
                <w:spacing w:val="29"/>
                <w:kern w:val="0"/>
                <w:sz w:val="24"/>
                <w:szCs w:val="24"/>
                <w:u w:val="single"/>
                <w:lang w:val="en-US" w:eastAsia="zh-CN" w:bidi="ar-SA"/>
              </w:rPr>
              <w:t xml:space="preserve"> 租赁和商务服务业 </w:t>
            </w:r>
          </w:p>
          <w:p w14:paraId="469976D0">
            <w:pPr>
              <w:keepNext w:val="0"/>
              <w:keepLines w:val="0"/>
              <w:pageBreakBefore w:val="0"/>
              <w:widowControl/>
              <w:kinsoku/>
              <w:wordWrap w:val="0"/>
              <w:overflowPunct/>
              <w:topLinePunct w:val="0"/>
              <w:autoSpaceDE/>
              <w:autoSpaceDN/>
              <w:bidi w:val="0"/>
              <w:adjustRightInd/>
              <w:snapToGrid/>
              <w:jc w:val="both"/>
              <w:textAlignment w:val="auto"/>
              <w:rPr>
                <w:rFonts w:hint="default"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napToGrid w:val="0"/>
                <w:color w:val="000000"/>
                <w:spacing w:val="29"/>
                <w:kern w:val="0"/>
                <w:sz w:val="24"/>
                <w:szCs w:val="24"/>
                <w:lang w:val="en-US" w:eastAsia="zh-CN" w:bidi="ar-SA"/>
              </w:rPr>
              <w:t>本项目小微企业价格折扣比例</w:t>
            </w:r>
            <w:r>
              <w:rPr>
                <w:rFonts w:hint="eastAsia" w:asciiTheme="minorEastAsia" w:hAnsiTheme="minorEastAsia" w:eastAsiaTheme="minorEastAsia" w:cstheme="minorEastAsia"/>
                <w:snapToGrid w:val="0"/>
                <w:color w:val="000000"/>
                <w:spacing w:val="29"/>
                <w:kern w:val="0"/>
                <w:sz w:val="24"/>
                <w:szCs w:val="24"/>
                <w:u w:val="single"/>
                <w:lang w:val="en-US" w:eastAsia="zh-CN" w:bidi="ar-SA"/>
              </w:rPr>
              <w:t xml:space="preserve"> 15 </w:t>
            </w:r>
            <w:r>
              <w:rPr>
                <w:rFonts w:hint="eastAsia" w:asciiTheme="minorEastAsia" w:hAnsiTheme="minorEastAsia" w:eastAsiaTheme="minorEastAsia" w:cstheme="minorEastAsia"/>
                <w:snapToGrid w:val="0"/>
                <w:color w:val="000000"/>
                <w:spacing w:val="29"/>
                <w:kern w:val="0"/>
                <w:sz w:val="24"/>
                <w:szCs w:val="24"/>
                <w:lang w:val="en-US" w:eastAsia="zh-CN" w:bidi="ar-SA"/>
              </w:rPr>
              <w:t>%。</w:t>
            </w:r>
          </w:p>
          <w:p w14:paraId="4467C04F">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2、中标供应商享受《政府采购促进中小企业发展管理办法》规定的中小企业扶持政策的，采购人、采购代理机构将随中标结果公开中标供应商的《中小企业声明函》。</w:t>
            </w:r>
          </w:p>
        </w:tc>
      </w:tr>
      <w:tr w14:paraId="2F8547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top"/>
          </w:tcPr>
          <w:p w14:paraId="564A7879">
            <w:pPr>
              <w:pStyle w:val="25"/>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0C2CBA0E">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7188" w:type="dxa"/>
            <w:tcBorders>
              <w:top w:val="single" w:color="auto" w:sz="6" w:space="0"/>
              <w:left w:val="single" w:color="auto" w:sz="6" w:space="0"/>
              <w:bottom w:val="single" w:color="auto" w:sz="6" w:space="0"/>
              <w:right w:val="single" w:color="auto" w:sz="12" w:space="0"/>
            </w:tcBorders>
            <w:noWrap w:val="0"/>
            <w:vAlign w:val="top"/>
          </w:tcPr>
          <w:p w14:paraId="2F2FDDFB">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投标报价的特殊规定：</w:t>
            </w:r>
          </w:p>
          <w:p w14:paraId="634EE804">
            <w:pPr>
              <w:pStyle w:val="25"/>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无</w:t>
            </w:r>
          </w:p>
          <w:p w14:paraId="795D6E6B">
            <w:pPr>
              <w:pStyle w:val="25"/>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p>
          <w:p w14:paraId="3F22523C">
            <w:pPr>
              <w:pStyle w:val="25"/>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14:paraId="5E5B73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50E655A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03DD32A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val="en-US" w:eastAsia="zh-CN"/>
              </w:rPr>
              <w:t xml:space="preserve"> 410.22 </w:t>
            </w:r>
            <w:r>
              <w:rPr>
                <w:rFonts w:hint="eastAsia" w:asciiTheme="minorEastAsia" w:hAnsiTheme="minorEastAsia" w:eastAsiaTheme="minorEastAsia" w:cstheme="minorEastAsia"/>
                <w:snapToGrid w:val="0"/>
                <w:color w:val="000000"/>
                <w:spacing w:val="29"/>
                <w:kern w:val="0"/>
                <w:sz w:val="24"/>
                <w:szCs w:val="24"/>
                <w:lang w:val="en-US" w:eastAsia="zh-CN" w:bidi="ar-SA"/>
              </w:rPr>
              <w:t>万元</w:t>
            </w:r>
          </w:p>
        </w:tc>
      </w:tr>
      <w:tr w14:paraId="23C394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5E67505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19E8494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开标之日起</w:t>
            </w:r>
            <w:r>
              <w:rPr>
                <w:rFonts w:hint="eastAsia" w:asciiTheme="minorEastAsia" w:hAnsiTheme="minorEastAsia" w:eastAsiaTheme="minorEastAsia" w:cstheme="minorEastAsia"/>
                <w:sz w:val="24"/>
                <w:szCs w:val="24"/>
                <w:lang w:eastAsia="zh-CN"/>
              </w:rPr>
              <w:t>60</w:t>
            </w:r>
            <w:r>
              <w:rPr>
                <w:rFonts w:hint="eastAsia" w:asciiTheme="minorEastAsia" w:hAnsiTheme="minorEastAsia" w:eastAsiaTheme="minorEastAsia" w:cstheme="minorEastAsia"/>
                <w:sz w:val="24"/>
                <w:szCs w:val="24"/>
              </w:rPr>
              <w:t>日历日</w:t>
            </w:r>
          </w:p>
        </w:tc>
      </w:tr>
      <w:tr w14:paraId="2967B9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0B07AC0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投标文件</w:t>
            </w:r>
            <w:r>
              <w:rPr>
                <w:rFonts w:hint="eastAsia" w:asciiTheme="minorEastAsia" w:hAnsiTheme="minorEastAsia" w:eastAsiaTheme="minorEastAsia" w:cstheme="minorEastAsia"/>
                <w:sz w:val="24"/>
                <w:szCs w:val="24"/>
                <w:lang w:eastAsia="zh-CN"/>
              </w:rPr>
              <w:t>数量</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0EDE272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电子投标文件：1份</w:t>
            </w:r>
          </w:p>
        </w:tc>
      </w:tr>
      <w:tr w14:paraId="6676A5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64EFB28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投标截止时间</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7A6BA07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val="en-US" w:eastAsia="zh-CN"/>
              </w:rPr>
              <w:t xml:space="preserve"> 2025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10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10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9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00 </w:t>
            </w:r>
            <w:r>
              <w:rPr>
                <w:rFonts w:hint="eastAsia" w:asciiTheme="minorEastAsia" w:hAnsiTheme="minorEastAsia" w:eastAsiaTheme="minorEastAsia" w:cstheme="minorEastAsia"/>
                <w:spacing w:val="-12"/>
                <w:sz w:val="24"/>
                <w:szCs w:val="24"/>
              </w:rPr>
              <w:t>分</w:t>
            </w:r>
            <w:r>
              <w:rPr>
                <w:rFonts w:hint="eastAsia" w:asciiTheme="minorEastAsia" w:hAnsiTheme="minorEastAsia" w:eastAsiaTheme="minorEastAsia" w:cstheme="minorEastAsia"/>
                <w:snapToGrid w:val="0"/>
                <w:color w:val="000000"/>
                <w:spacing w:val="14"/>
                <w:kern w:val="0"/>
                <w:sz w:val="24"/>
                <w:szCs w:val="24"/>
                <w:lang w:val="en-US" w:eastAsia="zh-CN" w:bidi="ar-SA"/>
              </w:rPr>
              <w:t>（北京时间）</w:t>
            </w:r>
          </w:p>
        </w:tc>
      </w:tr>
      <w:tr w14:paraId="4298CA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3C00CDA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开标时间</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6524E0C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pacing w:val="-12"/>
                <w:sz w:val="24"/>
                <w:szCs w:val="24"/>
                <w:u w:val="single"/>
                <w:lang w:val="en-US" w:eastAsia="zh-CN"/>
              </w:rPr>
              <w:t xml:space="preserve"> 2025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10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10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9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00 </w:t>
            </w:r>
            <w:r>
              <w:rPr>
                <w:rFonts w:hint="eastAsia" w:asciiTheme="minorEastAsia" w:hAnsiTheme="minorEastAsia" w:eastAsiaTheme="minorEastAsia" w:cstheme="minorEastAsia"/>
                <w:spacing w:val="-12"/>
                <w:sz w:val="24"/>
                <w:szCs w:val="24"/>
              </w:rPr>
              <w:t>分</w:t>
            </w:r>
            <w:r>
              <w:rPr>
                <w:rFonts w:hint="eastAsia" w:asciiTheme="minorEastAsia" w:hAnsiTheme="minorEastAsia" w:eastAsiaTheme="minorEastAsia" w:cstheme="minorEastAsia"/>
                <w:color w:val="auto"/>
                <w:spacing w:val="-15"/>
                <w:sz w:val="24"/>
                <w:szCs w:val="24"/>
              </w:rPr>
              <w:t>（北京时间）</w:t>
            </w:r>
          </w:p>
        </w:tc>
      </w:tr>
      <w:tr w14:paraId="58150F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05232F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1D2E36E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综合评分法</w:t>
            </w:r>
          </w:p>
        </w:tc>
      </w:tr>
      <w:tr w14:paraId="0F93BC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40409B1A">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是否采用“暗标”评审</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7F7202BD">
            <w:pPr>
              <w:pStyle w:val="25"/>
              <w:keepNext w:val="0"/>
              <w:keepLines w:val="0"/>
              <w:pageBreakBefore w:val="0"/>
              <w:kinsoku/>
              <w:wordWrap w:val="0"/>
              <w:overflowPunct/>
              <w:topLinePunct w:val="0"/>
              <w:bidi w:val="0"/>
              <w:spacing w:line="223" w:lineRule="auto"/>
              <w:ind w:left="126"/>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29"/>
                <w:sz w:val="24"/>
                <w:szCs w:val="24"/>
                <w:lang w:val="en-US" w:eastAsia="zh-CN"/>
              </w:rPr>
              <w:t xml:space="preserve">否 </w:t>
            </w: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lang w:val="en-US" w:eastAsia="zh-CN"/>
              </w:rPr>
              <w:t>是，具体要求详见投标人须知</w:t>
            </w:r>
          </w:p>
        </w:tc>
      </w:tr>
      <w:tr w14:paraId="408150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20D1EAF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3A8FC5F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lang w:eastAsia="zh-CN"/>
              </w:rPr>
              <w:t>是否委托评标委员会直接确定中标人：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lang w:val="en-US" w:eastAsia="zh-CN"/>
              </w:rPr>
              <w:t>否</w:t>
            </w:r>
          </w:p>
        </w:tc>
      </w:tr>
      <w:tr w14:paraId="276528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76D7AF9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代理费</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28450553">
            <w:pPr>
              <w:pStyle w:val="25"/>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pacing w:val="-13"/>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z w:val="24"/>
                <w:szCs w:val="24"/>
                <w:lang w:val="en-US" w:eastAsia="zh-CN"/>
              </w:rPr>
              <w:t>集中采购机构不收费</w:t>
            </w:r>
          </w:p>
        </w:tc>
      </w:tr>
    </w:tbl>
    <w:p w14:paraId="074FBFB0">
      <w:pPr>
        <w:pStyle w:val="7"/>
        <w:keepNext w:val="0"/>
        <w:keepLines w:val="0"/>
        <w:pageBreakBefore w:val="0"/>
        <w:kinsoku/>
        <w:wordWrap w:val="0"/>
        <w:overflowPunct/>
        <w:topLinePunct w:val="0"/>
        <w:bidi w:val="0"/>
        <w:spacing w:before="91" w:line="221" w:lineRule="auto"/>
        <w:jc w:val="both"/>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2FD2AAF3">
      <w:pPr>
        <w:pStyle w:val="7"/>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77FBD6C2">
      <w:pPr>
        <w:pStyle w:val="7"/>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t>投标人须知</w:t>
      </w:r>
    </w:p>
    <w:p w14:paraId="76CDBAA0">
      <w:pPr>
        <w:pStyle w:val="7"/>
        <w:keepNext w:val="0"/>
        <w:keepLines w:val="0"/>
        <w:pageBreakBefore w:val="0"/>
        <w:kinsoku/>
        <w:wordWrap w:val="0"/>
        <w:overflowPunct/>
        <w:topLinePunct w:val="0"/>
        <w:bidi w:val="0"/>
        <w:spacing w:before="268" w:line="360" w:lineRule="auto"/>
        <w:jc w:val="both"/>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一</w:t>
      </w:r>
      <w:r>
        <w:rPr>
          <w:rFonts w:hint="eastAsia" w:asciiTheme="minorEastAsia" w:hAnsiTheme="minorEastAsia" w:eastAsiaTheme="minorEastAsia" w:cstheme="minorEastAsia"/>
          <w:spacing w:val="-10"/>
          <w:sz w:val="24"/>
          <w:szCs w:val="24"/>
          <w:lang w:eastAsia="zh-CN"/>
          <w14:textOutline w14:w="1800"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说明</w:t>
      </w:r>
    </w:p>
    <w:p w14:paraId="3FF9E46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采购人、采购代理机构、投标人、联合体</w:t>
      </w:r>
    </w:p>
    <w:p w14:paraId="29876AC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p w14:paraId="218A273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投标人（也称供应商、申请人）：指向采购人</w:t>
      </w:r>
      <w:r>
        <w:rPr>
          <w:rFonts w:hint="eastAsia" w:asciiTheme="minorEastAsia" w:hAnsiTheme="minorEastAsia" w:eastAsiaTheme="minorEastAsia" w:cstheme="minorEastAsia"/>
          <w:spacing w:val="2"/>
          <w:sz w:val="24"/>
          <w:szCs w:val="24"/>
          <w:lang w:val="en-US" w:eastAsia="zh-CN"/>
        </w:rPr>
        <w:t>提</w:t>
      </w:r>
      <w:r>
        <w:rPr>
          <w:rFonts w:hint="eastAsia" w:asciiTheme="minorEastAsia" w:hAnsiTheme="minorEastAsia" w:eastAsiaTheme="minorEastAsia" w:cstheme="minorEastAsia"/>
          <w:spacing w:val="2"/>
          <w:sz w:val="24"/>
          <w:szCs w:val="24"/>
        </w:rPr>
        <w:t>供货物、工程或者服务的法人、其他组织或者自然人。</w:t>
      </w:r>
    </w:p>
    <w:p w14:paraId="17044C0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联合体：指两个以上的自然人、法人或者其他组织组成一个联合体，以一个供应商的身份共同参加政府采购。</w:t>
      </w:r>
    </w:p>
    <w:p w14:paraId="1BA14CB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2</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资金来源、项目属性、科研仪器设备采购、核心产品</w:t>
      </w:r>
    </w:p>
    <w:p w14:paraId="3A70CD4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2.1</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资金来源为财政性资金</w:t>
      </w:r>
      <w:r>
        <w:rPr>
          <w:rFonts w:hint="eastAsia" w:asciiTheme="minorEastAsia" w:hAnsiTheme="minorEastAsia" w:eastAsiaTheme="minorEastAsia" w:cstheme="minorEastAsia"/>
          <w:spacing w:val="7"/>
          <w:sz w:val="24"/>
          <w:szCs w:val="24"/>
          <w:u w:val="single"/>
          <w:lang w:val="en-US" w:eastAsia="zh-CN"/>
        </w:rPr>
        <w:t xml:space="preserve"> 410.22 </w:t>
      </w:r>
      <w:r>
        <w:rPr>
          <w:rFonts w:hint="eastAsia" w:asciiTheme="minorEastAsia" w:hAnsiTheme="minorEastAsia" w:eastAsiaTheme="minorEastAsia" w:cstheme="minorEastAsia"/>
          <w:spacing w:val="7"/>
          <w:sz w:val="24"/>
          <w:szCs w:val="24"/>
          <w:u w:val="none"/>
          <w:lang w:val="en-US" w:eastAsia="zh-CN"/>
        </w:rPr>
        <w:t>万元</w:t>
      </w:r>
      <w:r>
        <w:rPr>
          <w:rFonts w:hint="eastAsia" w:asciiTheme="minorEastAsia" w:hAnsiTheme="minorEastAsia" w:eastAsiaTheme="minorEastAsia" w:cstheme="minorEastAsia"/>
          <w:spacing w:val="-9"/>
          <w:sz w:val="24"/>
          <w:szCs w:val="24"/>
        </w:rPr>
        <w:t>。</w:t>
      </w:r>
    </w:p>
    <w:p w14:paraId="50A9D36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2.2</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项目属性见《</w:t>
      </w:r>
      <w:r>
        <w:rPr>
          <w:rFonts w:hint="eastAsia" w:asciiTheme="minorEastAsia" w:hAnsiTheme="minorEastAsia" w:eastAsiaTheme="minorEastAsia" w:cstheme="minorEastAsia"/>
          <w:spacing w:val="7"/>
          <w:sz w:val="24"/>
          <w:szCs w:val="24"/>
          <w:lang w:eastAsia="zh-CN"/>
        </w:rPr>
        <w:t>投标人须知表</w:t>
      </w:r>
      <w:r>
        <w:rPr>
          <w:rFonts w:hint="eastAsia" w:asciiTheme="minorEastAsia" w:hAnsiTheme="minorEastAsia" w:eastAsiaTheme="minorEastAsia" w:cstheme="minorEastAsia"/>
          <w:spacing w:val="7"/>
          <w:sz w:val="24"/>
          <w:szCs w:val="24"/>
        </w:rPr>
        <w:t>》。</w:t>
      </w:r>
    </w:p>
    <w:p w14:paraId="1CBA6EF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8"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3"/>
          <w:sz w:val="24"/>
          <w:szCs w:val="24"/>
        </w:rPr>
        <w:t>2.3</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是否属于科研仪器设备采购见《</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3"/>
          <w:sz w:val="24"/>
          <w:szCs w:val="24"/>
          <w:lang w:val="en-US" w:eastAsia="zh-CN"/>
        </w:rPr>
        <w:t xml:space="preserve"> </w:t>
      </w:r>
    </w:p>
    <w:p w14:paraId="5FD391D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7"/>
          <w:sz w:val="24"/>
          <w:szCs w:val="24"/>
        </w:rPr>
        <w:t>2.4</w:t>
      </w:r>
      <w:r>
        <w:rPr>
          <w:rFonts w:hint="eastAsia" w:asciiTheme="minorEastAsia" w:hAnsiTheme="minorEastAsia" w:eastAsiaTheme="minorEastAsia" w:cstheme="minorEastAsia"/>
          <w:spacing w:val="-4"/>
          <w:position w:val="17"/>
          <w:sz w:val="24"/>
          <w:szCs w:val="24"/>
          <w:lang w:val="en-US" w:eastAsia="zh-CN"/>
        </w:rPr>
        <w:t xml:space="preserve"> </w:t>
      </w:r>
      <w:r>
        <w:rPr>
          <w:rFonts w:hint="eastAsia" w:asciiTheme="minorEastAsia" w:hAnsiTheme="minorEastAsia" w:eastAsiaTheme="minorEastAsia" w:cstheme="minorEastAsia"/>
          <w:spacing w:val="-4"/>
          <w:position w:val="17"/>
          <w:sz w:val="24"/>
          <w:szCs w:val="24"/>
        </w:rPr>
        <w:t>核心产品见《</w:t>
      </w:r>
      <w:r>
        <w:rPr>
          <w:rFonts w:hint="eastAsia" w:asciiTheme="minorEastAsia" w:hAnsiTheme="minorEastAsia" w:eastAsiaTheme="minorEastAsia" w:cstheme="minorEastAsia"/>
          <w:spacing w:val="-4"/>
          <w:position w:val="17"/>
          <w:sz w:val="24"/>
          <w:szCs w:val="24"/>
          <w:lang w:eastAsia="zh-CN"/>
        </w:rPr>
        <w:t>投标人须知表</w:t>
      </w:r>
      <w:r>
        <w:rPr>
          <w:rFonts w:hint="eastAsia" w:asciiTheme="minorEastAsia" w:hAnsiTheme="minorEastAsia" w:eastAsiaTheme="minorEastAsia" w:cstheme="minorEastAsia"/>
          <w:spacing w:val="-4"/>
          <w:position w:val="17"/>
          <w:sz w:val="24"/>
          <w:szCs w:val="24"/>
        </w:rPr>
        <w:t>》。</w:t>
      </w:r>
    </w:p>
    <w:p w14:paraId="7A52BF8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现场考察、开标前答疑会</w:t>
      </w:r>
    </w:p>
    <w:p w14:paraId="1C5A67C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3.1</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若《</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》中规定了组</w:t>
      </w:r>
      <w:r>
        <w:rPr>
          <w:rFonts w:hint="eastAsia" w:asciiTheme="minorEastAsia" w:hAnsiTheme="minorEastAsia" w:eastAsiaTheme="minorEastAsia" w:cstheme="minorEastAsia"/>
          <w:spacing w:val="2"/>
          <w:sz w:val="24"/>
          <w:szCs w:val="24"/>
        </w:rPr>
        <w:t>织现场考察、召开开标前答疑会，则投</w:t>
      </w:r>
      <w:r>
        <w:rPr>
          <w:rFonts w:hint="eastAsia" w:asciiTheme="minorEastAsia" w:hAnsiTheme="minorEastAsia" w:eastAsiaTheme="minorEastAsia" w:cstheme="minorEastAsia"/>
          <w:spacing w:val="-3"/>
          <w:sz w:val="24"/>
          <w:szCs w:val="24"/>
        </w:rPr>
        <w:t>标人应按要求在规定的时间和地点参加。</w:t>
      </w:r>
    </w:p>
    <w:p w14:paraId="7249128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由于未参加现场考察或开标前答疑会而导致对项目实际情况不了解，影响投标文件编制、投标报价准确性、综合因素响应不全面等问题的，由投标人自行承担不利评审后果。</w:t>
      </w:r>
    </w:p>
    <w:p w14:paraId="73234C9E">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position w:val="17"/>
          <w:sz w:val="24"/>
          <w:szCs w:val="24"/>
          <w:lang w:val="en-US" w:eastAsia="zh-CN"/>
        </w:rPr>
        <w:t>4.</w:t>
      </w:r>
      <w:r>
        <w:rPr>
          <w:rFonts w:hint="eastAsia" w:asciiTheme="minorEastAsia" w:hAnsiTheme="minorEastAsia" w:eastAsiaTheme="minorEastAsia" w:cstheme="minorEastAsia"/>
          <w:b/>
          <w:bCs/>
          <w:spacing w:val="-1"/>
          <w:position w:val="17"/>
          <w:sz w:val="24"/>
          <w:szCs w:val="24"/>
        </w:rPr>
        <w:t>政府采购政策（包括但不限于下列具体政策要求）</w:t>
      </w:r>
    </w:p>
    <w:p w14:paraId="6FD0FE6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采购本国货物、工程和服务</w:t>
      </w:r>
    </w:p>
    <w:p w14:paraId="7EC244CD">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政府采购应当采购本国货物、工程和服务。但有《中华人民共和国政府采购法》第十条规定情形的除外。</w:t>
      </w:r>
    </w:p>
    <w:p w14:paraId="670FAD69">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.1.2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本项目如接受非本国货</w:t>
      </w:r>
      <w:r>
        <w:rPr>
          <w:rFonts w:hint="eastAsia" w:asciiTheme="minorEastAsia" w:hAnsiTheme="minorEastAsia" w:eastAsiaTheme="minorEastAsia" w:cstheme="minorEastAsia"/>
          <w:spacing w:val="-5"/>
          <w:sz w:val="24"/>
          <w:szCs w:val="24"/>
        </w:rPr>
        <w:t>物、工程、服务参与投标，则具体要求见第</w:t>
      </w:r>
      <w:r>
        <w:rPr>
          <w:rFonts w:hint="eastAsia" w:asciiTheme="minorEastAsia" w:hAnsiTheme="minorEastAsia" w:eastAsiaTheme="minorEastAsia" w:cstheme="minorEastAsia"/>
          <w:spacing w:val="-5"/>
          <w:sz w:val="24"/>
          <w:szCs w:val="24"/>
          <w:lang w:val="en-US" w:eastAsia="zh-CN"/>
        </w:rPr>
        <w:t>二</w:t>
      </w:r>
      <w:r>
        <w:rPr>
          <w:rFonts w:hint="eastAsia" w:asciiTheme="minorEastAsia" w:hAnsiTheme="minorEastAsia" w:eastAsiaTheme="minorEastAsia" w:cstheme="minorEastAsia"/>
          <w:spacing w:val="-19"/>
          <w:sz w:val="24"/>
          <w:szCs w:val="24"/>
        </w:rPr>
        <w:t>章《采购需求》。</w:t>
      </w:r>
    </w:p>
    <w:p w14:paraId="6D7C368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50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val="en-US" w:eastAsia="zh-CN"/>
        </w:rPr>
        <w:t>4</w:t>
      </w:r>
      <w:r>
        <w:rPr>
          <w:rFonts w:hint="eastAsia" w:asciiTheme="minorEastAsia" w:hAnsiTheme="minorEastAsia" w:eastAsiaTheme="minorEastAsia" w:cstheme="minorEastAsia"/>
          <w:spacing w:val="6"/>
          <w:sz w:val="24"/>
          <w:szCs w:val="24"/>
        </w:rPr>
        <w:t>.1.3</w:t>
      </w:r>
      <w:r>
        <w:rPr>
          <w:rFonts w:hint="eastAsia" w:asciiTheme="minorEastAsia" w:hAnsiTheme="minorEastAsia" w:eastAsiaTheme="minorEastAsia" w:cstheme="minorEastAsia"/>
          <w:spacing w:val="6"/>
          <w:sz w:val="24"/>
          <w:szCs w:val="24"/>
          <w:lang w:val="en-US" w:eastAsia="zh-CN"/>
        </w:rPr>
        <w:t xml:space="preserve"> </w:t>
      </w:r>
      <w:r>
        <w:rPr>
          <w:rFonts w:hint="eastAsia" w:asciiTheme="minorEastAsia" w:hAnsiTheme="minorEastAsia" w:eastAsiaTheme="minorEastAsia" w:cstheme="minorEastAsia"/>
          <w:spacing w:val="6"/>
          <w:sz w:val="24"/>
          <w:szCs w:val="24"/>
        </w:rPr>
        <w:t>进口产品指通过中国海关</w:t>
      </w:r>
      <w:r>
        <w:rPr>
          <w:rFonts w:hint="eastAsia" w:asciiTheme="minorEastAsia" w:hAnsiTheme="minorEastAsia" w:eastAsiaTheme="minorEastAsia" w:cstheme="minorEastAsia"/>
          <w:spacing w:val="5"/>
          <w:sz w:val="24"/>
          <w:szCs w:val="24"/>
        </w:rPr>
        <w:t>报关验放进入中国境内且产自关境外的产</w:t>
      </w:r>
      <w:r>
        <w:rPr>
          <w:rFonts w:hint="eastAsia" w:asciiTheme="minorEastAsia" w:hAnsiTheme="minorEastAsia" w:eastAsiaTheme="minorEastAsia" w:cstheme="minorEastAsia"/>
          <w:spacing w:val="-5"/>
          <w:sz w:val="24"/>
          <w:szCs w:val="24"/>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38"/>
          <w:sz w:val="24"/>
          <w:szCs w:val="24"/>
        </w:rPr>
        <w:t>号文）</w:t>
      </w:r>
      <w:r>
        <w:rPr>
          <w:rFonts w:hint="eastAsia" w:asciiTheme="minorEastAsia" w:hAnsiTheme="minorEastAsia" w:eastAsiaTheme="minorEastAsia" w:cstheme="minorEastAsia"/>
          <w:spacing w:val="-5"/>
          <w:sz w:val="24"/>
          <w:szCs w:val="24"/>
        </w:rPr>
        <w:t>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5"/>
          <w:sz w:val="24"/>
          <w:szCs w:val="24"/>
        </w:rPr>
        <w:t>号文）</w:t>
      </w:r>
      <w:r>
        <w:rPr>
          <w:rFonts w:hint="eastAsia" w:asciiTheme="minorEastAsia" w:hAnsiTheme="minorEastAsia" w:eastAsiaTheme="minorEastAsia" w:cstheme="minorEastAsia"/>
          <w:spacing w:val="5"/>
          <w:sz w:val="24"/>
          <w:szCs w:val="24"/>
          <w:lang w:val="en-US" w:eastAsia="zh-CN"/>
        </w:rPr>
        <w:t>以及南阳市财政局的具体规定</w:t>
      </w:r>
      <w:r>
        <w:rPr>
          <w:rFonts w:hint="eastAsia" w:asciiTheme="minorEastAsia" w:hAnsiTheme="minorEastAsia" w:eastAsiaTheme="minorEastAsia" w:cstheme="minorEastAsia"/>
          <w:spacing w:val="5"/>
          <w:sz w:val="24"/>
          <w:szCs w:val="24"/>
        </w:rPr>
        <w:t>。</w:t>
      </w:r>
    </w:p>
    <w:p w14:paraId="0332BD4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中小企业、监狱企业及残疾人福利性单位</w:t>
      </w:r>
    </w:p>
    <w:p w14:paraId="7772AA1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.2.1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中小企业定义：</w:t>
      </w:r>
    </w:p>
    <w:p w14:paraId="6EA570B7">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lang w:val="en-US" w:eastAsia="zh-CN"/>
        </w:rPr>
        <w:t>执行</w:t>
      </w:r>
      <w:r>
        <w:rPr>
          <w:rFonts w:hint="eastAsia" w:asciiTheme="minorEastAsia" w:hAnsiTheme="minorEastAsia" w:eastAsiaTheme="minorEastAsia" w:cstheme="minorEastAsia"/>
          <w:spacing w:val="-4"/>
          <w:sz w:val="24"/>
          <w:szCs w:val="24"/>
        </w:rPr>
        <w:t>。</w:t>
      </w:r>
    </w:p>
    <w:p w14:paraId="0E328B4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供的货物、工程或者服务符合下列情形的，享受中小企业扶持政策：</w:t>
      </w:r>
    </w:p>
    <w:p w14:paraId="1F2A4CD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（1）在货物采购项目中，货物由中小企业制造，即货物由中小企业生产且使用该中小企业商号或者注册商标；</w:t>
      </w:r>
    </w:p>
    <w:p w14:paraId="7608F8C9">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（2）在工程采购项目中，工程由中小企业承建，即工程施工单位为中小企业；</w:t>
      </w:r>
    </w:p>
    <w:p w14:paraId="2A2666FE">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（3）在服务采购项目中，服务由中小企业承接，即</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供服务的人员为中小企业依照《中华人民共和国劳动合同法》订立劳动合同的从业人员。</w:t>
      </w:r>
    </w:p>
    <w:p w14:paraId="3A09ADD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在货物采购项目中，供应商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供的货物既有中小企业制造货物，也有大型企业制造货物的，不享受中小企业扶持政策。</w:t>
      </w:r>
    </w:p>
    <w:p w14:paraId="1E87A5E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以联合体形式参加政府采购活动，联合体各方均为中小企业的，联合体视同中小企业。其中，联合体各方均为小微企业的，联合体视同小微企业。</w:t>
      </w:r>
    </w:p>
    <w:p w14:paraId="4299668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rPr>
        <w:t>企业定义：是指由司法部认定的为罪犯、戒</w:t>
      </w:r>
      <w:r>
        <w:rPr>
          <w:rFonts w:hint="eastAsia" w:asciiTheme="minorEastAsia" w:hAnsiTheme="minorEastAsia" w:eastAsiaTheme="minorEastAsia" w:cstheme="minorEastAsia"/>
          <w:spacing w:val="-7"/>
          <w:sz w:val="24"/>
          <w:szCs w:val="24"/>
        </w:rPr>
        <w:t>毒人员</w:t>
      </w:r>
      <w:r>
        <w:rPr>
          <w:rFonts w:hint="eastAsia" w:asciiTheme="minorEastAsia" w:hAnsiTheme="minorEastAsia" w:eastAsiaTheme="minorEastAsia" w:cstheme="minorEastAsia"/>
          <w:spacing w:val="-7"/>
          <w:sz w:val="24"/>
          <w:szCs w:val="24"/>
          <w:lang w:val="en-US" w:eastAsia="zh-CN"/>
        </w:rPr>
        <w:t>提</w:t>
      </w:r>
      <w:r>
        <w:rPr>
          <w:rFonts w:hint="eastAsia" w:asciiTheme="minorEastAsia" w:hAnsiTheme="minorEastAsia" w:eastAsiaTheme="minorEastAsia" w:cstheme="minorEastAsia"/>
          <w:spacing w:val="-7"/>
          <w:sz w:val="24"/>
          <w:szCs w:val="24"/>
        </w:rPr>
        <w:t>供生产项目和劳</w:t>
      </w:r>
      <w:r>
        <w:rPr>
          <w:rFonts w:hint="eastAsia" w:asciiTheme="minorEastAsia" w:hAnsiTheme="minorEastAsia" w:eastAsiaTheme="minorEastAsia" w:cstheme="minorEastAsia"/>
          <w:spacing w:val="-8"/>
          <w:sz w:val="24"/>
          <w:szCs w:val="24"/>
        </w:rPr>
        <w:t>动对象，且全部产权属于司法部监狱管理局、戒毒管理局、直属煤矿</w:t>
      </w:r>
      <w:r>
        <w:rPr>
          <w:rFonts w:hint="eastAsia" w:asciiTheme="minorEastAsia" w:hAnsiTheme="minorEastAsia" w:eastAsiaTheme="minorEastAsia" w:cstheme="minorEastAsia"/>
          <w:spacing w:val="-13"/>
          <w:sz w:val="24"/>
          <w:szCs w:val="24"/>
        </w:rPr>
        <w:t>管理局，各省、自治区、直辖市监狱管理</w:t>
      </w:r>
      <w:r>
        <w:rPr>
          <w:rFonts w:hint="eastAsia" w:asciiTheme="minorEastAsia" w:hAnsiTheme="minorEastAsia" w:eastAsiaTheme="minorEastAsia" w:cstheme="minorEastAsia"/>
          <w:spacing w:val="-14"/>
          <w:sz w:val="24"/>
          <w:szCs w:val="24"/>
        </w:rPr>
        <w:t>局、戒毒管理局，各地（设</w:t>
      </w:r>
      <w:r>
        <w:rPr>
          <w:rFonts w:hint="eastAsia" w:asciiTheme="minorEastAsia" w:hAnsiTheme="minorEastAsia" w:eastAsiaTheme="minorEastAsia" w:cstheme="minorEastAsia"/>
          <w:spacing w:val="-13"/>
          <w:sz w:val="24"/>
          <w:szCs w:val="24"/>
        </w:rPr>
        <w:t>区的市）监狱、强制隔离戒毒所、戒毒康复所，以及新疆生产建设兵</w:t>
      </w:r>
      <w:r>
        <w:rPr>
          <w:rFonts w:hint="eastAsia" w:asciiTheme="minorEastAsia" w:hAnsiTheme="minorEastAsia" w:eastAsiaTheme="minorEastAsia" w:cstheme="minorEastAsia"/>
          <w:spacing w:val="-4"/>
          <w:sz w:val="24"/>
          <w:szCs w:val="24"/>
        </w:rPr>
        <w:t>团监狱管理局、戒毒管理局的企业。</w:t>
      </w:r>
    </w:p>
    <w:p w14:paraId="529AC96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在政府采购活动中，残疾人福利性单位视同小型、微型企业</w:t>
      </w:r>
      <w:r>
        <w:rPr>
          <w:rFonts w:hint="eastAsia" w:asciiTheme="minorEastAsia" w:hAnsiTheme="minorEastAsia" w:eastAsiaTheme="minorEastAsia" w:cstheme="minorEastAsia"/>
          <w:spacing w:val="-9"/>
          <w:sz w:val="24"/>
          <w:szCs w:val="24"/>
        </w:rPr>
        <w:t>，享受预</w:t>
      </w:r>
      <w:r>
        <w:rPr>
          <w:rFonts w:hint="eastAsia" w:asciiTheme="minorEastAsia" w:hAnsiTheme="minorEastAsia" w:eastAsiaTheme="minorEastAsia" w:cstheme="minorEastAsia"/>
          <w:spacing w:val="-5"/>
          <w:sz w:val="24"/>
          <w:szCs w:val="24"/>
        </w:rPr>
        <w:t>留份额、评审中价格扣除等促进中小企业发展的政府采购政策。残疾</w:t>
      </w:r>
      <w:r>
        <w:rPr>
          <w:rFonts w:hint="eastAsia" w:asciiTheme="minorEastAsia" w:hAnsiTheme="minorEastAsia" w:eastAsiaTheme="minorEastAsia" w:cstheme="minorEastAsia"/>
          <w:spacing w:val="-7"/>
          <w:sz w:val="24"/>
          <w:szCs w:val="24"/>
        </w:rPr>
        <w:t>人福利性单位定义：享受政府采购支持政策的残疾人福利性单位应当</w:t>
      </w:r>
      <w:r>
        <w:rPr>
          <w:rFonts w:hint="eastAsia" w:asciiTheme="minorEastAsia" w:hAnsiTheme="minorEastAsia" w:eastAsiaTheme="minorEastAsia" w:cstheme="minorEastAsia"/>
          <w:spacing w:val="-9"/>
          <w:sz w:val="24"/>
          <w:szCs w:val="24"/>
        </w:rPr>
        <w:t>同时满足以下条件：</w:t>
      </w:r>
    </w:p>
    <w:p w14:paraId="326A1CF4">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HYPERLINK"5.2.3.1"</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.2.3.1</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安置的残疾人占本单位在职职工人数的比例不低于25%（含25%），并且安置的残疾人人数不少于10人（含10人）；</w:t>
      </w:r>
    </w:p>
    <w:p w14:paraId="724C4210">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HYPERLINK"5.2.3.2"</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.2.3.2</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依法与安置的每位残疾人签订了一年以上（含一年）的劳动合同或服务协议；</w:t>
      </w:r>
    </w:p>
    <w:p w14:paraId="61EDD5A1">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HYPERLINK"5.2.3.3"</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.2.3.3</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为安置的每位残疾人按月足额缴纳了基本养老、医疗、失业</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工伤和生育等社会保险费；</w:t>
      </w:r>
    </w:p>
    <w:p w14:paraId="321530DA">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HYPERLINK"5.2.3.4"</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.2.3.4</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通过银行等金融机构向安置的每位残疾人，按月支付了不低于单位所在区县的月最低工资标准的工资；</w:t>
      </w:r>
    </w:p>
    <w:p w14:paraId="04B55924">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HYPERLINK"5.2.3.5"</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.2.3.5</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提</w:t>
      </w:r>
      <w:r>
        <w:rPr>
          <w:rFonts w:hint="eastAsia" w:asciiTheme="minorEastAsia" w:hAnsiTheme="minorEastAsia" w:eastAsiaTheme="minorEastAsia" w:cstheme="minorEastAsia"/>
          <w:spacing w:val="-8"/>
          <w:sz w:val="24"/>
          <w:szCs w:val="24"/>
        </w:rPr>
        <w:t>供本单位制造的货物、承担的工程或者服务（以下简称产品），或者</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供其他残疾人福利性单位制造的货物（不包括使用非残疾人福利性单位注册商标的货物）；</w:t>
      </w:r>
    </w:p>
    <w:p w14:paraId="28F40E37">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HYPERLINK"5.2.3.6"</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.2.3.6</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60D35F3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本项目是否专门面向中小企业预留采购份额见第一章《</w:t>
      </w:r>
      <w:r>
        <w:rPr>
          <w:rFonts w:hint="eastAsia" w:asciiTheme="minorEastAsia" w:hAnsiTheme="minorEastAsia" w:eastAsiaTheme="minorEastAsia" w:cstheme="minorEastAsia"/>
          <w:spacing w:val="-8"/>
          <w:sz w:val="24"/>
          <w:szCs w:val="24"/>
          <w:lang w:eastAsia="zh-CN"/>
        </w:rPr>
        <w:t>公开招标公告</w:t>
      </w:r>
      <w:r>
        <w:rPr>
          <w:rFonts w:hint="eastAsia" w:asciiTheme="minorEastAsia" w:hAnsiTheme="minorEastAsia" w:eastAsiaTheme="minorEastAsia" w:cstheme="minorEastAsia"/>
          <w:spacing w:val="-8"/>
          <w:sz w:val="24"/>
          <w:szCs w:val="24"/>
        </w:rPr>
        <w:t>》。</w:t>
      </w:r>
    </w:p>
    <w:p w14:paraId="063C9EF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.2.5</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采购标的对应的中小企业划分标准所属行业见《</w:t>
      </w:r>
      <w:r>
        <w:rPr>
          <w:rFonts w:hint="eastAsia" w:asciiTheme="minorEastAsia" w:hAnsiTheme="minorEastAsia" w:eastAsiaTheme="minorEastAsia" w:cstheme="minorEastAsia"/>
          <w:spacing w:val="-8"/>
          <w:sz w:val="24"/>
          <w:szCs w:val="24"/>
          <w:lang w:eastAsia="zh-CN"/>
        </w:rPr>
        <w:t>投标人须知表</w:t>
      </w:r>
      <w:r>
        <w:rPr>
          <w:rFonts w:hint="eastAsia" w:asciiTheme="minorEastAsia" w:hAnsiTheme="minorEastAsia" w:eastAsiaTheme="minorEastAsia" w:cstheme="minorEastAsia"/>
          <w:spacing w:val="-8"/>
          <w:sz w:val="24"/>
          <w:szCs w:val="24"/>
        </w:rPr>
        <w:t>》。</w:t>
      </w:r>
    </w:p>
    <w:p w14:paraId="1B558A6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.2.6</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小微企业价格评审优惠的政策调整：见第四章《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rPr>
        <w:t>评标程序、评标方法和评标标准》。</w:t>
      </w:r>
    </w:p>
    <w:p w14:paraId="35C8414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 xml:space="preserve">3 </w:t>
      </w:r>
      <w:r>
        <w:rPr>
          <w:rFonts w:hint="eastAsia" w:asciiTheme="minorEastAsia" w:hAnsiTheme="minorEastAsia" w:eastAsiaTheme="minorEastAsia" w:cstheme="minorEastAsia"/>
          <w:spacing w:val="2"/>
          <w:sz w:val="24"/>
          <w:szCs w:val="24"/>
        </w:rPr>
        <w:t>采购需求标准</w:t>
      </w:r>
    </w:p>
    <w:p w14:paraId="1722BDF3">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3</w:t>
      </w: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商品包装、快递包装政府采购需求标准（试行）</w:t>
      </w:r>
      <w:r>
        <w:rPr>
          <w:rFonts w:hint="eastAsia" w:asciiTheme="minorEastAsia" w:hAnsiTheme="minorEastAsia" w:eastAsiaTheme="minorEastAsia" w:cstheme="minorEastAsia"/>
          <w:spacing w:val="-12"/>
          <w:sz w:val="24"/>
          <w:szCs w:val="24"/>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rPr>
        <w:t>标准（试行）》的通知（财办库〔2020〕1</w:t>
      </w:r>
      <w:r>
        <w:rPr>
          <w:rFonts w:hint="eastAsia" w:asciiTheme="minorEastAsia" w:hAnsiTheme="minorEastAsia" w:eastAsiaTheme="minorEastAsia" w:cstheme="minorEastAsia"/>
          <w:spacing w:val="-4"/>
          <w:sz w:val="24"/>
          <w:szCs w:val="24"/>
        </w:rPr>
        <w:t>23号</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pacing w:val="-4"/>
          <w:sz w:val="24"/>
          <w:szCs w:val="24"/>
        </w:rPr>
        <w:t>本项目如涉及商</w:t>
      </w:r>
      <w:r>
        <w:rPr>
          <w:rFonts w:hint="eastAsia" w:asciiTheme="minorEastAsia" w:hAnsiTheme="minorEastAsia" w:eastAsiaTheme="minorEastAsia" w:cstheme="minorEastAsia"/>
          <w:spacing w:val="-6"/>
          <w:sz w:val="24"/>
          <w:szCs w:val="24"/>
        </w:rPr>
        <w:t>品包装和快递包装的，则其具体要求见第</w:t>
      </w:r>
      <w:r>
        <w:rPr>
          <w:rFonts w:hint="eastAsia" w:asciiTheme="minorEastAsia" w:hAnsiTheme="minorEastAsia" w:eastAsiaTheme="minorEastAsia" w:cstheme="minorEastAsia"/>
          <w:spacing w:val="-6"/>
          <w:sz w:val="24"/>
          <w:szCs w:val="24"/>
          <w:lang w:val="en-US" w:eastAsia="zh-CN"/>
        </w:rPr>
        <w:t>二</w:t>
      </w:r>
      <w:r>
        <w:rPr>
          <w:rFonts w:hint="eastAsia" w:asciiTheme="minorEastAsia" w:hAnsiTheme="minorEastAsia" w:eastAsiaTheme="minorEastAsia" w:cstheme="minorEastAsia"/>
          <w:spacing w:val="-6"/>
          <w:sz w:val="24"/>
          <w:szCs w:val="24"/>
        </w:rPr>
        <w:t>章《采购需求》。</w:t>
      </w:r>
    </w:p>
    <w:p w14:paraId="2D1DFF3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lang w:val="en-US" w:eastAsia="zh-CN"/>
        </w:rPr>
        <w:t>4</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12"/>
          <w:sz w:val="24"/>
          <w:szCs w:val="24"/>
          <w:lang w:val="en-US" w:eastAsia="zh-CN"/>
        </w:rPr>
        <w:t>3.</w:t>
      </w:r>
      <w:r>
        <w:rPr>
          <w:rFonts w:hint="eastAsia" w:asciiTheme="minorEastAsia" w:hAnsiTheme="minorEastAsia" w:eastAsiaTheme="minorEastAsia" w:cstheme="minorEastAsia"/>
          <w:spacing w:val="-12"/>
          <w:sz w:val="24"/>
          <w:szCs w:val="24"/>
        </w:rPr>
        <w:t>2</w:t>
      </w:r>
      <w:r>
        <w:rPr>
          <w:rFonts w:hint="eastAsia" w:asciiTheme="minorEastAsia" w:hAnsiTheme="minorEastAsia" w:eastAsiaTheme="minorEastAsia" w:cstheme="minorEastAsia"/>
          <w:spacing w:val="-12"/>
          <w:sz w:val="24"/>
          <w:szCs w:val="24"/>
          <w:lang w:val="en-US" w:eastAsia="zh-CN"/>
        </w:rPr>
        <w:t xml:space="preserve"> </w:t>
      </w:r>
      <w:r>
        <w:rPr>
          <w:rFonts w:hint="eastAsia" w:asciiTheme="minorEastAsia" w:hAnsiTheme="minorEastAsia" w:eastAsiaTheme="minorEastAsia" w:cstheme="minorEastAsia"/>
          <w:spacing w:val="-12"/>
          <w:sz w:val="24"/>
          <w:szCs w:val="24"/>
        </w:rPr>
        <w:t>绿色数据中心政府采购需求标准（试行）</w:t>
      </w:r>
    </w:p>
    <w:p w14:paraId="2DA9CFA3">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rPr>
        <w:t>为加快数据中心绿色转型，根据财政部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生态环境部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lang w:val="en-US" w:eastAsia="zh-CN"/>
        </w:rPr>
        <w:t>二</w:t>
      </w:r>
      <w:r>
        <w:rPr>
          <w:rFonts w:hint="eastAsia" w:asciiTheme="minorEastAsia" w:hAnsiTheme="minorEastAsia" w:eastAsiaTheme="minorEastAsia" w:cstheme="minorEastAsia"/>
          <w:spacing w:val="-12"/>
          <w:sz w:val="24"/>
          <w:szCs w:val="24"/>
        </w:rPr>
        <w:t>章《采购需求》。</w:t>
      </w:r>
    </w:p>
    <w:p w14:paraId="39B3BA0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lang w:val="en-US" w:eastAsia="zh-CN"/>
        </w:rPr>
        <w:t>5.投标</w:t>
      </w:r>
      <w:r>
        <w:rPr>
          <w:rFonts w:hint="eastAsia" w:asciiTheme="minorEastAsia" w:hAnsiTheme="minorEastAsia" w:eastAsiaTheme="minorEastAsia" w:cstheme="minorEastAsia"/>
          <w:b/>
          <w:bCs/>
          <w:spacing w:val="-2"/>
          <w:sz w:val="24"/>
          <w:szCs w:val="24"/>
        </w:rPr>
        <w:t>费用</w:t>
      </w:r>
    </w:p>
    <w:p w14:paraId="0BE43632">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投标人</w:t>
      </w:r>
      <w:r>
        <w:rPr>
          <w:rFonts w:hint="eastAsia" w:asciiTheme="minorEastAsia" w:hAnsiTheme="minorEastAsia" w:eastAsiaTheme="minorEastAsia" w:cstheme="minorEastAsia"/>
          <w:spacing w:val="-4"/>
          <w:sz w:val="24"/>
          <w:szCs w:val="24"/>
        </w:rPr>
        <w:t>应自行承担所有与准备和</w:t>
      </w:r>
      <w:r>
        <w:rPr>
          <w:rFonts w:hint="eastAsia" w:asciiTheme="minorEastAsia" w:hAnsiTheme="minorEastAsia" w:eastAsiaTheme="minorEastAsia" w:cstheme="minorEastAsia"/>
          <w:spacing w:val="-4"/>
          <w:sz w:val="24"/>
          <w:szCs w:val="24"/>
          <w:lang w:val="en-US" w:eastAsia="zh-CN"/>
        </w:rPr>
        <w:t>招标</w:t>
      </w:r>
      <w:r>
        <w:rPr>
          <w:rFonts w:hint="eastAsia" w:asciiTheme="minorEastAsia" w:hAnsiTheme="minorEastAsia" w:eastAsiaTheme="minorEastAsia" w:cstheme="minorEastAsia"/>
          <w:spacing w:val="-4"/>
          <w:sz w:val="24"/>
          <w:szCs w:val="24"/>
        </w:rPr>
        <w:t>有关的费用</w:t>
      </w:r>
      <w:r>
        <w:rPr>
          <w:rFonts w:hint="eastAsia" w:asciiTheme="minorEastAsia" w:hAnsiTheme="minorEastAsia" w:eastAsiaTheme="minorEastAsia" w:cstheme="minorEastAsia"/>
          <w:spacing w:val="-5"/>
          <w:sz w:val="24"/>
          <w:szCs w:val="24"/>
        </w:rPr>
        <w:t>，无论</w:t>
      </w:r>
      <w:r>
        <w:rPr>
          <w:rFonts w:hint="eastAsia" w:asciiTheme="minorEastAsia" w:hAnsiTheme="minorEastAsia" w:eastAsiaTheme="minorEastAsia" w:cstheme="minorEastAsia"/>
          <w:spacing w:val="-5"/>
          <w:sz w:val="24"/>
          <w:szCs w:val="24"/>
          <w:lang w:val="en-US" w:eastAsia="zh-CN"/>
        </w:rPr>
        <w:t>招标</w:t>
      </w:r>
      <w:r>
        <w:rPr>
          <w:rFonts w:hint="eastAsia" w:asciiTheme="minorEastAsia" w:hAnsiTheme="minorEastAsia" w:eastAsiaTheme="minorEastAsia" w:cstheme="minorEastAsia"/>
          <w:spacing w:val="-5"/>
          <w:sz w:val="24"/>
          <w:szCs w:val="24"/>
        </w:rPr>
        <w:t>的结果如何，</w:t>
      </w:r>
      <w:r>
        <w:rPr>
          <w:rFonts w:hint="eastAsia" w:asciiTheme="minorEastAsia" w:hAnsiTheme="minorEastAsia" w:eastAsiaTheme="minorEastAsia" w:cstheme="minorEastAsia"/>
          <w:spacing w:val="-1"/>
          <w:sz w:val="24"/>
          <w:szCs w:val="24"/>
        </w:rPr>
        <w:t>采购人或采购代理机构在任何情况下均无承担</w:t>
      </w:r>
      <w:r>
        <w:rPr>
          <w:rFonts w:hint="eastAsia" w:asciiTheme="minorEastAsia" w:hAnsiTheme="minorEastAsia" w:eastAsiaTheme="minorEastAsia" w:cstheme="minorEastAsia"/>
          <w:spacing w:val="-2"/>
          <w:sz w:val="24"/>
          <w:szCs w:val="24"/>
        </w:rPr>
        <w:t>这些费用的义务和责任。</w:t>
      </w:r>
    </w:p>
    <w:p w14:paraId="527E7189">
      <w:pPr>
        <w:keepNext w:val="0"/>
        <w:keepLines w:val="0"/>
        <w:pageBreakBefore w:val="0"/>
        <w:kinsoku/>
        <w:wordWrap w:val="0"/>
        <w:overflowPunct/>
        <w:topLinePunct w:val="0"/>
        <w:bidi w:val="0"/>
        <w:spacing w:line="360" w:lineRule="auto"/>
        <w:ind w:firstLine="466" w:firstLineChars="200"/>
        <w:jc w:val="both"/>
        <w:rPr>
          <w:rFonts w:hint="eastAsia" w:asciiTheme="minorEastAsia" w:hAnsiTheme="minorEastAsia" w:eastAsiaTheme="minorEastAsia" w:cstheme="minorEastAsia"/>
          <w:b/>
          <w:bCs/>
          <w:snapToGrid w:val="0"/>
          <w:color w:val="auto"/>
          <w:spacing w:val="-4"/>
          <w:kern w:val="0"/>
          <w:sz w:val="24"/>
          <w:szCs w:val="24"/>
          <w:lang w:val="en-US" w:eastAsia="zh-CN" w:bidi="ar-SA"/>
        </w:rPr>
      </w:pPr>
      <w:r>
        <w:rPr>
          <w:rFonts w:hint="eastAsia" w:asciiTheme="minorEastAsia" w:hAnsiTheme="minorEastAsia" w:eastAsiaTheme="minorEastAsia" w:cstheme="minorEastAsia"/>
          <w:b/>
          <w:bCs/>
          <w:snapToGrid w:val="0"/>
          <w:color w:val="auto"/>
          <w:spacing w:val="-4"/>
          <w:kern w:val="0"/>
          <w:sz w:val="24"/>
          <w:szCs w:val="24"/>
          <w:lang w:val="en-US" w:eastAsia="zh-CN" w:bidi="ar-SA"/>
        </w:rPr>
        <w:t>6.采购范围及适用法律</w:t>
      </w:r>
    </w:p>
    <w:p w14:paraId="5054DBC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6.1 本次招标适用的法律、法规为《中华人民共和国政府采购法》《中华人民共和国政府采购法实施条例》《政府采购货物和服务招标投标管理办法》《中华人民共和国民法典》以及其他相关政府采购法律法规。</w:t>
      </w:r>
    </w:p>
    <w:p w14:paraId="70D1DE7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南阳市财政局 </w:t>
      </w:r>
      <w:r>
        <w:rPr>
          <w:rFonts w:hint="eastAsia" w:asciiTheme="minorEastAsia" w:hAnsiTheme="minorEastAsia" w:eastAsiaTheme="minorEastAsia" w:cstheme="minorEastAsia"/>
          <w:snapToGrid w:val="0"/>
          <w:color w:val="000000"/>
          <w:spacing w:val="-2"/>
          <w:kern w:val="0"/>
          <w:sz w:val="24"/>
          <w:szCs w:val="24"/>
          <w:lang w:val="en-US" w:eastAsia="zh-CN" w:bidi="ar-SA"/>
        </w:rPr>
        <w:t>。</w:t>
      </w:r>
    </w:p>
    <w:p w14:paraId="6898415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6.3 “服务”指招标文件规定投标人应承担的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学校安保 </w:t>
      </w:r>
      <w:r>
        <w:rPr>
          <w:rFonts w:hint="eastAsia" w:asciiTheme="minorEastAsia" w:hAnsiTheme="minorEastAsia" w:eastAsiaTheme="minorEastAsia" w:cstheme="minorEastAsia"/>
          <w:snapToGrid w:val="0"/>
          <w:color w:val="000000"/>
          <w:spacing w:val="-4"/>
          <w:kern w:val="0"/>
          <w:sz w:val="24"/>
          <w:szCs w:val="24"/>
          <w:lang w:val="en-US" w:eastAsia="zh-CN" w:bidi="ar-SA"/>
        </w:rPr>
        <w:t>服务。</w:t>
      </w:r>
    </w:p>
    <w:p w14:paraId="537E018C">
      <w:pPr>
        <w:pStyle w:val="23"/>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77FFF0D0">
      <w:pPr>
        <w:pStyle w:val="7"/>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7D99C914">
      <w:pPr>
        <w:pStyle w:val="7"/>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5"/>
          <w:sz w:val="28"/>
          <w:szCs w:val="28"/>
          <w:lang w:eastAsia="zh-CN"/>
        </w:rPr>
        <w:t>、</w:t>
      </w: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招标文件</w:t>
      </w:r>
    </w:p>
    <w:p w14:paraId="79C2363F">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74" w:firstLineChars="200"/>
        <w:jc w:val="both"/>
        <w:textAlignment w:val="baseline"/>
        <w:rPr>
          <w:rFonts w:hint="eastAsia" w:asciiTheme="minorEastAsia" w:hAnsiTheme="minorEastAsia" w:eastAsiaTheme="minorEastAsia" w:cstheme="minorEastAsia"/>
          <w:b/>
          <w:bCs/>
          <w:snapToGrid w:val="0"/>
          <w:color w:val="000000"/>
          <w:spacing w:val="-2"/>
          <w:kern w:val="0"/>
          <w:sz w:val="24"/>
          <w:szCs w:val="24"/>
          <w:lang w:val="en-US" w:eastAsia="zh-CN" w:bidi="ar-SA"/>
        </w:rPr>
      </w:pPr>
      <w:r>
        <w:rPr>
          <w:rFonts w:hint="eastAsia" w:asciiTheme="minorEastAsia" w:hAnsiTheme="minorEastAsia" w:eastAsiaTheme="minorEastAsia" w:cstheme="minorEastAsia"/>
          <w:b/>
          <w:bCs/>
          <w:snapToGrid w:val="0"/>
          <w:color w:val="000000"/>
          <w:spacing w:val="-2"/>
          <w:kern w:val="0"/>
          <w:sz w:val="24"/>
          <w:szCs w:val="24"/>
          <w:lang w:val="en-US" w:eastAsia="zh-CN" w:bidi="ar-SA"/>
        </w:rPr>
        <w:t>7.招标文件构成</w:t>
      </w:r>
    </w:p>
    <w:p w14:paraId="7698F38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7.1 招标文件包括以下部分：</w:t>
      </w:r>
    </w:p>
    <w:p w14:paraId="7C99C409">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第一章 公开招标公告</w:t>
      </w:r>
    </w:p>
    <w:p w14:paraId="6D05A809">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第二章 采购需求</w:t>
      </w:r>
    </w:p>
    <w:p w14:paraId="767EC704">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第三章 投标人须知</w:t>
      </w:r>
    </w:p>
    <w:p w14:paraId="51F61C9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第四章 开、评标程序、评标方法和评标标准</w:t>
      </w:r>
    </w:p>
    <w:p w14:paraId="597CF69F">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第五章 政府采购合同（草案）</w:t>
      </w:r>
    </w:p>
    <w:p w14:paraId="677513D0">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第六章 投标文件格式</w:t>
      </w:r>
    </w:p>
    <w:p w14:paraId="16D5D67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7.2 投标人应认真阅读招标文件的全部内容。投标人应按照招标文件要求提交投标文件并保证所提供的全部资料的真实性，并对招标文件做出实质性响应，否则投标无效。</w:t>
      </w:r>
    </w:p>
    <w:p w14:paraId="67383683">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50"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8.对招标文件的澄清或修改</w:t>
      </w:r>
    </w:p>
    <w:p w14:paraId="3ADFB48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8.1 采购人或采购代理机构对已发出的招标文件进行必要澄清或者修改的，将在原公告发布媒体上发布更正公告，不得改变采购标的和资格条件。</w:t>
      </w:r>
    </w:p>
    <w:p w14:paraId="49F9EF0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8.2 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14:paraId="53C94BF1">
      <w:pPr>
        <w:keepNext w:val="0"/>
        <w:keepLines w:val="0"/>
        <w:pageBreakBefore w:val="0"/>
        <w:widowControl/>
        <w:overflowPunct/>
        <w:topLinePunct w:val="0"/>
        <w:autoSpaceDE w:val="0"/>
        <w:autoSpaceDN w:val="0"/>
        <w:bidi w:val="0"/>
        <w:adjustRightInd w:val="0"/>
        <w:snapToGrid w:val="0"/>
        <w:spacing w:line="400" w:lineRule="exact"/>
        <w:ind w:firstLine="450" w:firstLineChars="200"/>
        <w:textAlignment w:val="baseline"/>
        <w:rPr>
          <w:rFonts w:hint="eastAsia"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8.3 政府采购项目实行网上受理，开标前所有信息保密。因此，发布的一切公告信息（包括招标公告、更正公告、澄清公告、延期公告等）均在“河南省政府采购网”“</w:t>
      </w:r>
      <w:r>
        <w:rPr>
          <w:rFonts w:hint="eastAsia" w:asciiTheme="minorEastAsia" w:hAnsiTheme="minorEastAsia" w:eastAsiaTheme="minorEastAsia" w:cstheme="minorEastAsia"/>
          <w:b/>
          <w:bCs/>
          <w:snapToGrid w:val="0"/>
          <w:color w:val="000000"/>
          <w:spacing w:val="-8"/>
          <w:kern w:val="0"/>
          <w:sz w:val="24"/>
          <w:szCs w:val="24"/>
          <w:lang w:val="en-US" w:eastAsia="zh-CN" w:bidi="ar-SA"/>
        </w:rPr>
        <w:t>全国公共资源交易平台(河南省·南阳市)</w:t>
      </w:r>
      <w:r>
        <w:rPr>
          <w:rFonts w:hint="eastAsia" w:asciiTheme="minorEastAsia" w:hAnsiTheme="minorEastAsia" w:eastAsiaTheme="minorEastAsia" w:cstheme="minorEastAsia"/>
          <w:b/>
          <w:bCs/>
          <w:spacing w:val="-8"/>
          <w:sz w:val="24"/>
          <w:szCs w:val="24"/>
          <w:lang w:val="en-US" w:eastAsia="zh-CN"/>
        </w:rPr>
        <w:t>”发布，请潜在投标供应商随时查询有关公告信息。若因潜在投标供应商没有及时查看到公告信息而造成的投标失误，责任自负。</w:t>
      </w:r>
    </w:p>
    <w:p w14:paraId="52C227D5">
      <w:pPr>
        <w:pStyle w:val="7"/>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450" w:firstLineChars="200"/>
        <w:jc w:val="both"/>
        <w:textAlignment w:val="baseline"/>
        <w:rPr>
          <w:rFonts w:hint="default"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8.4 投标人应关注是否有发布最新的澄清更正公告和更正的最新招标文件（电子答疑文件），如有则需下载最新的招标文件，并在此基础上制作最新的投标文件并上传。</w:t>
      </w:r>
    </w:p>
    <w:p w14:paraId="07BA5AD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p>
    <w:p w14:paraId="2A1BEE9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8"/>
          <w:szCs w:val="28"/>
          <w:lang w:eastAsia="zh-CN"/>
        </w:rPr>
        <w:t>、</w:t>
      </w: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投标文件的编制</w:t>
      </w:r>
    </w:p>
    <w:p w14:paraId="68908491">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9</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投标范围、投标文件中计量单位的使用及投标语言</w:t>
      </w:r>
    </w:p>
    <w:p w14:paraId="4FE889D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本项目如划分采购包，投标人可以对本项目的其中一个采购包进行投标，也可同时对多个采购包进行投标。投标人应当对所投采购包对应第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章《采购需求》所列的全部内容进行投标，不得将一个采购包中的内容拆分投标，否则其对该采购包的投标将被认定为无效投标。</w:t>
      </w:r>
    </w:p>
    <w:p w14:paraId="4C142B7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除招标文件有特殊要求外，本项目投标所使用的计量单位，应采用中华人民共和国法定计量单位。</w:t>
      </w:r>
    </w:p>
    <w:p w14:paraId="315F350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除专用术语外，投标文件及来往函电均应使用中文书写。必要时专用术语应附有中文解释。投标人</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624519F">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10</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投标文件构成</w:t>
      </w:r>
    </w:p>
    <w:p w14:paraId="005151F4">
      <w:pPr>
        <w:keepNext w:val="0"/>
        <w:keepLines w:val="0"/>
        <w:pageBreakBefore w:val="0"/>
        <w:widowControl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10.1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投标人应当按照招标文件的要求编制投标文件。投标文件应由《</w:t>
      </w:r>
      <w:r>
        <w:rPr>
          <w:rFonts w:hint="eastAsia" w:asciiTheme="minorEastAsia" w:hAnsiTheme="minorEastAsia" w:eastAsiaTheme="minorEastAsia" w:cstheme="minorEastAsia"/>
          <w:sz w:val="24"/>
          <w:szCs w:val="24"/>
          <w:lang w:eastAsia="zh-CN"/>
        </w:rPr>
        <w:t>开标一览表及资格证明文件</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技术文件</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《商务</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三</w:t>
      </w:r>
      <w:r>
        <w:rPr>
          <w:rFonts w:hint="eastAsia" w:asciiTheme="minorEastAsia" w:hAnsiTheme="minorEastAsia" w:eastAsiaTheme="minorEastAsia" w:cstheme="minorEastAsia"/>
          <w:sz w:val="24"/>
          <w:szCs w:val="24"/>
        </w:rPr>
        <w:t>部分构成。投标文件的部分格式要求，见第</w:t>
      </w:r>
      <w:r>
        <w:rPr>
          <w:rFonts w:hint="eastAsia" w:asciiTheme="minorEastAsia" w:hAnsiTheme="minorEastAsia" w:eastAsiaTheme="minorEastAsia" w:cstheme="minorEastAsia"/>
          <w:sz w:val="24"/>
          <w:szCs w:val="24"/>
          <w:lang w:val="en-US" w:eastAsia="zh-CN"/>
        </w:rPr>
        <w:t>六</w:t>
      </w:r>
      <w:r>
        <w:rPr>
          <w:rFonts w:hint="eastAsia" w:asciiTheme="minorEastAsia" w:hAnsiTheme="minorEastAsia" w:eastAsiaTheme="minorEastAsia" w:cstheme="minorEastAsia"/>
          <w:sz w:val="24"/>
          <w:szCs w:val="24"/>
        </w:rPr>
        <w:t>章《投标文件格式》。</w:t>
      </w:r>
      <w:r>
        <w:rPr>
          <w:rFonts w:hint="eastAsia" w:asciiTheme="minorEastAsia" w:hAnsiTheme="minorEastAsia" w:eastAsiaTheme="minorEastAsia" w:cstheme="minorEastAsia"/>
          <w:sz w:val="24"/>
          <w:szCs w:val="24"/>
          <w:lang w:eastAsia="zh-CN"/>
        </w:rPr>
        <w:t>如有漏项或</w:t>
      </w:r>
      <w:r>
        <w:rPr>
          <w:rFonts w:hint="eastAsia" w:asciiTheme="minorEastAsia" w:hAnsiTheme="minorEastAsia" w:eastAsiaTheme="minorEastAsia" w:cstheme="minorEastAsia"/>
          <w:sz w:val="24"/>
          <w:szCs w:val="24"/>
          <w:lang w:val="en-US" w:eastAsia="zh-CN"/>
        </w:rPr>
        <w:t>评标委员会</w:t>
      </w:r>
      <w:r>
        <w:rPr>
          <w:rFonts w:hint="eastAsia" w:asciiTheme="minorEastAsia" w:hAnsiTheme="minorEastAsia" w:eastAsiaTheme="minorEastAsia" w:cstheme="minorEastAsia"/>
          <w:sz w:val="24"/>
          <w:szCs w:val="24"/>
          <w:lang w:eastAsia="zh-CN"/>
        </w:rPr>
        <w:t>认为其投标文件有明显缺陷的，造成的后果由投标人自己承担。</w:t>
      </w:r>
    </w:p>
    <w:p w14:paraId="035AB411">
      <w:pPr>
        <w:pStyle w:val="33"/>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供格式的内容，可由投标人自行编写。</w:t>
      </w:r>
    </w:p>
    <w:p w14:paraId="1F440583">
      <w:pPr>
        <w:pStyle w:val="33"/>
        <w:snapToGrid w:val="0"/>
        <w:spacing w:line="360" w:lineRule="auto"/>
        <w:ind w:firstLine="480" w:firstLineChars="200"/>
        <w:textAlignment w:val="auto"/>
        <w:rPr>
          <w:rFonts w:hint="eastAsia" w:hAnsi="宋体" w:cs="宋体"/>
          <w:sz w:val="24"/>
          <w:szCs w:val="24"/>
        </w:rPr>
      </w:pPr>
      <w:r>
        <w:rPr>
          <w:rFonts w:hint="eastAsia" w:asciiTheme="minorEastAsia" w:hAnsiTheme="minorEastAsia" w:eastAsiaTheme="minorEastAsia" w:cstheme="minorEastAsia"/>
          <w:sz w:val="24"/>
          <w:szCs w:val="24"/>
          <w:lang w:val="en-US" w:eastAsia="zh-CN"/>
        </w:rPr>
        <w:t>10.3</w:t>
      </w:r>
      <w:r>
        <w:rPr>
          <w:rFonts w:hint="eastAsia" w:hAnsi="宋体" w:cs="宋体"/>
          <w:sz w:val="24"/>
          <w:szCs w:val="24"/>
        </w:rPr>
        <w:t>投标文件应严格按照政府采购法律法规和招标文件要求，分开编制商务标和技术标，对能明显区分投标供应商的内容，应放入商务标；技术标中不能出现涉及投标供应商名称及相关提示内容的任何信息。</w:t>
      </w:r>
    </w:p>
    <w:p w14:paraId="0C8B0C64">
      <w:pPr>
        <w:pStyle w:val="33"/>
        <w:snapToGrid w:val="0"/>
        <w:spacing w:line="360" w:lineRule="auto"/>
        <w:ind w:firstLine="480" w:firstLineChars="200"/>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10.4技术标文件制作要求：</w:t>
      </w:r>
    </w:p>
    <w:p w14:paraId="79F0DF4F">
      <w:pPr>
        <w:pStyle w:val="33"/>
        <w:snapToGrid w:val="0"/>
        <w:spacing w:line="360" w:lineRule="auto"/>
        <w:ind w:firstLine="480" w:firstLineChars="200"/>
        <w:textAlignment w:val="auto"/>
        <w:rPr>
          <w:rFonts w:hint="eastAsia" w:hAnsi="宋体" w:cs="宋体"/>
          <w:b/>
          <w:bCs/>
          <w:sz w:val="24"/>
          <w:szCs w:val="24"/>
        </w:rPr>
      </w:pPr>
      <w:r>
        <w:rPr>
          <w:rFonts w:hint="eastAsia" w:hAnsi="宋体" w:cs="宋体"/>
          <w:b/>
          <w:bCs/>
          <w:sz w:val="24"/>
          <w:szCs w:val="24"/>
        </w:rPr>
        <w:t>10.</w:t>
      </w:r>
      <w:r>
        <w:rPr>
          <w:rFonts w:hint="eastAsia" w:hAnsi="宋体" w:eastAsia="宋体" w:cs="宋体"/>
          <w:b/>
          <w:bCs/>
          <w:sz w:val="24"/>
          <w:szCs w:val="24"/>
          <w:lang w:val="en-US" w:eastAsia="zh-CN"/>
        </w:rPr>
        <w:t>4</w:t>
      </w:r>
      <w:r>
        <w:rPr>
          <w:rFonts w:hint="eastAsia" w:hAnsi="宋体" w:cs="宋体"/>
          <w:b/>
          <w:bCs/>
          <w:sz w:val="24"/>
          <w:szCs w:val="24"/>
        </w:rPr>
        <w:t>.1版面要求：A4纸张大小</w:t>
      </w:r>
      <w:r>
        <w:rPr>
          <w:rFonts w:hint="default" w:hAnsi="宋体" w:cs="宋体"/>
          <w:b/>
          <w:bCs/>
          <w:sz w:val="24"/>
          <w:szCs w:val="24"/>
        </w:rPr>
        <w:t>，纵向排版</w:t>
      </w:r>
      <w:r>
        <w:rPr>
          <w:rFonts w:hint="eastAsia" w:hAnsi="宋体" w:cs="宋体"/>
          <w:b/>
          <w:bCs/>
          <w:sz w:val="24"/>
          <w:szCs w:val="24"/>
        </w:rPr>
        <w:t xml:space="preserve">。 </w:t>
      </w:r>
    </w:p>
    <w:p w14:paraId="5E0CA83A">
      <w:pPr>
        <w:pStyle w:val="33"/>
        <w:snapToGrid w:val="0"/>
        <w:spacing w:line="360" w:lineRule="auto"/>
        <w:ind w:firstLine="480" w:firstLineChars="200"/>
        <w:textAlignment w:val="auto"/>
        <w:rPr>
          <w:rFonts w:hint="eastAsia" w:hAnsi="宋体" w:cs="宋体"/>
          <w:b/>
          <w:bCs/>
          <w:sz w:val="24"/>
          <w:szCs w:val="24"/>
        </w:rPr>
      </w:pPr>
      <w:r>
        <w:rPr>
          <w:rFonts w:hint="eastAsia" w:hAnsi="宋体" w:cs="宋体"/>
          <w:b/>
          <w:bCs/>
          <w:sz w:val="24"/>
          <w:szCs w:val="24"/>
        </w:rPr>
        <w:t>10.</w:t>
      </w:r>
      <w:r>
        <w:rPr>
          <w:rFonts w:hint="eastAsia" w:hAnsi="宋体" w:eastAsia="宋体" w:cs="宋体"/>
          <w:b/>
          <w:bCs/>
          <w:sz w:val="24"/>
          <w:szCs w:val="24"/>
          <w:lang w:val="en-US" w:eastAsia="zh-CN"/>
        </w:rPr>
        <w:t>4</w:t>
      </w:r>
      <w:r>
        <w:rPr>
          <w:rFonts w:hint="eastAsia" w:hAnsi="宋体" w:cs="宋体"/>
          <w:b/>
          <w:bCs/>
          <w:sz w:val="24"/>
          <w:szCs w:val="24"/>
        </w:rPr>
        <w:t xml:space="preserve">.2颜色要求：所有文字、图表均为黑色。 </w:t>
      </w:r>
    </w:p>
    <w:p w14:paraId="23735A71">
      <w:pPr>
        <w:pStyle w:val="33"/>
        <w:snapToGrid w:val="0"/>
        <w:spacing w:line="360" w:lineRule="auto"/>
        <w:ind w:firstLine="480" w:firstLineChars="200"/>
        <w:textAlignment w:val="auto"/>
        <w:rPr>
          <w:rFonts w:hint="eastAsia" w:hAnsi="宋体" w:cs="宋体"/>
          <w:b/>
          <w:bCs/>
          <w:sz w:val="24"/>
          <w:szCs w:val="24"/>
        </w:rPr>
      </w:pPr>
      <w:r>
        <w:rPr>
          <w:rFonts w:hint="eastAsia" w:hAnsi="宋体" w:cs="宋体"/>
          <w:b/>
          <w:bCs/>
          <w:sz w:val="24"/>
          <w:szCs w:val="24"/>
        </w:rPr>
        <w:t>10.</w:t>
      </w:r>
      <w:r>
        <w:rPr>
          <w:rFonts w:hint="eastAsia" w:hAnsi="宋体" w:eastAsia="宋体" w:cs="宋体"/>
          <w:b/>
          <w:bCs/>
          <w:sz w:val="24"/>
          <w:szCs w:val="24"/>
          <w:lang w:val="en-US" w:eastAsia="zh-CN"/>
        </w:rPr>
        <w:t>4</w:t>
      </w:r>
      <w:r>
        <w:rPr>
          <w:rFonts w:hint="eastAsia" w:hAnsi="宋体" w:cs="宋体"/>
          <w:b/>
          <w:bCs/>
          <w:sz w:val="24"/>
          <w:szCs w:val="24"/>
        </w:rPr>
        <w:t xml:space="preserve">.3字体要求：标题及正文部分所用文字均采用“宋体”四号“常规”字；图、表内的字体及字号不作要求；全部使用中文标点；所有字体均不得出现加粗、加色、倾斜、下划线等标记。 </w:t>
      </w:r>
    </w:p>
    <w:p w14:paraId="7C61725E">
      <w:pPr>
        <w:pStyle w:val="33"/>
        <w:snapToGrid w:val="0"/>
        <w:spacing w:line="360" w:lineRule="auto"/>
        <w:ind w:firstLine="480" w:firstLineChars="200"/>
        <w:textAlignment w:val="auto"/>
        <w:rPr>
          <w:rFonts w:hint="eastAsia" w:hAnsi="宋体" w:cs="宋体"/>
          <w:b/>
          <w:bCs/>
          <w:sz w:val="24"/>
          <w:szCs w:val="24"/>
        </w:rPr>
      </w:pPr>
      <w:r>
        <w:rPr>
          <w:rFonts w:hint="eastAsia" w:hAnsi="宋体" w:cs="宋体"/>
          <w:b/>
          <w:bCs/>
          <w:sz w:val="24"/>
          <w:szCs w:val="24"/>
        </w:rPr>
        <w:t>10.</w:t>
      </w:r>
      <w:r>
        <w:rPr>
          <w:rFonts w:hint="eastAsia" w:hAnsi="宋体" w:eastAsia="宋体" w:cs="宋体"/>
          <w:b/>
          <w:bCs/>
          <w:sz w:val="24"/>
          <w:szCs w:val="24"/>
          <w:lang w:val="en-US" w:eastAsia="zh-CN"/>
        </w:rPr>
        <w:t>4</w:t>
      </w:r>
      <w:r>
        <w:rPr>
          <w:rFonts w:hint="eastAsia" w:hAnsi="宋体" w:cs="宋体"/>
          <w:b/>
          <w:bCs/>
          <w:sz w:val="24"/>
          <w:szCs w:val="24"/>
        </w:rPr>
        <w:t>.4</w:t>
      </w:r>
      <w:r>
        <w:rPr>
          <w:rFonts w:hint="eastAsia" w:hAnsi="宋体" w:eastAsia="宋体" w:cs="宋体"/>
          <w:b/>
          <w:bCs/>
          <w:sz w:val="24"/>
          <w:szCs w:val="24"/>
          <w:lang w:val="en-US" w:eastAsia="zh-CN"/>
        </w:rPr>
        <w:t xml:space="preserve"> </w:t>
      </w:r>
      <w:r>
        <w:rPr>
          <w:rFonts w:hint="eastAsia" w:hAnsi="宋体" w:cs="宋体"/>
          <w:b/>
          <w:bCs/>
          <w:sz w:val="24"/>
          <w:szCs w:val="24"/>
        </w:rPr>
        <w:t>排版要求：页边距要求上</w:t>
      </w:r>
      <w:r>
        <w:rPr>
          <w:rFonts w:hint="eastAsia" w:hAnsi="宋体" w:eastAsia="宋体" w:cs="宋体"/>
          <w:b/>
          <w:bCs/>
          <w:sz w:val="24"/>
          <w:szCs w:val="24"/>
          <w:lang w:eastAsia="zh-CN"/>
        </w:rPr>
        <w:t>、</w:t>
      </w:r>
      <w:r>
        <w:rPr>
          <w:rFonts w:hint="eastAsia" w:hAnsi="宋体" w:eastAsia="宋体" w:cs="宋体"/>
          <w:b/>
          <w:bCs/>
          <w:sz w:val="24"/>
          <w:szCs w:val="24"/>
          <w:lang w:val="en-US" w:eastAsia="zh-CN"/>
        </w:rPr>
        <w:t>下</w:t>
      </w:r>
      <w:r>
        <w:rPr>
          <w:rFonts w:hint="eastAsia" w:hAnsi="宋体" w:cs="宋体"/>
          <w:b/>
          <w:bCs/>
          <w:sz w:val="24"/>
          <w:szCs w:val="24"/>
        </w:rPr>
        <w:t>边距</w:t>
      </w:r>
      <w:r>
        <w:rPr>
          <w:rFonts w:hint="eastAsia" w:hAnsi="宋体" w:eastAsia="宋体" w:cs="宋体"/>
          <w:b/>
          <w:bCs/>
          <w:sz w:val="24"/>
          <w:szCs w:val="24"/>
          <w:lang w:val="en-US" w:eastAsia="zh-CN"/>
        </w:rPr>
        <w:t>3</w:t>
      </w:r>
      <w:r>
        <w:rPr>
          <w:rFonts w:hint="eastAsia" w:hAnsi="宋体" w:cs="宋体"/>
          <w:b/>
          <w:bCs/>
          <w:sz w:val="24"/>
          <w:szCs w:val="24"/>
        </w:rPr>
        <w:t>厘米，</w:t>
      </w:r>
      <w:r>
        <w:rPr>
          <w:rFonts w:hint="eastAsia" w:hAnsi="宋体" w:eastAsia="宋体" w:cs="宋体"/>
          <w:b/>
          <w:bCs/>
          <w:sz w:val="24"/>
          <w:szCs w:val="24"/>
          <w:lang w:val="en-US" w:eastAsia="zh-CN"/>
        </w:rPr>
        <w:t>左、右页边距2厘米</w:t>
      </w:r>
      <w:r>
        <w:rPr>
          <w:rFonts w:hint="eastAsia" w:hAnsi="宋体" w:cs="宋体"/>
          <w:b/>
          <w:bCs/>
          <w:sz w:val="24"/>
          <w:szCs w:val="24"/>
        </w:rPr>
        <w:t>；不得设置目录；正文行间距为固定值</w:t>
      </w:r>
      <w:r>
        <w:rPr>
          <w:rFonts w:hint="eastAsia" w:hAnsi="宋体" w:eastAsia="宋体" w:cs="宋体"/>
          <w:b/>
          <w:bCs/>
          <w:sz w:val="24"/>
          <w:szCs w:val="24"/>
          <w:lang w:val="en-US" w:eastAsia="zh-CN"/>
        </w:rPr>
        <w:t>25</w:t>
      </w:r>
      <w:r>
        <w:rPr>
          <w:rFonts w:hint="eastAsia" w:hAnsi="宋体" w:cs="宋体"/>
          <w:b/>
          <w:bCs/>
          <w:sz w:val="24"/>
          <w:szCs w:val="24"/>
        </w:rPr>
        <w:t>磅；文字内容（含正文标题、正文及表格标题）统一设为左对齐；首行缩进2字符，不得有空格；段落前后不设置空行；不得设置页眉、页脚和页码；图、表部分对齐形式统一设为居中对齐。</w:t>
      </w:r>
    </w:p>
    <w:p w14:paraId="351C1EBD">
      <w:pPr>
        <w:pStyle w:val="33"/>
        <w:snapToGrid w:val="0"/>
        <w:spacing w:line="360" w:lineRule="auto"/>
        <w:ind w:firstLine="490" w:firstLineChars="200"/>
        <w:textAlignment w:val="auto"/>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10.4.5 除满足上述各项要求外，技术“暗标”中不得出现任何行间插字或删除痕迹，构成投标文件的“技术暗标”的正文中不得出现投标人的名称和其它可识别投标人身份的字符、徽标、人员名称以及其他特殊标记等。</w:t>
      </w:r>
    </w:p>
    <w:p w14:paraId="68BFF8C0">
      <w:pPr>
        <w:pStyle w:val="33"/>
        <w:snapToGrid w:val="0"/>
        <w:spacing w:line="360" w:lineRule="auto"/>
        <w:ind w:firstLine="490" w:firstLineChars="200"/>
        <w:textAlignment w:val="auto"/>
        <w:rPr>
          <w:rFonts w:hint="default" w:hAnsi="宋体" w:cs="宋体"/>
          <w:b/>
          <w:bCs/>
          <w:sz w:val="24"/>
          <w:szCs w:val="24"/>
          <w:lang w:val="en-US"/>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10.4.6编写软件及版本要求:MicrosoftWord2007或以上。</w:t>
      </w:r>
    </w:p>
    <w:p w14:paraId="2AC967A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5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文件应使用CA数字证书生成并在截止时间前上传其加密版本，</w:t>
      </w:r>
      <w:r>
        <w:rPr>
          <w:rFonts w:hint="eastAsia" w:asciiTheme="minorEastAsia" w:hAnsiTheme="minorEastAsia" w:eastAsiaTheme="minorEastAsia" w:cstheme="minorEastAsia"/>
          <w:sz w:val="24"/>
          <w:szCs w:val="24"/>
          <w:lang w:val="en-US" w:eastAsia="zh-CN"/>
        </w:rPr>
        <w:t>根据招标文件中规定的下载平台要求，</w:t>
      </w:r>
      <w:r>
        <w:rPr>
          <w:rFonts w:hint="eastAsia" w:asciiTheme="minorEastAsia" w:hAnsiTheme="minorEastAsia" w:eastAsiaTheme="minorEastAsia" w:cstheme="minorEastAsia"/>
          <w:sz w:val="24"/>
          <w:szCs w:val="24"/>
          <w:lang w:eastAsia="zh-CN"/>
        </w:rPr>
        <w:t>具体详见《投标文件制作工具操作手册》。</w:t>
      </w:r>
      <w:r>
        <w:rPr>
          <w:rFonts w:hint="eastAsia" w:asciiTheme="minorEastAsia" w:hAnsiTheme="minorEastAsia" w:eastAsiaTheme="minorEastAsia" w:cstheme="minorEastAsia"/>
          <w:b/>
          <w:bCs/>
          <w:sz w:val="24"/>
          <w:szCs w:val="24"/>
          <w:lang w:eastAsia="zh-CN"/>
        </w:rPr>
        <w:t>否则，被视为无效</w:t>
      </w:r>
      <w:r>
        <w:rPr>
          <w:rFonts w:hint="eastAsia" w:asciiTheme="minorEastAsia" w:hAnsiTheme="minorEastAsia" w:eastAsiaTheme="minorEastAsia" w:cstheme="minorEastAsia"/>
          <w:b/>
          <w:bCs/>
          <w:sz w:val="24"/>
          <w:szCs w:val="24"/>
          <w:lang w:val="en-US" w:eastAsia="zh-CN"/>
        </w:rPr>
        <w:t>投标</w:t>
      </w:r>
      <w:r>
        <w:rPr>
          <w:rFonts w:hint="eastAsia" w:asciiTheme="minorEastAsia" w:hAnsiTheme="minorEastAsia" w:eastAsiaTheme="minorEastAsia" w:cstheme="minorEastAsia"/>
          <w:b/>
          <w:bCs/>
          <w:sz w:val="24"/>
          <w:szCs w:val="24"/>
          <w:lang w:eastAsia="zh-CN"/>
        </w:rPr>
        <w:t>文件，将被平台系统拒绝。</w:t>
      </w:r>
    </w:p>
    <w:p w14:paraId="530CF5A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10.6 </w:t>
      </w:r>
      <w:r>
        <w:rPr>
          <w:rFonts w:hint="eastAsia" w:asciiTheme="minorEastAsia" w:hAnsiTheme="minorEastAsia" w:eastAsiaTheme="minorEastAsia" w:cstheme="minorEastAsia"/>
          <w:sz w:val="24"/>
          <w:szCs w:val="24"/>
        </w:rPr>
        <w:t>第四章《</w:t>
      </w:r>
      <w:r>
        <w:rPr>
          <w:rFonts w:hint="eastAsia" w:asciiTheme="minorEastAsia" w:hAnsiTheme="minorEastAsia" w:eastAsiaTheme="minorEastAsia" w:cstheme="minorEastAsia"/>
          <w:sz w:val="24"/>
          <w:szCs w:val="24"/>
          <w:lang w:val="en-US" w:eastAsia="zh-CN"/>
        </w:rPr>
        <w:t>开</w:t>
      </w:r>
      <w:r>
        <w:rPr>
          <w:rFonts w:hint="eastAsia" w:asciiTheme="minorEastAsia" w:hAnsiTheme="minorEastAsia" w:eastAsiaTheme="minorEastAsia" w:cstheme="minorEastAsia"/>
          <w:sz w:val="24"/>
          <w:szCs w:val="24"/>
        </w:rPr>
        <w:t>评标程序、评标方法和评标标准》中涉及的证明文件。</w:t>
      </w:r>
    </w:p>
    <w:p w14:paraId="3E951FA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7 </w:t>
      </w:r>
      <w:r>
        <w:rPr>
          <w:rFonts w:hint="eastAsia" w:asciiTheme="minorEastAsia" w:hAnsiTheme="minorEastAsia" w:eastAsiaTheme="minorEastAsia" w:cstheme="minorEastAsia"/>
          <w:sz w:val="24"/>
          <w:szCs w:val="24"/>
        </w:rPr>
        <w:t>对照第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章《采购需求》，说明所</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供货物和服务已对第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章《采购需求》做出了响应，或申明与第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章《采购需求》的偏差和例外。如第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章《采购需求》中要求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供证明文件的，投标人应当按具体要求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w:t>
      </w:r>
    </w:p>
    <w:p w14:paraId="486F95C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宋体" w:eastAsia="仿宋_GB2312"/>
          <w:b/>
          <w:color w:val="auto"/>
          <w:sz w:val="28"/>
          <w:szCs w:val="28"/>
          <w:lang w:eastAsia="zh-CN"/>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8 </w:t>
      </w:r>
      <w:r>
        <w:rPr>
          <w:rFonts w:hint="eastAsia" w:asciiTheme="minorEastAsia" w:hAnsiTheme="minorEastAsia" w:eastAsiaTheme="minorEastAsia" w:cstheme="minorEastAsia"/>
          <w:sz w:val="24"/>
          <w:szCs w:val="24"/>
          <w:lang w:eastAsia="zh-CN"/>
        </w:rPr>
        <w:t>投标人编制投标文件时，涉及营业执照、资质、业绩、财务、社保、纳税及各类证书、报告等内容，必须是原件的扫描件。</w:t>
      </w:r>
    </w:p>
    <w:p w14:paraId="59EA0E1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10.9 </w:t>
      </w:r>
      <w:r>
        <w:rPr>
          <w:rFonts w:hint="eastAsia" w:asciiTheme="minorEastAsia" w:hAnsiTheme="minorEastAsia" w:eastAsiaTheme="minorEastAsia" w:cstheme="minorEastAsia"/>
          <w:sz w:val="24"/>
          <w:szCs w:val="24"/>
          <w:lang w:eastAsia="zh-CN"/>
        </w:rPr>
        <w:t>投标人认为应附的其他材料。</w:t>
      </w:r>
    </w:p>
    <w:p w14:paraId="60FCF3EA">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11</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投标报价</w:t>
      </w:r>
    </w:p>
    <w:p w14:paraId="3A22162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所有投标均以人民币报价。</w:t>
      </w:r>
    </w:p>
    <w:p w14:paraId="605C563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投标人的报价应包括为完成本项目所发生的一切费用和税费，采购人将不再支付报价以外的任何费用。投标人的报价应包括但不限于下列内容，</w:t>
      </w:r>
      <w:r>
        <w:rPr>
          <w:rFonts w:hint="eastAsia" w:asciiTheme="minorEastAsia" w:hAnsiTheme="minorEastAsia" w:eastAsiaTheme="minorEastAsia" w:cstheme="minorEastAsia"/>
          <w:sz w:val="24"/>
          <w:szCs w:val="24"/>
          <w:lang w:val="en-US" w:eastAsia="zh-CN"/>
        </w:rPr>
        <w:t>招标文件</w:t>
      </w:r>
      <w:r>
        <w:rPr>
          <w:rFonts w:hint="eastAsia" w:asciiTheme="minorEastAsia" w:hAnsiTheme="minorEastAsia" w:eastAsiaTheme="minorEastAsia" w:cstheme="minorEastAsia"/>
          <w:sz w:val="24"/>
          <w:szCs w:val="24"/>
        </w:rPr>
        <w:t>中有特殊规定的，从其规定。</w:t>
      </w:r>
    </w:p>
    <w:p w14:paraId="3F29613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lang w:eastAsia="zh-CN"/>
        </w:rPr>
        <w:t>报价时应详细列出所投产品的生产厂商、品牌、型号、单价、数量、总价等。</w:t>
      </w:r>
    </w:p>
    <w:p w14:paraId="34AC192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）服务项目</w:t>
      </w:r>
      <w:r>
        <w:rPr>
          <w:rFonts w:hint="eastAsia" w:asciiTheme="minorEastAsia" w:hAnsiTheme="minorEastAsia" w:eastAsiaTheme="minorEastAsia" w:cstheme="minorEastAsia"/>
          <w:sz w:val="24"/>
          <w:szCs w:val="24"/>
        </w:rPr>
        <w:t>按照招标文件要求完成本项目的全部相关费用。</w:t>
      </w:r>
    </w:p>
    <w:p w14:paraId="6FFB29D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采购人不得向供应商索要或者接受其给予的赠品、回扣或者与采购无关的其他商品、服务。</w:t>
      </w:r>
    </w:p>
    <w:p w14:paraId="427B664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投标人不能</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供任何有选择性或可调整的报价（招标文件另有规定的除外），否则其投标无效。</w:t>
      </w:r>
    </w:p>
    <w:p w14:paraId="5A80E45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11.5 </w:t>
      </w:r>
      <w:r>
        <w:rPr>
          <w:rFonts w:hint="eastAsia" w:asciiTheme="minorEastAsia" w:hAnsiTheme="minorEastAsia" w:eastAsiaTheme="minorEastAsia" w:cstheme="minorEastAsia"/>
          <w:sz w:val="24"/>
          <w:szCs w:val="24"/>
          <w:lang w:eastAsia="zh-CN"/>
        </w:rPr>
        <w:t>本次招标设有预算，投标人报价超过预算的，评标委员会将不予评议。</w:t>
      </w:r>
    </w:p>
    <w:p w14:paraId="0139C593">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 xml:space="preserve">11.6 </w:t>
      </w:r>
      <w:r>
        <w:rPr>
          <w:rFonts w:hint="eastAsia" w:asciiTheme="minorEastAsia" w:hAnsiTheme="minorEastAsia" w:eastAsiaTheme="minorEastAsia" w:cstheme="minorEastAsia"/>
          <w:b/>
          <w:bCs/>
          <w:sz w:val="24"/>
          <w:szCs w:val="24"/>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E092921">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w:t>
      </w: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投标有效期</w:t>
      </w:r>
    </w:p>
    <w:p w14:paraId="4AD1A5D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投标文件应在本招标文件《</w:t>
      </w:r>
      <w:r>
        <w:rPr>
          <w:rFonts w:hint="eastAsia" w:asciiTheme="minorEastAsia" w:hAnsiTheme="minorEastAsia" w:eastAsiaTheme="minorEastAsia" w:cstheme="minorEastAsia"/>
          <w:sz w:val="24"/>
          <w:szCs w:val="24"/>
          <w:lang w:eastAsia="zh-CN"/>
        </w:rPr>
        <w:t>投标人须知表</w:t>
      </w:r>
      <w:r>
        <w:rPr>
          <w:rFonts w:hint="eastAsia" w:asciiTheme="minorEastAsia" w:hAnsiTheme="minorEastAsia" w:eastAsiaTheme="minorEastAsia" w:cstheme="minorEastAsia"/>
          <w:sz w:val="24"/>
          <w:szCs w:val="24"/>
        </w:rPr>
        <w:t>》中规定的投标有效期内保持有效，投标有效期少于招标文件规定期限的，其投标无效。</w:t>
      </w:r>
      <w:r>
        <w:rPr>
          <w:rFonts w:hint="eastAsia" w:asciiTheme="minorEastAsia" w:hAnsiTheme="minorEastAsia" w:eastAsiaTheme="minorEastAsia" w:cstheme="minorEastAsia"/>
          <w:sz w:val="24"/>
          <w:szCs w:val="24"/>
          <w:lang w:eastAsia="zh-CN"/>
        </w:rPr>
        <w:t>中标人的投标有效期延长至项目验收合格之日。</w:t>
      </w:r>
    </w:p>
    <w:p w14:paraId="6E3C227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lang w:eastAsia="zh-CN"/>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特别情况下，</w:t>
      </w:r>
      <w:r>
        <w:rPr>
          <w:rFonts w:hint="eastAsia" w:asciiTheme="minorEastAsia" w:hAnsiTheme="minorEastAsia" w:eastAsiaTheme="minorEastAsia" w:cstheme="minorEastAsia"/>
          <w:sz w:val="24"/>
          <w:szCs w:val="24"/>
          <w:lang w:val="en-US" w:eastAsia="zh-CN"/>
        </w:rPr>
        <w:t>采购代理机构</w:t>
      </w:r>
      <w:r>
        <w:rPr>
          <w:rFonts w:hint="eastAsia" w:asciiTheme="minorEastAsia" w:hAnsiTheme="minorEastAsia" w:eastAsiaTheme="minorEastAsia" w:cstheme="minorEastAsia"/>
          <w:sz w:val="24"/>
          <w:szCs w:val="24"/>
          <w:lang w:eastAsia="zh-CN"/>
        </w:rPr>
        <w:t>、采购人可于投标有效期满之前要求投标人同意延长有效期，要求与答复均为书面形式。投标人可以拒绝上述要求。对于同意该要求的投标人，既不要求也不允许其修改投标文件。</w:t>
      </w:r>
    </w:p>
    <w:p w14:paraId="6D270E4D">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13.</w:t>
      </w:r>
      <w:r>
        <w:rPr>
          <w:rFonts w:hint="eastAsia" w:asciiTheme="minorEastAsia" w:hAnsiTheme="minorEastAsia" w:eastAsiaTheme="minorEastAsia" w:cstheme="minorEastAsia"/>
          <w:b/>
          <w:bCs/>
          <w:sz w:val="24"/>
          <w:szCs w:val="24"/>
        </w:rPr>
        <w:t>投标文件的签署、盖章</w:t>
      </w:r>
    </w:p>
    <w:p w14:paraId="7DC2E2D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文件必须在规定签章处</w:t>
      </w:r>
      <w:r>
        <w:rPr>
          <w:rFonts w:hint="eastAsia" w:asciiTheme="minorEastAsia" w:hAnsiTheme="minorEastAsia" w:eastAsiaTheme="minorEastAsia" w:cstheme="minorEastAsia"/>
          <w:sz w:val="24"/>
          <w:szCs w:val="24"/>
          <w:lang w:val="en-US" w:eastAsia="zh-CN"/>
        </w:rPr>
        <w:t>电子签章或</w:t>
      </w:r>
      <w:r>
        <w:rPr>
          <w:rFonts w:hint="eastAsia" w:asciiTheme="minorEastAsia" w:hAnsiTheme="minorEastAsia" w:eastAsiaTheme="minorEastAsia" w:cstheme="minorEastAsia"/>
          <w:sz w:val="24"/>
          <w:szCs w:val="24"/>
          <w:lang w:eastAsia="zh-CN"/>
        </w:rPr>
        <w:t>手写签字后扫描上传进投标文件。</w:t>
      </w:r>
    </w:p>
    <w:p w14:paraId="3E4E934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招标文件要求盖章的内容，一般通过</w:t>
      </w:r>
      <w:r>
        <w:rPr>
          <w:rFonts w:hint="eastAsia" w:asciiTheme="minorEastAsia" w:hAnsiTheme="minorEastAsia" w:eastAsiaTheme="minorEastAsia" w:cstheme="minorEastAsia"/>
          <w:sz w:val="24"/>
          <w:szCs w:val="24"/>
          <w:lang w:val="en-US" w:eastAsia="zh-CN"/>
        </w:rPr>
        <w:t>CA</w:t>
      </w:r>
      <w:r>
        <w:rPr>
          <w:rFonts w:hint="eastAsia" w:asciiTheme="minorEastAsia" w:hAnsiTheme="minorEastAsia" w:eastAsiaTheme="minorEastAsia" w:cstheme="minorEastAsia"/>
          <w:sz w:val="24"/>
          <w:szCs w:val="24"/>
        </w:rPr>
        <w:t>加盖电子签章。</w:t>
      </w:r>
    </w:p>
    <w:p w14:paraId="07AC238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41B6154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投标文件的</w:t>
      </w:r>
      <w:r>
        <w:rPr>
          <w:rFonts w:hint="eastAsia" w:asciiTheme="minorEastAsia" w:hAnsiTheme="minorEastAsia" w:eastAsiaTheme="minorEastAsia" w:cstheme="minorEastAsia"/>
          <w:sz w:val="28"/>
          <w:szCs w:val="28"/>
          <w:lang w:val="en-US" w:eastAsia="zh-CN"/>
          <w14:textOutline w14:w="1800"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交</w:t>
      </w:r>
    </w:p>
    <w:p w14:paraId="0A5A4EF7">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86"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4.</w:t>
      </w:r>
      <w:r>
        <w:rPr>
          <w:rFonts w:hint="eastAsia" w:asciiTheme="minorEastAsia" w:hAnsiTheme="minorEastAsia" w:eastAsiaTheme="minorEastAsia" w:cstheme="minorEastAsia"/>
          <w:b/>
          <w:bCs/>
          <w:spacing w:val="1"/>
          <w:sz w:val="24"/>
          <w:szCs w:val="24"/>
        </w:rPr>
        <w:t>投标文件的</w:t>
      </w:r>
      <w:r>
        <w:rPr>
          <w:rFonts w:hint="eastAsia" w:asciiTheme="minorEastAsia" w:hAnsiTheme="minorEastAsia" w:eastAsiaTheme="minorEastAsia" w:cstheme="minorEastAsia"/>
          <w:b/>
          <w:bCs/>
          <w:spacing w:val="1"/>
          <w:sz w:val="24"/>
          <w:szCs w:val="24"/>
          <w:lang w:val="en-US" w:eastAsia="zh-CN"/>
        </w:rPr>
        <w:t>提</w:t>
      </w:r>
      <w:r>
        <w:rPr>
          <w:rFonts w:hint="eastAsia" w:asciiTheme="minorEastAsia" w:hAnsiTheme="minorEastAsia" w:eastAsiaTheme="minorEastAsia" w:cstheme="minorEastAsia"/>
          <w:b/>
          <w:bCs/>
          <w:spacing w:val="1"/>
          <w:sz w:val="24"/>
          <w:szCs w:val="24"/>
        </w:rPr>
        <w:t>交</w:t>
      </w:r>
    </w:p>
    <w:p w14:paraId="557C001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 xml:space="preserve"> 电子投标文件的提交是指使用南阳市公共资源交易中心网上交易系统在投标截止时间前完成制作软件生成的加密电子投标文件的上传。未在投标截止时间前完成上传的，视为逾期提交。逾期提交的投标文件，招标人不予受理。</w:t>
      </w:r>
    </w:p>
    <w:p w14:paraId="4D0C562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14.2 采购人及采购代理机构拒绝接受通过电子交易平台以外任何形式提交的投标文件。</w:t>
      </w:r>
    </w:p>
    <w:p w14:paraId="09A2A10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15.投标截止时间</w:t>
      </w:r>
    </w:p>
    <w:p w14:paraId="6FD1295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spacing w:val="3"/>
          <w:kern w:val="0"/>
          <w:sz w:val="24"/>
          <w:szCs w:val="24"/>
          <w:lang w:val="en-US" w:eastAsia="zh-CN" w:bidi="ar-SA"/>
        </w:rPr>
        <w:t>投标人应在招标文件要求的投标文件截止时间前，将电子投标文件提交至电</w:t>
      </w:r>
      <w:r>
        <w:rPr>
          <w:rFonts w:hint="eastAsia" w:asciiTheme="minorEastAsia" w:hAnsiTheme="minorEastAsia" w:eastAsiaTheme="minorEastAsia" w:cstheme="minorEastAsia"/>
          <w:spacing w:val="-9"/>
          <w:sz w:val="24"/>
          <w:szCs w:val="24"/>
        </w:rPr>
        <w:t>子交易平台。</w:t>
      </w:r>
    </w:p>
    <w:p w14:paraId="4AB2483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6.</w:t>
      </w:r>
      <w:r>
        <w:rPr>
          <w:rFonts w:hint="eastAsia" w:asciiTheme="minorEastAsia" w:hAnsiTheme="minorEastAsia" w:eastAsiaTheme="minorEastAsia" w:cstheme="minorEastAsia"/>
          <w:b/>
          <w:bCs/>
          <w:spacing w:val="-1"/>
          <w:sz w:val="24"/>
          <w:szCs w:val="24"/>
        </w:rPr>
        <w:t>投标文件的修改与撤回</w:t>
      </w:r>
    </w:p>
    <w:p w14:paraId="17430D3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16.1 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14:paraId="7EA9C3B1">
      <w:pPr>
        <w:pStyle w:val="7"/>
        <w:keepNext w:val="0"/>
        <w:keepLines w:val="0"/>
        <w:pageBreakBefore w:val="0"/>
        <w:kinsoku/>
        <w:wordWrap w:val="0"/>
        <w:overflowPunct/>
        <w:topLinePunct w:val="0"/>
        <w:bidi w:val="0"/>
        <w:spacing w:before="353" w:line="219" w:lineRule="auto"/>
        <w:jc w:val="both"/>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5CF1F8C7">
      <w:pPr>
        <w:pStyle w:val="14"/>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6A3FE142">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4898764E">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 xml:space="preserve"> 开、</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评标程序、评标方法和评标标准</w:t>
      </w:r>
    </w:p>
    <w:p w14:paraId="4AC40E87">
      <w:pPr>
        <w:pStyle w:val="7"/>
        <w:keepNext w:val="0"/>
        <w:keepLines w:val="0"/>
        <w:pageBreakBefore w:val="0"/>
        <w:kinsoku/>
        <w:wordWrap w:val="0"/>
        <w:overflowPunct/>
        <w:topLinePunct w:val="0"/>
        <w:bidi w:val="0"/>
        <w:spacing w:before="255" w:line="221" w:lineRule="auto"/>
        <w:ind w:left="3942"/>
        <w:jc w:val="both"/>
        <w:outlineLvl w:val="2"/>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pPr>
    </w:p>
    <w:p w14:paraId="56F54493">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一、开标</w:t>
      </w:r>
    </w:p>
    <w:p w14:paraId="14D4B552">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1.采购人或采购代理机构按招标公告中规定的时间开标，本项目使用不见面开标，投标人无需到开标现场。</w:t>
      </w:r>
    </w:p>
    <w:p w14:paraId="7EDD4E7F">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2.开标：</w:t>
      </w:r>
    </w:p>
    <w:p w14:paraId="299536B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2.1 投标人解密：投标人制作电子投标文件时，必须使用本单位企业数字证书进行加密，投标人在开标前须自行检查数字证书的有效性。在解密时间到达后，系统做出解密提示，请各投标人自行解密即可。开标解密时未在规定时间（30分钟）内进行解密的视为撤销其投标文件（因电子开标系统原因除外）。</w:t>
      </w:r>
    </w:p>
    <w:p w14:paraId="18639A3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3C177BC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2.3 宣布开标结束。</w:t>
      </w:r>
    </w:p>
    <w:p w14:paraId="1DFD1E7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p>
    <w:p w14:paraId="4C1B8AC9">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outlineLvl w:val="2"/>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二、资格审查</w:t>
      </w:r>
    </w:p>
    <w:p w14:paraId="009869BB">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1.开标结束后，采购人或采购代理机构将根据资格审查要求中的规定，对投标人进行资格审查，并形成资格审查结果。</w:t>
      </w:r>
    </w:p>
    <w:p w14:paraId="2763BB66">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2.投标人《资格证明文件》有任何一项不符合《资格审查要求》的，资格审查不合格，其投标无效。</w:t>
      </w:r>
    </w:p>
    <w:p w14:paraId="40E6DD32">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3.资格审查合格的投标人不足3家的，不进行评标。</w:t>
      </w:r>
    </w:p>
    <w:p w14:paraId="4D1DB8CF">
      <w:pPr>
        <w:pStyle w:val="23"/>
        <w:rPr>
          <w:rFonts w:hint="eastAsia"/>
          <w:lang w:val="en-US" w:eastAsia="zh-CN"/>
        </w:rPr>
      </w:pPr>
    </w:p>
    <w:p w14:paraId="27BCC665">
      <w:pPr>
        <w:pStyle w:val="7"/>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资格审查要求</w:t>
      </w:r>
    </w:p>
    <w:p w14:paraId="104BE9BB">
      <w:pPr>
        <w:keepNext w:val="0"/>
        <w:keepLines w:val="0"/>
        <w:pageBreakBefore w:val="0"/>
        <w:kinsoku/>
        <w:wordWrap w:val="0"/>
        <w:overflowPunct/>
        <w:topLinePunct w:val="0"/>
        <w:bidi w:val="0"/>
        <w:spacing w:line="146" w:lineRule="exact"/>
        <w:jc w:val="both"/>
        <w:rPr>
          <w:rFonts w:hint="eastAsia" w:asciiTheme="minorEastAsia" w:hAnsiTheme="minorEastAsia" w:eastAsiaTheme="minorEastAsia" w:cstheme="minorEastAsia"/>
        </w:rPr>
      </w:pPr>
    </w:p>
    <w:tbl>
      <w:tblPr>
        <w:tblStyle w:val="24"/>
        <w:tblW w:w="83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61"/>
        <w:gridCol w:w="3600"/>
        <w:gridCol w:w="2967"/>
      </w:tblGrid>
      <w:tr w14:paraId="45067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9" w:type="dxa"/>
            <w:vAlign w:val="top"/>
          </w:tcPr>
          <w:p w14:paraId="39DD36FA">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061" w:type="dxa"/>
            <w:vAlign w:val="top"/>
          </w:tcPr>
          <w:p w14:paraId="4D3233B6">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3600" w:type="dxa"/>
            <w:vAlign w:val="top"/>
          </w:tcPr>
          <w:p w14:paraId="79875504">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c>
          <w:tcPr>
            <w:tcW w:w="2967" w:type="dxa"/>
            <w:vAlign w:val="top"/>
          </w:tcPr>
          <w:p w14:paraId="1477F815">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备注</w:t>
            </w:r>
          </w:p>
        </w:tc>
      </w:tr>
      <w:tr w14:paraId="76E44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729" w:type="dxa"/>
            <w:vAlign w:val="center"/>
          </w:tcPr>
          <w:p w14:paraId="61070C0A">
            <w:pPr>
              <w:pStyle w:val="25"/>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rPr>
            </w:pPr>
          </w:p>
          <w:p w14:paraId="1E3621D3">
            <w:pPr>
              <w:pStyle w:val="25"/>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61" w:type="dxa"/>
            <w:vAlign w:val="center"/>
          </w:tcPr>
          <w:p w14:paraId="21B78BB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满足第一章《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投标人具备的</w:t>
            </w:r>
            <w:r>
              <w:rPr>
                <w:rFonts w:hint="eastAsia" w:asciiTheme="minorEastAsia" w:hAnsiTheme="minorEastAsia" w:eastAsiaTheme="minorEastAsia" w:cstheme="minorEastAsia"/>
                <w:spacing w:val="-2"/>
                <w:sz w:val="24"/>
                <w:szCs w:val="24"/>
              </w:rPr>
              <w:t>资格要求</w:t>
            </w:r>
          </w:p>
        </w:tc>
        <w:tc>
          <w:tcPr>
            <w:tcW w:w="3600" w:type="dxa"/>
            <w:vAlign w:val="top"/>
          </w:tcPr>
          <w:p w14:paraId="11A44CB4">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1.</w:t>
            </w:r>
            <w:r>
              <w:rPr>
                <w:rFonts w:hint="eastAsia" w:asciiTheme="minorEastAsia" w:hAnsiTheme="minorEastAsia" w:eastAsiaTheme="minorEastAsia" w:cstheme="minorEastAsia"/>
                <w:spacing w:val="-2"/>
                <w:sz w:val="24"/>
                <w:szCs w:val="24"/>
                <w:lang w:val="en-US" w:eastAsia="zh-CN"/>
              </w:rPr>
              <w:t>注册于中华人民共和国境内，具有独立承担民事责任能力；</w:t>
            </w:r>
          </w:p>
          <w:p w14:paraId="039E821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2.具有良好的商业信誉和健全的财务会计制度；</w:t>
            </w:r>
          </w:p>
          <w:p w14:paraId="1164C339">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3.具有履行合同所必需的设备和专业技术能力；</w:t>
            </w:r>
          </w:p>
          <w:p w14:paraId="16E81B69">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4.有依法缴纳税收和社会保障资金的良好记录；</w:t>
            </w:r>
          </w:p>
          <w:p w14:paraId="60BFBEB7">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5.</w:t>
            </w:r>
            <w:r>
              <w:rPr>
                <w:rFonts w:hint="eastAsia" w:asciiTheme="minorEastAsia" w:hAnsiTheme="minorEastAsia" w:eastAsiaTheme="minorEastAsia" w:cstheme="minorEastAsia"/>
                <w:snapToGrid w:val="0"/>
                <w:color w:val="000000"/>
                <w:spacing w:val="-14"/>
                <w:kern w:val="0"/>
                <w:sz w:val="24"/>
                <w:szCs w:val="24"/>
                <w:lang w:val="en-US" w:eastAsia="zh-CN" w:bidi="ar-SA"/>
              </w:rPr>
              <w:t>参加政府采购活动前三年内，在经营活动中没有重大违法记录；</w:t>
            </w:r>
          </w:p>
          <w:p w14:paraId="5B0B110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6.根据《关于在政府采购活动中查询及使用信用记录有关问题的通知》(财库</w:t>
            </w:r>
            <w:r>
              <w:rPr>
                <w:rFonts w:hint="eastAsia" w:asciiTheme="minorEastAsia" w:hAnsiTheme="minorEastAsia" w:eastAsiaTheme="minorEastAsia" w:cstheme="minorEastAsia"/>
                <w:spacing w:val="-12"/>
                <w:sz w:val="24"/>
                <w:szCs w:val="24"/>
              </w:rPr>
              <w:t>〔20</w:t>
            </w:r>
            <w:r>
              <w:rPr>
                <w:rFonts w:hint="eastAsia" w:asciiTheme="minorEastAsia" w:hAnsiTheme="minorEastAsia" w:eastAsiaTheme="minorEastAsia" w:cstheme="minorEastAsia"/>
                <w:spacing w:val="-12"/>
                <w:sz w:val="24"/>
                <w:szCs w:val="24"/>
                <w:lang w:val="en-US" w:eastAsia="zh-CN"/>
              </w:rPr>
              <w:t>16</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2"/>
                <w:sz w:val="24"/>
                <w:szCs w:val="24"/>
                <w:lang w:val="en-US"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412A40C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7.遵守国家有关法律、法规、规章。</w:t>
            </w:r>
          </w:p>
        </w:tc>
        <w:tc>
          <w:tcPr>
            <w:tcW w:w="2967" w:type="dxa"/>
            <w:vAlign w:val="top"/>
          </w:tcPr>
          <w:p w14:paraId="4F776756">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投标人为企业（包括合伙企业、个体工商户）的，应提供有效的营业执照；</w:t>
            </w:r>
          </w:p>
          <w:p w14:paraId="44724EBD">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投标人为事业单位的，应提供有效的事业单位法人证书；</w:t>
            </w:r>
          </w:p>
          <w:p w14:paraId="6B81B4E9">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投标人是非企业机构的，应提供有效的执业许可证、登记证书等证明文件；</w:t>
            </w:r>
          </w:p>
          <w:p w14:paraId="70B7593B">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投标人是自然人的，应提供有效的自然人身份证明。</w:t>
            </w:r>
          </w:p>
          <w:p w14:paraId="1CA8150D">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5E0C7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9" w:type="dxa"/>
            <w:vAlign w:val="top"/>
          </w:tcPr>
          <w:p w14:paraId="0649D8A0">
            <w:pPr>
              <w:pStyle w:val="25"/>
              <w:keepNext w:val="0"/>
              <w:keepLines w:val="0"/>
              <w:pageBreakBefore w:val="0"/>
              <w:kinsoku/>
              <w:wordWrap w:val="0"/>
              <w:overflowPunct/>
              <w:topLinePunct w:val="0"/>
              <w:bidi w:val="0"/>
              <w:spacing w:before="137" w:line="201" w:lineRule="auto"/>
              <w:ind w:left="243"/>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val="en-US" w:eastAsia="zh-CN"/>
              </w:rPr>
              <w:t>2</w:t>
            </w:r>
          </w:p>
        </w:tc>
        <w:tc>
          <w:tcPr>
            <w:tcW w:w="1061" w:type="dxa"/>
            <w:vAlign w:val="top"/>
          </w:tcPr>
          <w:p w14:paraId="26B03830">
            <w:pPr>
              <w:keepNext w:val="0"/>
              <w:keepLines w:val="0"/>
              <w:pageBreakBefore w:val="0"/>
              <w:kinsoku/>
              <w:wordWrap w:val="0"/>
              <w:overflowPunct/>
              <w:topLinePunct w:val="0"/>
              <w:bidi w:val="0"/>
              <w:spacing w:before="116" w:line="221" w:lineRule="auto"/>
              <w:ind w:lef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中小企业政策</w:t>
            </w:r>
          </w:p>
        </w:tc>
        <w:tc>
          <w:tcPr>
            <w:tcW w:w="3600" w:type="dxa"/>
            <w:vAlign w:val="top"/>
          </w:tcPr>
          <w:p w14:paraId="5AB63DB1">
            <w:pPr>
              <w:keepNext w:val="0"/>
              <w:keepLines w:val="0"/>
              <w:pageBreakBefore w:val="0"/>
              <w:kinsoku/>
              <w:wordWrap w:val="0"/>
              <w:overflowPunct/>
              <w:topLinePunct w:val="0"/>
              <w:bidi w:val="0"/>
              <w:spacing w:before="116" w:line="219" w:lineRule="auto"/>
              <w:ind w:left="11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具体要求见第一章《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2967" w:type="dxa"/>
            <w:vAlign w:val="top"/>
          </w:tcPr>
          <w:p w14:paraId="62C5FBCB">
            <w:pPr>
              <w:pStyle w:val="25"/>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r w14:paraId="1C7EE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4" w:hRule="atLeast"/>
        </w:trPr>
        <w:tc>
          <w:tcPr>
            <w:tcW w:w="729" w:type="dxa"/>
            <w:vAlign w:val="top"/>
          </w:tcPr>
          <w:p w14:paraId="7377F91B">
            <w:pPr>
              <w:pStyle w:val="25"/>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4C2D0178">
            <w:pPr>
              <w:pStyle w:val="25"/>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67C8081F">
            <w:pPr>
              <w:pStyle w:val="25"/>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4A18E535">
            <w:pPr>
              <w:pStyle w:val="25"/>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1989DE21">
            <w:pPr>
              <w:pStyle w:val="25"/>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664F6A2C">
            <w:pPr>
              <w:pStyle w:val="25"/>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5D174CA5">
            <w:pPr>
              <w:pStyle w:val="25"/>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6EEB7B73">
            <w:pPr>
              <w:pStyle w:val="25"/>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0F12C48F">
            <w:pPr>
              <w:pStyle w:val="25"/>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674E88FF">
            <w:pPr>
              <w:pStyle w:val="25"/>
              <w:keepNext w:val="0"/>
              <w:keepLines w:val="0"/>
              <w:pageBreakBefore w:val="0"/>
              <w:kinsoku/>
              <w:wordWrap w:val="0"/>
              <w:overflowPunct/>
              <w:topLinePunct w:val="0"/>
              <w:bidi w:val="0"/>
              <w:spacing w:before="49" w:line="19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2-1</w:t>
            </w:r>
          </w:p>
        </w:tc>
        <w:tc>
          <w:tcPr>
            <w:tcW w:w="1061" w:type="dxa"/>
            <w:vAlign w:val="top"/>
          </w:tcPr>
          <w:p w14:paraId="118A3497">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713F85A">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3E5674EA">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0467CCCC">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30B8F960">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7FDEB1C9">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767FD5B2">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48575E9F">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29530CE0">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6C223342">
            <w:pPr>
              <w:keepNext w:val="0"/>
              <w:keepLines w:val="0"/>
              <w:pageBreakBefore w:val="0"/>
              <w:kinsoku/>
              <w:wordWrap w:val="0"/>
              <w:overflowPunct/>
              <w:topLinePunct w:val="0"/>
              <w:bidi w:val="0"/>
              <w:spacing w:before="78" w:line="229" w:lineRule="auto"/>
              <w:ind w:left="112" w:right="105" w:firstLine="2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中小企业证明文</w:t>
            </w:r>
            <w:r>
              <w:rPr>
                <w:rFonts w:hint="eastAsia" w:asciiTheme="minorEastAsia" w:hAnsiTheme="minorEastAsia" w:eastAsiaTheme="minorEastAsia" w:cstheme="minorEastAsia"/>
                <w:sz w:val="24"/>
                <w:szCs w:val="24"/>
              </w:rPr>
              <w:t>件</w:t>
            </w:r>
          </w:p>
        </w:tc>
        <w:tc>
          <w:tcPr>
            <w:tcW w:w="3600" w:type="dxa"/>
            <w:vAlign w:val="top"/>
          </w:tcPr>
          <w:p w14:paraId="38EF4504">
            <w:pPr>
              <w:keepNext w:val="0"/>
              <w:keepLines w:val="0"/>
              <w:pageBreakBefore w:val="0"/>
              <w:kinsoku/>
              <w:wordWrap w:val="0"/>
              <w:overflowPunct/>
              <w:topLinePunct w:val="0"/>
              <w:bidi w:val="0"/>
              <w:spacing w:before="36" w:line="215" w:lineRule="auto"/>
              <w:ind w:left="115" w:right="102" w:firstLine="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当本项目（包）涉及预留份额专门面向中小企业采购，此时</w:t>
            </w:r>
            <w:r>
              <w:rPr>
                <w:rFonts w:hint="eastAsia" w:asciiTheme="minorEastAsia" w:hAnsiTheme="minorEastAsia" w:eastAsiaTheme="minorEastAsia" w:cstheme="minorEastAsia"/>
                <w:spacing w:val="1"/>
                <w:sz w:val="24"/>
                <w:szCs w:val="24"/>
                <w:lang w:val="en-US" w:eastAsia="zh-CN"/>
              </w:rPr>
              <w:t>须在</w:t>
            </w:r>
            <w:r>
              <w:rPr>
                <w:rFonts w:hint="eastAsia" w:asciiTheme="minorEastAsia" w:hAnsiTheme="minorEastAsia" w:eastAsiaTheme="minorEastAsia" w:cstheme="minorEastAsia"/>
                <w:spacing w:val="1"/>
                <w:sz w:val="24"/>
                <w:szCs w:val="24"/>
              </w:rPr>
              <w:t>《资格证明文件》中</w:t>
            </w:r>
            <w:r>
              <w:rPr>
                <w:rFonts w:hint="eastAsia" w:asciiTheme="minorEastAsia" w:hAnsiTheme="minorEastAsia" w:eastAsiaTheme="minorEastAsia" w:cstheme="minorEastAsia"/>
                <w:spacing w:val="15"/>
                <w:sz w:val="24"/>
                <w:szCs w:val="24"/>
                <w:lang w:val="en-US" w:eastAsia="zh-CN"/>
              </w:rPr>
              <w:t>提</w:t>
            </w:r>
            <w:r>
              <w:rPr>
                <w:rFonts w:hint="eastAsia" w:asciiTheme="minorEastAsia" w:hAnsiTheme="minorEastAsia" w:eastAsiaTheme="minorEastAsia" w:cstheme="minorEastAsia"/>
                <w:spacing w:val="-5"/>
                <w:sz w:val="24"/>
                <w:szCs w:val="24"/>
              </w:rPr>
              <w:t>供。</w:t>
            </w:r>
          </w:p>
          <w:p w14:paraId="2ACE1EFE">
            <w:pPr>
              <w:pStyle w:val="25"/>
              <w:keepNext w:val="0"/>
              <w:keepLines w:val="0"/>
              <w:pageBreakBefore w:val="0"/>
              <w:kinsoku/>
              <w:wordWrap w:val="0"/>
              <w:overflowPunct/>
              <w:topLinePunct w:val="0"/>
              <w:bidi w:val="0"/>
              <w:spacing w:before="4" w:line="220" w:lineRule="auto"/>
              <w:ind w:left="116" w:right="102" w:firstLine="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1、投标人单独投标的，应</w:t>
            </w:r>
            <w:r>
              <w:rPr>
                <w:rFonts w:hint="eastAsia" w:asciiTheme="minorEastAsia" w:hAnsiTheme="minorEastAsia" w:eastAsiaTheme="minorEastAsia" w:cstheme="minorEastAsia"/>
                <w:spacing w:val="-5"/>
                <w:sz w:val="24"/>
                <w:szCs w:val="24"/>
                <w:lang w:val="en-US" w:eastAsia="zh-CN"/>
              </w:rPr>
              <w:t>提</w:t>
            </w:r>
            <w:r>
              <w:rPr>
                <w:rFonts w:hint="eastAsia" w:asciiTheme="minorEastAsia" w:hAnsiTheme="minorEastAsia" w:eastAsiaTheme="minorEastAsia" w:cstheme="minorEastAsia"/>
                <w:spacing w:val="-5"/>
                <w:sz w:val="24"/>
                <w:szCs w:val="24"/>
              </w:rPr>
              <w:t>供《中小企业声</w:t>
            </w:r>
            <w:r>
              <w:rPr>
                <w:rFonts w:hint="eastAsia" w:asciiTheme="minorEastAsia" w:hAnsiTheme="minorEastAsia" w:eastAsiaTheme="minorEastAsia" w:cstheme="minorEastAsia"/>
                <w:spacing w:val="1"/>
                <w:sz w:val="24"/>
                <w:szCs w:val="24"/>
              </w:rPr>
              <w:t>明函》或《残疾人福利性单位声明函》或由省级以上监狱管理局、戒毒管理局（含新疆生产建设兵团）出具的属于监狱企业的证明</w:t>
            </w:r>
            <w:r>
              <w:rPr>
                <w:rFonts w:hint="eastAsia" w:asciiTheme="minorEastAsia" w:hAnsiTheme="minorEastAsia" w:eastAsiaTheme="minorEastAsia" w:cstheme="minorEastAsia"/>
                <w:spacing w:val="-11"/>
                <w:sz w:val="24"/>
                <w:szCs w:val="24"/>
              </w:rPr>
              <w:t>文件。</w:t>
            </w:r>
          </w:p>
          <w:p w14:paraId="6B940BDE">
            <w:pPr>
              <w:pStyle w:val="25"/>
              <w:keepNext w:val="0"/>
              <w:keepLines w:val="0"/>
              <w:pageBreakBefore w:val="0"/>
              <w:kinsoku/>
              <w:wordWrap w:val="0"/>
              <w:overflowPunct/>
              <w:topLinePunct w:val="0"/>
              <w:bidi w:val="0"/>
              <w:spacing w:before="20" w:line="236" w:lineRule="auto"/>
              <w:ind w:left="113" w:right="102" w:firstLine="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2、如招标文件要求以联合体形式参加</w:t>
            </w:r>
            <w:r>
              <w:rPr>
                <w:rFonts w:hint="eastAsia" w:asciiTheme="minorEastAsia" w:hAnsiTheme="minorEastAsia" w:eastAsiaTheme="minorEastAsia" w:cstheme="minorEastAsia"/>
                <w:spacing w:val="1"/>
                <w:sz w:val="24"/>
                <w:szCs w:val="24"/>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w:t>
            </w:r>
            <w:r>
              <w:rPr>
                <w:rFonts w:hint="eastAsia" w:asciiTheme="minorEastAsia" w:hAnsiTheme="minorEastAsia" w:eastAsiaTheme="minorEastAsia" w:cstheme="minorEastAsia"/>
                <w:spacing w:val="-4"/>
                <w:sz w:val="24"/>
                <w:szCs w:val="24"/>
              </w:rPr>
              <w:t>关于预留份额的要求。</w:t>
            </w:r>
          </w:p>
        </w:tc>
        <w:tc>
          <w:tcPr>
            <w:tcW w:w="2967" w:type="dxa"/>
            <w:vAlign w:val="top"/>
          </w:tcPr>
          <w:p w14:paraId="27D4255A">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D664EF1">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B27F22C">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778105B">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3C513C2">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CD52EC5">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F830C76">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416A47DE">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508CE9EA">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2AD2EF5A">
            <w:pPr>
              <w:keepNext w:val="0"/>
              <w:keepLines w:val="0"/>
              <w:pageBreakBefore w:val="0"/>
              <w:kinsoku/>
              <w:wordWrap w:val="0"/>
              <w:overflowPunct/>
              <w:topLinePunct w:val="0"/>
              <w:bidi w:val="0"/>
              <w:spacing w:before="78" w:line="229" w:lineRule="auto"/>
              <w:ind w:left="118" w:right="116" w:hanging="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格式见《投标</w:t>
            </w:r>
            <w:r>
              <w:rPr>
                <w:rFonts w:hint="eastAsia" w:asciiTheme="minorEastAsia" w:hAnsiTheme="minorEastAsia" w:eastAsiaTheme="minorEastAsia" w:cstheme="minorEastAsia"/>
                <w:spacing w:val="-4"/>
                <w:sz w:val="24"/>
                <w:szCs w:val="24"/>
              </w:rPr>
              <w:t>文件格式》</w:t>
            </w:r>
          </w:p>
        </w:tc>
      </w:tr>
      <w:tr w14:paraId="1A18D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9" w:type="dxa"/>
            <w:vAlign w:val="top"/>
          </w:tcPr>
          <w:p w14:paraId="2B6177A8">
            <w:pPr>
              <w:pStyle w:val="25"/>
              <w:keepNext w:val="0"/>
              <w:keepLines w:val="0"/>
              <w:pageBreakBefore w:val="0"/>
              <w:kinsoku/>
              <w:wordWrap w:val="0"/>
              <w:overflowPunct/>
              <w:topLinePunct w:val="0"/>
              <w:bidi w:val="0"/>
              <w:spacing w:before="213" w:line="201" w:lineRule="auto"/>
              <w:ind w:left="36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061" w:type="dxa"/>
            <w:vAlign w:val="top"/>
          </w:tcPr>
          <w:p w14:paraId="68ADF83F">
            <w:pPr>
              <w:keepNext w:val="0"/>
              <w:keepLines w:val="0"/>
              <w:pageBreakBefore w:val="0"/>
              <w:kinsoku/>
              <w:wordWrap w:val="0"/>
              <w:overflowPunct/>
              <w:topLinePunct w:val="0"/>
              <w:bidi w:val="0"/>
              <w:spacing w:before="35" w:line="224" w:lineRule="auto"/>
              <w:ind w:left="113"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本项目的</w:t>
            </w:r>
            <w:r>
              <w:rPr>
                <w:rFonts w:hint="eastAsia" w:asciiTheme="minorEastAsia" w:hAnsiTheme="minorEastAsia" w:eastAsiaTheme="minorEastAsia" w:cstheme="minorEastAsia"/>
                <w:spacing w:val="10"/>
                <w:sz w:val="24"/>
                <w:szCs w:val="24"/>
                <w:lang w:val="en-US" w:eastAsia="zh-CN"/>
              </w:rPr>
              <w:t>其他</w:t>
            </w:r>
            <w:r>
              <w:rPr>
                <w:rFonts w:hint="eastAsia" w:asciiTheme="minorEastAsia" w:hAnsiTheme="minorEastAsia" w:eastAsiaTheme="minorEastAsia" w:cstheme="minorEastAsia"/>
                <w:spacing w:val="10"/>
                <w:sz w:val="24"/>
                <w:szCs w:val="24"/>
              </w:rPr>
              <w:t>资</w:t>
            </w:r>
            <w:r>
              <w:rPr>
                <w:rFonts w:hint="eastAsia" w:asciiTheme="minorEastAsia" w:hAnsiTheme="minorEastAsia" w:eastAsiaTheme="minorEastAsia" w:cstheme="minorEastAsia"/>
                <w:spacing w:val="-3"/>
                <w:sz w:val="24"/>
                <w:szCs w:val="24"/>
              </w:rPr>
              <w:t>格要</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求</w:t>
            </w:r>
          </w:p>
        </w:tc>
        <w:tc>
          <w:tcPr>
            <w:tcW w:w="3600" w:type="dxa"/>
            <w:vAlign w:val="top"/>
          </w:tcPr>
          <w:p w14:paraId="49226FD7">
            <w:pPr>
              <w:keepNext w:val="0"/>
              <w:keepLines w:val="0"/>
              <w:pageBreakBefore w:val="0"/>
              <w:kinsoku/>
              <w:wordWrap w:val="0"/>
              <w:overflowPunct/>
              <w:topLinePunct w:val="0"/>
              <w:bidi w:val="0"/>
              <w:spacing w:before="192" w:line="219"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如有，见第一章《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2967" w:type="dxa"/>
            <w:vAlign w:val="top"/>
          </w:tcPr>
          <w:p w14:paraId="0295B985">
            <w:pPr>
              <w:pStyle w:val="25"/>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0BC01EBF">
      <w:pPr>
        <w:keepNext w:val="0"/>
        <w:keepLines w:val="0"/>
        <w:pageBreakBefore w:val="0"/>
        <w:widowControl w:val="0"/>
        <w:kinsoku/>
        <w:wordWrap w:val="0"/>
        <w:overflowPunct/>
        <w:topLinePunct w:val="0"/>
        <w:autoSpaceDE w:val="0"/>
        <w:autoSpaceDN w:val="0"/>
        <w:bidi w:val="0"/>
        <w:adjustRightInd w:val="0"/>
        <w:snapToGrid/>
        <w:spacing w:line="360" w:lineRule="auto"/>
        <w:ind w:firstLine="482" w:firstLineChars="200"/>
        <w:jc w:val="both"/>
        <w:textAlignment w:val="auto"/>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z w:val="24"/>
          <w:szCs w:val="24"/>
          <w:lang w:val="en-US" w:eastAsia="zh-CN"/>
        </w:rPr>
        <w:t>说明：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序号1中1-5项证明材料”。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42FABAFA">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p>
    <w:p w14:paraId="013B96C2">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三、评标委员会</w:t>
      </w:r>
    </w:p>
    <w:p w14:paraId="484A768D">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二。采购预算金额在1000万元以上的或者技术复杂或者社会影响较大的采购项目，评标委员会成员人数应当为7人以上单数。</w:t>
      </w:r>
    </w:p>
    <w:p w14:paraId="0DCB6E51">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41F1E3D5">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3.评标委员会应当严格遵守评审纪律，现场签订评审委员会评审承诺书，并按照客观、公正、审慎的原则，根据采购文件规定的评审程序、评审方法和评审标准进行独立评审。</w:t>
      </w:r>
    </w:p>
    <w:p w14:paraId="657D7FBB">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4.评标委员会应当在评审报告上签字，对自己评审意见承担法律责任。</w:t>
      </w:r>
    </w:p>
    <w:p w14:paraId="18D508B7">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5.评审专家未完成评审工作擅自离开评审现场，或者在评审活动中有违法违规行为的，不得获取劳务报酬和报销异地评审差旅费。评审专家以外的其他人员不得获取评审劳务报酬。</w:t>
      </w:r>
    </w:p>
    <w:p w14:paraId="6372CE68">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83C2661">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7.评标委员会或者其成员存在下列情形导致评标结果无效的，采购人、采购代理机构可以重新组建评标委员会进行评标，并书面报告本级财政部门，但采购合同已经履行的除外：</w:t>
      </w:r>
    </w:p>
    <w:p w14:paraId="288390E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（1）评标委员会组成不符合本办法规定的;</w:t>
      </w:r>
    </w:p>
    <w:p w14:paraId="3D528ED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（2）政府采购货物和服务招标投标管理办法（87号令）第六十二条第一至五项情形的;</w:t>
      </w:r>
    </w:p>
    <w:p w14:paraId="712CB6B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（3）评标委员会及其成员独立评标受到非法干预的;</w:t>
      </w:r>
    </w:p>
    <w:p w14:paraId="12A108D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（4）有政府采购法实施条例第七十五条规定的违法行为的。</w:t>
      </w:r>
    </w:p>
    <w:p w14:paraId="308B0F6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有违法违规行为的原评标委员会成员不得参加重新组建的评标委员会。</w:t>
      </w:r>
    </w:p>
    <w:p w14:paraId="46C1708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8.评审活动结束，按照《河南省政府采购评审专家劳务报酬支付标准》的通知(豫财购〔2017〕9号)的规定，发放劳务报酬。</w:t>
      </w:r>
    </w:p>
    <w:p w14:paraId="5055EB7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4" w:firstLineChars="200"/>
        <w:jc w:val="both"/>
        <w:textAlignment w:val="baseline"/>
        <w:rPr>
          <w:rFonts w:hint="eastAsia" w:asciiTheme="minorEastAsia" w:hAnsiTheme="minorEastAsia" w:eastAsiaTheme="minorEastAsia" w:cstheme="minorEastAsia"/>
          <w:b/>
          <w:bCs/>
          <w:spacing w:val="3"/>
          <w:sz w:val="24"/>
          <w:szCs w:val="24"/>
          <w:lang w:val="en-US" w:eastAsia="zh-CN"/>
        </w:rPr>
      </w:pPr>
    </w:p>
    <w:p w14:paraId="17059730">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四、投标文件的审查</w:t>
      </w:r>
    </w:p>
    <w:p w14:paraId="3CDB6976">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投标文件的符合性审查</w:t>
      </w:r>
    </w:p>
    <w:p w14:paraId="377E260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8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1.1</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评标委员会对资格审查合格的投标人的投标文件进行符合性审查，以</w:t>
      </w:r>
    </w:p>
    <w:p w14:paraId="048F0325">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确定其</w:t>
      </w:r>
      <w:r>
        <w:rPr>
          <w:rFonts w:hint="eastAsia" w:asciiTheme="minorEastAsia" w:hAnsiTheme="minorEastAsia" w:eastAsiaTheme="minorEastAsia" w:cstheme="minorEastAsia"/>
          <w:spacing w:val="-3"/>
          <w:sz w:val="24"/>
          <w:szCs w:val="24"/>
        </w:rPr>
        <w:t>是否满足招标文件的实质性要求。</w:t>
      </w:r>
    </w:p>
    <w:p w14:paraId="227FC2C7">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1.2</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395EE62E">
      <w:pPr>
        <w:pStyle w:val="7"/>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符合性审查要求</w:t>
      </w:r>
    </w:p>
    <w:p w14:paraId="2E1B8CE8">
      <w:pPr>
        <w:keepNext w:val="0"/>
        <w:keepLines w:val="0"/>
        <w:pageBreakBefore w:val="0"/>
        <w:kinsoku/>
        <w:wordWrap w:val="0"/>
        <w:overflowPunct/>
        <w:topLinePunct w:val="0"/>
        <w:bidi w:val="0"/>
        <w:spacing w:line="145" w:lineRule="exact"/>
        <w:jc w:val="both"/>
        <w:rPr>
          <w:rFonts w:hint="eastAsia" w:asciiTheme="minorEastAsia" w:hAnsiTheme="minorEastAsia" w:eastAsiaTheme="minorEastAsia" w:cstheme="minorEastAsia"/>
        </w:rPr>
      </w:pPr>
    </w:p>
    <w:tbl>
      <w:tblPr>
        <w:tblStyle w:val="24"/>
        <w:tblW w:w="828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5791"/>
      </w:tblGrid>
      <w:tr w14:paraId="6189F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vAlign w:val="top"/>
          </w:tcPr>
          <w:p w14:paraId="168D0C8D">
            <w:pPr>
              <w:keepNext w:val="0"/>
              <w:keepLines w:val="0"/>
              <w:pageBreakBefore w:val="0"/>
              <w:kinsoku/>
              <w:wordWrap w:val="0"/>
              <w:overflowPunct/>
              <w:topLinePunct w:val="0"/>
              <w:bidi w:val="0"/>
              <w:spacing w:before="41" w:line="207" w:lineRule="auto"/>
              <w:ind w:left="14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812" w:type="dxa"/>
            <w:vAlign w:val="top"/>
          </w:tcPr>
          <w:p w14:paraId="0AD959C3">
            <w:pPr>
              <w:keepNext w:val="0"/>
              <w:keepLines w:val="0"/>
              <w:pageBreakBefore w:val="0"/>
              <w:kinsoku/>
              <w:wordWrap w:val="0"/>
              <w:overflowPunct/>
              <w:topLinePunct w:val="0"/>
              <w:bidi w:val="0"/>
              <w:spacing w:before="41" w:line="207" w:lineRule="auto"/>
              <w:ind w:left="43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5791" w:type="dxa"/>
            <w:vAlign w:val="top"/>
          </w:tcPr>
          <w:p w14:paraId="2CE69F19">
            <w:pPr>
              <w:keepNext w:val="0"/>
              <w:keepLines w:val="0"/>
              <w:pageBreakBefore w:val="0"/>
              <w:kinsoku/>
              <w:wordWrap w:val="0"/>
              <w:overflowPunct/>
              <w:topLinePunct w:val="0"/>
              <w:bidi w:val="0"/>
              <w:spacing w:before="41" w:line="207" w:lineRule="auto"/>
              <w:ind w:left="289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r>
      <w:tr w14:paraId="24C32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13B8B765">
            <w:pPr>
              <w:pStyle w:val="25"/>
              <w:keepNext w:val="0"/>
              <w:keepLines w:val="0"/>
              <w:pageBreakBefore w:val="0"/>
              <w:kinsoku/>
              <w:wordWrap w:val="0"/>
              <w:overflowPunct/>
              <w:topLinePunct w:val="0"/>
              <w:bidi w:val="0"/>
              <w:spacing w:before="245" w:line="199" w:lineRule="auto"/>
              <w:ind w:left="32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812" w:type="dxa"/>
            <w:vAlign w:val="top"/>
          </w:tcPr>
          <w:p w14:paraId="4B6DFF64">
            <w:pPr>
              <w:keepNext w:val="0"/>
              <w:keepLines w:val="0"/>
              <w:pageBreakBefore w:val="0"/>
              <w:kinsoku/>
              <w:wordWrap w:val="0"/>
              <w:overflowPunct/>
              <w:topLinePunct w:val="0"/>
              <w:bidi w:val="0"/>
              <w:spacing w:before="222" w:line="219" w:lineRule="auto"/>
              <w:ind w:left="11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授权委托书</w:t>
            </w:r>
          </w:p>
        </w:tc>
        <w:tc>
          <w:tcPr>
            <w:tcW w:w="5791" w:type="dxa"/>
            <w:vAlign w:val="top"/>
          </w:tcPr>
          <w:p w14:paraId="1F82B5C6">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按招标文件要求</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供授权委托书</w:t>
            </w:r>
            <w:r>
              <w:rPr>
                <w:rFonts w:hint="eastAsia" w:asciiTheme="minorEastAsia" w:hAnsiTheme="minorEastAsia" w:eastAsiaTheme="minorEastAsia" w:cstheme="minorEastAsia"/>
                <w:spacing w:val="-3"/>
                <w:sz w:val="24"/>
                <w:szCs w:val="24"/>
                <w:lang w:eastAsia="zh-CN"/>
              </w:rPr>
              <w:t>。</w:t>
            </w:r>
          </w:p>
        </w:tc>
      </w:tr>
      <w:tr w14:paraId="687E5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4ABBBF8A">
            <w:pPr>
              <w:pStyle w:val="25"/>
              <w:keepNext w:val="0"/>
              <w:keepLines w:val="0"/>
              <w:pageBreakBefore w:val="0"/>
              <w:kinsoku/>
              <w:wordWrap w:val="0"/>
              <w:overflowPunct/>
              <w:topLinePunct w:val="0"/>
              <w:bidi w:val="0"/>
              <w:spacing w:before="244" w:line="201" w:lineRule="auto"/>
              <w:ind w:left="3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w:t>
            </w:r>
          </w:p>
        </w:tc>
        <w:tc>
          <w:tcPr>
            <w:tcW w:w="1812" w:type="dxa"/>
            <w:vAlign w:val="center"/>
          </w:tcPr>
          <w:p w14:paraId="48069772">
            <w:pPr>
              <w:keepNext w:val="0"/>
              <w:keepLines w:val="0"/>
              <w:pageBreakBefore w:val="0"/>
              <w:kinsoku/>
              <w:wordWrap w:val="0"/>
              <w:overflowPunct/>
              <w:topLinePunct w:val="0"/>
              <w:bidi w:val="0"/>
              <w:spacing w:before="223" w:line="220"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投标完整性</w:t>
            </w:r>
          </w:p>
        </w:tc>
        <w:tc>
          <w:tcPr>
            <w:tcW w:w="5791" w:type="dxa"/>
            <w:vAlign w:val="center"/>
          </w:tcPr>
          <w:p w14:paraId="7874CFB6">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未将一个采购包中的内容拆分投标；</w:t>
            </w:r>
          </w:p>
          <w:p w14:paraId="647B1C38">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投标人对所投招标文件中所列的所有内容进行投标。</w:t>
            </w:r>
          </w:p>
        </w:tc>
      </w:tr>
      <w:tr w14:paraId="1F27D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6C80B003">
            <w:pPr>
              <w:pStyle w:val="25"/>
              <w:keepNext w:val="0"/>
              <w:keepLines w:val="0"/>
              <w:pageBreakBefore w:val="0"/>
              <w:kinsoku/>
              <w:wordWrap w:val="0"/>
              <w:overflowPunct/>
              <w:topLinePunct w:val="0"/>
              <w:bidi w:val="0"/>
              <w:spacing w:before="245" w:line="201"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812" w:type="dxa"/>
            <w:vAlign w:val="top"/>
          </w:tcPr>
          <w:p w14:paraId="162DFF7B">
            <w:pPr>
              <w:keepNext w:val="0"/>
              <w:keepLines w:val="0"/>
              <w:pageBreakBefore w:val="0"/>
              <w:kinsoku/>
              <w:wordWrap w:val="0"/>
              <w:overflowPunct/>
              <w:topLinePunct w:val="0"/>
              <w:bidi w:val="0"/>
              <w:spacing w:before="221" w:line="219"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5791" w:type="dxa"/>
            <w:vAlign w:val="top"/>
          </w:tcPr>
          <w:p w14:paraId="2B723B37">
            <w:pPr>
              <w:pStyle w:val="25"/>
              <w:keepNext w:val="0"/>
              <w:keepLines w:val="0"/>
              <w:pageBreakBefore w:val="0"/>
              <w:kinsoku/>
              <w:wordWrap w:val="0"/>
              <w:overflowPunct/>
              <w:topLinePunct w:val="0"/>
              <w:bidi w:val="0"/>
              <w:spacing w:before="69" w:line="228" w:lineRule="auto"/>
              <w:ind w:left="117" w:right="29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投标报价未超过招标文件中规定的项目/采购包预算金额或者</w:t>
            </w:r>
            <w:r>
              <w:rPr>
                <w:rFonts w:hint="eastAsia" w:asciiTheme="minorEastAsia" w:hAnsiTheme="minorEastAsia" w:eastAsiaTheme="minorEastAsia" w:cstheme="minorEastAsia"/>
                <w:spacing w:val="-5"/>
                <w:sz w:val="24"/>
                <w:szCs w:val="24"/>
              </w:rPr>
              <w:t>项目/采购包最高限价</w:t>
            </w:r>
            <w:r>
              <w:rPr>
                <w:rFonts w:hint="eastAsia" w:asciiTheme="minorEastAsia" w:hAnsiTheme="minorEastAsia" w:eastAsiaTheme="minorEastAsia" w:cstheme="minorEastAsia"/>
                <w:spacing w:val="-5"/>
                <w:sz w:val="24"/>
                <w:szCs w:val="24"/>
                <w:lang w:eastAsia="zh-CN"/>
              </w:rPr>
              <w:t>。</w:t>
            </w:r>
          </w:p>
        </w:tc>
      </w:tr>
      <w:tr w14:paraId="21C00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02BC5691">
            <w:pPr>
              <w:pStyle w:val="25"/>
              <w:keepNext w:val="0"/>
              <w:keepLines w:val="0"/>
              <w:pageBreakBefore w:val="0"/>
              <w:kinsoku/>
              <w:wordWrap w:val="0"/>
              <w:overflowPunct/>
              <w:topLinePunct w:val="0"/>
              <w:bidi w:val="0"/>
              <w:spacing w:before="247" w:line="199" w:lineRule="auto"/>
              <w:ind w:left="30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4</w:t>
            </w:r>
          </w:p>
        </w:tc>
        <w:tc>
          <w:tcPr>
            <w:tcW w:w="1812" w:type="dxa"/>
            <w:vAlign w:val="top"/>
          </w:tcPr>
          <w:p w14:paraId="5C67DC66">
            <w:pPr>
              <w:keepNext w:val="0"/>
              <w:keepLines w:val="0"/>
              <w:pageBreakBefore w:val="0"/>
              <w:kinsoku/>
              <w:wordWrap w:val="0"/>
              <w:overflowPunct/>
              <w:topLinePunct w:val="0"/>
              <w:bidi w:val="0"/>
              <w:spacing w:before="223"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报价唯一性</w:t>
            </w:r>
          </w:p>
        </w:tc>
        <w:tc>
          <w:tcPr>
            <w:tcW w:w="5791" w:type="dxa"/>
            <w:vAlign w:val="top"/>
          </w:tcPr>
          <w:p w14:paraId="320F8272">
            <w:pPr>
              <w:keepNext w:val="0"/>
              <w:keepLines w:val="0"/>
              <w:pageBreakBefore w:val="0"/>
              <w:kinsoku/>
              <w:wordWrap w:val="0"/>
              <w:overflowPunct/>
              <w:topLinePunct w:val="0"/>
              <w:bidi w:val="0"/>
              <w:spacing w:before="68" w:line="230" w:lineRule="auto"/>
              <w:ind w:left="133" w:right="136" w:hanging="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投标文件未出现可选择性或可调整的报价（招标文件另有规定</w:t>
            </w:r>
            <w:r>
              <w:rPr>
                <w:rFonts w:hint="eastAsia" w:asciiTheme="minorEastAsia" w:hAnsiTheme="minorEastAsia" w:eastAsiaTheme="minorEastAsia" w:cstheme="minorEastAsia"/>
                <w:spacing w:val="-17"/>
                <w:sz w:val="24"/>
                <w:szCs w:val="24"/>
              </w:rPr>
              <w:t>的除外</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9"/>
                <w:sz w:val="24"/>
                <w:szCs w:val="24"/>
                <w:lang w:eastAsia="zh-CN"/>
              </w:rPr>
              <w:t>。</w:t>
            </w:r>
          </w:p>
        </w:tc>
      </w:tr>
      <w:tr w14:paraId="4EDCF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3FE03373">
            <w:pPr>
              <w:pStyle w:val="25"/>
              <w:keepNext w:val="0"/>
              <w:keepLines w:val="0"/>
              <w:pageBreakBefore w:val="0"/>
              <w:kinsoku/>
              <w:wordWrap w:val="0"/>
              <w:overflowPunct/>
              <w:topLinePunct w:val="0"/>
              <w:bidi w:val="0"/>
              <w:spacing w:before="248" w:line="199"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812" w:type="dxa"/>
            <w:vAlign w:val="top"/>
          </w:tcPr>
          <w:p w14:paraId="15DE9A7C">
            <w:pPr>
              <w:keepNext w:val="0"/>
              <w:keepLines w:val="0"/>
              <w:pageBreakBefore w:val="0"/>
              <w:kinsoku/>
              <w:wordWrap w:val="0"/>
              <w:overflowPunct/>
              <w:topLinePunct w:val="0"/>
              <w:bidi w:val="0"/>
              <w:spacing w:before="222" w:line="221"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投标有效期</w:t>
            </w:r>
          </w:p>
        </w:tc>
        <w:tc>
          <w:tcPr>
            <w:tcW w:w="5791" w:type="dxa"/>
            <w:vAlign w:val="top"/>
          </w:tcPr>
          <w:p w14:paraId="7428D941">
            <w:pPr>
              <w:keepNext w:val="0"/>
              <w:keepLines w:val="0"/>
              <w:pageBreakBefore w:val="0"/>
              <w:kinsoku/>
              <w:wordWrap w:val="0"/>
              <w:overflowPunct/>
              <w:topLinePunct w:val="0"/>
              <w:bidi w:val="0"/>
              <w:spacing w:before="70" w:line="229" w:lineRule="auto"/>
              <w:ind w:left="117"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投标文件中承诺的投标有效期满足招标文件中载明的投标有效</w:t>
            </w:r>
            <w:r>
              <w:rPr>
                <w:rFonts w:hint="eastAsia" w:asciiTheme="minorEastAsia" w:hAnsiTheme="minorEastAsia" w:eastAsiaTheme="minorEastAsia" w:cstheme="minorEastAsia"/>
                <w:spacing w:val="-15"/>
                <w:sz w:val="24"/>
                <w:szCs w:val="24"/>
              </w:rPr>
              <w:t>期的</w:t>
            </w:r>
            <w:r>
              <w:rPr>
                <w:rFonts w:hint="eastAsia" w:asciiTheme="minorEastAsia" w:hAnsiTheme="minorEastAsia" w:eastAsiaTheme="minorEastAsia" w:cstheme="minorEastAsia"/>
                <w:spacing w:val="-15"/>
                <w:sz w:val="24"/>
                <w:szCs w:val="24"/>
                <w:lang w:eastAsia="zh-CN"/>
              </w:rPr>
              <w:t>。</w:t>
            </w:r>
          </w:p>
        </w:tc>
      </w:tr>
      <w:tr w14:paraId="54E17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4C8A29C0">
            <w:pPr>
              <w:pStyle w:val="25"/>
              <w:keepNext w:val="0"/>
              <w:keepLines w:val="0"/>
              <w:pageBreakBefore w:val="0"/>
              <w:kinsoku/>
              <w:wordWrap w:val="0"/>
              <w:overflowPunct/>
              <w:topLinePunct w:val="0"/>
              <w:bidi w:val="0"/>
              <w:spacing w:before="244" w:line="202" w:lineRule="auto"/>
              <w:ind w:left="3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w:t>
            </w:r>
          </w:p>
        </w:tc>
        <w:tc>
          <w:tcPr>
            <w:tcW w:w="1812" w:type="dxa"/>
            <w:vAlign w:val="top"/>
          </w:tcPr>
          <w:p w14:paraId="3A670216">
            <w:pPr>
              <w:keepNext w:val="0"/>
              <w:keepLines w:val="0"/>
              <w:pageBreakBefore w:val="0"/>
              <w:kinsoku/>
              <w:wordWrap w:val="0"/>
              <w:overflowPunct/>
              <w:topLinePunct w:val="0"/>
              <w:bidi w:val="0"/>
              <w:spacing w:before="224" w:line="220"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实质性格式</w:t>
            </w:r>
          </w:p>
        </w:tc>
        <w:tc>
          <w:tcPr>
            <w:tcW w:w="5791" w:type="dxa"/>
            <w:vAlign w:val="top"/>
          </w:tcPr>
          <w:p w14:paraId="46C709B9">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标记为</w:t>
            </w:r>
            <w:r>
              <w:rPr>
                <w:rFonts w:hint="eastAsia" w:asciiTheme="minorEastAsia" w:hAnsiTheme="minorEastAsia" w:eastAsiaTheme="minorEastAsia" w:cstheme="minorEastAsia"/>
                <w:spacing w:val="-1"/>
                <w:sz w:val="24"/>
                <w:szCs w:val="24"/>
              </w:rPr>
              <w:t>实质性格式的文件均按招标文件要求</w:t>
            </w:r>
            <w:r>
              <w:rPr>
                <w:rFonts w:hint="eastAsia" w:asciiTheme="minorEastAsia" w:hAnsiTheme="minorEastAsia" w:eastAsiaTheme="minorEastAsia" w:cstheme="minorEastAsia"/>
                <w:spacing w:val="-1"/>
                <w:sz w:val="24"/>
                <w:szCs w:val="24"/>
                <w:lang w:val="en-US" w:eastAsia="zh-CN"/>
              </w:rPr>
              <w:t>提</w:t>
            </w:r>
            <w:r>
              <w:rPr>
                <w:rFonts w:hint="eastAsia" w:asciiTheme="minorEastAsia" w:hAnsiTheme="minorEastAsia" w:eastAsiaTheme="minorEastAsia" w:cstheme="minorEastAsia"/>
                <w:spacing w:val="-1"/>
                <w:sz w:val="24"/>
                <w:szCs w:val="24"/>
              </w:rPr>
              <w:t>供且签署、盖</w:t>
            </w:r>
            <w:r>
              <w:rPr>
                <w:rFonts w:hint="eastAsia" w:asciiTheme="minorEastAsia" w:hAnsiTheme="minorEastAsia" w:eastAsiaTheme="minorEastAsia" w:cstheme="minorEastAsia"/>
                <w:spacing w:val="-17"/>
                <w:sz w:val="24"/>
                <w:szCs w:val="24"/>
              </w:rPr>
              <w:t>章的</w:t>
            </w:r>
            <w:r>
              <w:rPr>
                <w:rFonts w:hint="eastAsia" w:asciiTheme="minorEastAsia" w:hAnsiTheme="minorEastAsia" w:eastAsiaTheme="minorEastAsia" w:cstheme="minorEastAsia"/>
                <w:spacing w:val="-17"/>
                <w:sz w:val="24"/>
                <w:szCs w:val="24"/>
                <w:lang w:eastAsia="zh-CN"/>
              </w:rPr>
              <w:t>。</w:t>
            </w:r>
          </w:p>
        </w:tc>
      </w:tr>
      <w:tr w14:paraId="031AA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53F8F989">
            <w:pPr>
              <w:pStyle w:val="25"/>
              <w:keepNext w:val="0"/>
              <w:keepLines w:val="0"/>
              <w:pageBreakBefore w:val="0"/>
              <w:kinsoku/>
              <w:wordWrap w:val="0"/>
              <w:overflowPunct/>
              <w:topLinePunct w:val="0"/>
              <w:bidi w:val="0"/>
              <w:spacing w:before="247"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7</w:t>
            </w:r>
          </w:p>
        </w:tc>
        <w:tc>
          <w:tcPr>
            <w:tcW w:w="1812" w:type="dxa"/>
            <w:vAlign w:val="top"/>
          </w:tcPr>
          <w:p w14:paraId="766CCC69">
            <w:pPr>
              <w:keepNext w:val="0"/>
              <w:keepLines w:val="0"/>
              <w:pageBreakBefore w:val="0"/>
              <w:kinsoku/>
              <w:wordWrap w:val="0"/>
              <w:overflowPunct/>
              <w:topLinePunct w:val="0"/>
              <w:bidi w:val="0"/>
              <w:spacing w:before="72" w:line="230" w:lineRule="auto"/>
              <w:ind w:left="112" w:right="123" w:hanging="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报价的修正（如</w:t>
            </w:r>
            <w:r>
              <w:rPr>
                <w:rFonts w:hint="eastAsia" w:asciiTheme="minorEastAsia" w:hAnsiTheme="minorEastAsia" w:eastAsiaTheme="minorEastAsia" w:cstheme="minorEastAsia"/>
                <w:spacing w:val="-7"/>
                <w:sz w:val="24"/>
                <w:szCs w:val="24"/>
              </w:rPr>
              <w:t>有）</w:t>
            </w:r>
          </w:p>
        </w:tc>
        <w:tc>
          <w:tcPr>
            <w:tcW w:w="5791" w:type="dxa"/>
            <w:vAlign w:val="top"/>
          </w:tcPr>
          <w:p w14:paraId="0A6D0427">
            <w:pPr>
              <w:keepNext w:val="0"/>
              <w:keepLines w:val="0"/>
              <w:pageBreakBefore w:val="0"/>
              <w:kinsoku/>
              <w:wordWrap w:val="0"/>
              <w:overflowPunct/>
              <w:topLinePunct w:val="0"/>
              <w:bidi w:val="0"/>
              <w:spacing w:before="72" w:line="229" w:lineRule="auto"/>
              <w:ind w:left="114" w:right="136" w:firstLine="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不涉及报价修正，或投标文件报价出现前后不一致时，投标人</w:t>
            </w:r>
            <w:r>
              <w:rPr>
                <w:rFonts w:hint="eastAsia" w:asciiTheme="minorEastAsia" w:hAnsiTheme="minorEastAsia" w:eastAsiaTheme="minorEastAsia" w:cstheme="minorEastAsia"/>
                <w:spacing w:val="-2"/>
                <w:sz w:val="24"/>
                <w:szCs w:val="24"/>
              </w:rPr>
              <w:t>对修正后的报价予以确认</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如有）</w:t>
            </w:r>
          </w:p>
        </w:tc>
      </w:tr>
      <w:tr w14:paraId="5232B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top"/>
          </w:tcPr>
          <w:p w14:paraId="1AEC28BD">
            <w:pPr>
              <w:pStyle w:val="25"/>
              <w:keepNext w:val="0"/>
              <w:keepLines w:val="0"/>
              <w:pageBreakBefore w:val="0"/>
              <w:kinsoku/>
              <w:wordWrap w:val="0"/>
              <w:overflowPunct/>
              <w:topLinePunct w:val="0"/>
              <w:bidi w:val="0"/>
              <w:spacing w:line="304" w:lineRule="auto"/>
              <w:jc w:val="center"/>
              <w:rPr>
                <w:rFonts w:hint="eastAsia" w:asciiTheme="minorEastAsia" w:hAnsiTheme="minorEastAsia" w:eastAsiaTheme="minorEastAsia" w:cstheme="minorEastAsia"/>
              </w:rPr>
            </w:pPr>
          </w:p>
          <w:p w14:paraId="1F119847">
            <w:pPr>
              <w:pStyle w:val="25"/>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8</w:t>
            </w:r>
          </w:p>
        </w:tc>
        <w:tc>
          <w:tcPr>
            <w:tcW w:w="1812" w:type="dxa"/>
            <w:vAlign w:val="top"/>
          </w:tcPr>
          <w:p w14:paraId="632FF2DD">
            <w:pPr>
              <w:pStyle w:val="25"/>
              <w:keepNext w:val="0"/>
              <w:keepLines w:val="0"/>
              <w:pageBreakBefore w:val="0"/>
              <w:kinsoku/>
              <w:wordWrap w:val="0"/>
              <w:overflowPunct/>
              <w:topLinePunct w:val="0"/>
              <w:bidi w:val="0"/>
              <w:spacing w:line="271" w:lineRule="auto"/>
              <w:jc w:val="both"/>
              <w:rPr>
                <w:rFonts w:hint="eastAsia" w:asciiTheme="minorEastAsia" w:hAnsiTheme="minorEastAsia" w:eastAsiaTheme="minorEastAsia" w:cstheme="minorEastAsia"/>
              </w:rPr>
            </w:pPr>
          </w:p>
          <w:p w14:paraId="25C14A21">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报价合理性</w:t>
            </w:r>
          </w:p>
        </w:tc>
        <w:tc>
          <w:tcPr>
            <w:tcW w:w="5791" w:type="dxa"/>
            <w:vAlign w:val="top"/>
          </w:tcPr>
          <w:p w14:paraId="59D75389">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报价合理，或投标人的报价明显低于其他通过符合性审查投标人的报价，有可能影响产品质量或者不能诚信履约的，能够应</w:t>
            </w:r>
            <w:r>
              <w:rPr>
                <w:rFonts w:hint="eastAsia" w:asciiTheme="minorEastAsia" w:hAnsiTheme="minorEastAsia" w:eastAsiaTheme="minorEastAsia" w:cstheme="minorEastAsia"/>
                <w:spacing w:val="-3"/>
                <w:sz w:val="24"/>
                <w:szCs w:val="24"/>
              </w:rPr>
              <w:t>评标委员会要求在规定时间内证明其报价合理性的</w:t>
            </w:r>
            <w:r>
              <w:rPr>
                <w:rFonts w:hint="eastAsia" w:asciiTheme="minorEastAsia" w:hAnsiTheme="minorEastAsia" w:eastAsiaTheme="minorEastAsia" w:cstheme="minorEastAsia"/>
                <w:spacing w:val="-3"/>
                <w:sz w:val="24"/>
                <w:szCs w:val="24"/>
                <w:lang w:eastAsia="zh-CN"/>
              </w:rPr>
              <w:t>。</w:t>
            </w:r>
          </w:p>
        </w:tc>
      </w:tr>
      <w:tr w14:paraId="4EC79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vAlign w:val="top"/>
          </w:tcPr>
          <w:p w14:paraId="1C321564">
            <w:pPr>
              <w:pStyle w:val="25"/>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9</w:t>
            </w:r>
          </w:p>
        </w:tc>
        <w:tc>
          <w:tcPr>
            <w:tcW w:w="1812" w:type="dxa"/>
            <w:vAlign w:val="center"/>
          </w:tcPr>
          <w:p w14:paraId="20BDE7E7">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服务期限</w:t>
            </w:r>
          </w:p>
        </w:tc>
        <w:tc>
          <w:tcPr>
            <w:tcW w:w="5791" w:type="dxa"/>
            <w:vAlign w:val="center"/>
          </w:tcPr>
          <w:p w14:paraId="2512D1CF">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504BB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6DED775D">
            <w:pPr>
              <w:pStyle w:val="25"/>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10</w:t>
            </w:r>
          </w:p>
        </w:tc>
        <w:tc>
          <w:tcPr>
            <w:tcW w:w="1812" w:type="dxa"/>
            <w:vAlign w:val="center"/>
          </w:tcPr>
          <w:p w14:paraId="6D621457">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服务质量</w:t>
            </w:r>
          </w:p>
        </w:tc>
        <w:tc>
          <w:tcPr>
            <w:tcW w:w="5791" w:type="dxa"/>
            <w:vAlign w:val="center"/>
          </w:tcPr>
          <w:p w14:paraId="62C9F2E7">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2F255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vAlign w:val="top"/>
          </w:tcPr>
          <w:p w14:paraId="6F1B215B">
            <w:pPr>
              <w:pStyle w:val="25"/>
              <w:keepNext w:val="0"/>
              <w:keepLines w:val="0"/>
              <w:pageBreakBefore w:val="0"/>
              <w:kinsoku/>
              <w:wordWrap w:val="0"/>
              <w:overflowPunct/>
              <w:topLinePunct w:val="0"/>
              <w:bidi w:val="0"/>
              <w:spacing w:line="301" w:lineRule="auto"/>
              <w:jc w:val="center"/>
              <w:rPr>
                <w:rFonts w:hint="eastAsia" w:asciiTheme="minorEastAsia" w:hAnsiTheme="minorEastAsia" w:eastAsiaTheme="minorEastAsia" w:cstheme="minorEastAsia"/>
              </w:rPr>
            </w:pPr>
          </w:p>
          <w:p w14:paraId="4F1E8B33">
            <w:pPr>
              <w:pStyle w:val="25"/>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11</w:t>
            </w:r>
          </w:p>
        </w:tc>
        <w:tc>
          <w:tcPr>
            <w:tcW w:w="1812" w:type="dxa"/>
            <w:vAlign w:val="top"/>
          </w:tcPr>
          <w:p w14:paraId="0C75D6D8">
            <w:pPr>
              <w:pStyle w:val="25"/>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51BDD5F0">
            <w:pPr>
              <w:keepNext w:val="0"/>
              <w:keepLines w:val="0"/>
              <w:pageBreakBefore w:val="0"/>
              <w:kinsoku/>
              <w:wordWrap w:val="0"/>
              <w:overflowPunct/>
              <w:topLinePunct w:val="0"/>
              <w:bidi w:val="0"/>
              <w:spacing w:before="78" w:line="220" w:lineRule="auto"/>
              <w:ind w:left="12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公平竞争</w:t>
            </w:r>
          </w:p>
        </w:tc>
        <w:tc>
          <w:tcPr>
            <w:tcW w:w="5791" w:type="dxa"/>
            <w:vAlign w:val="top"/>
          </w:tcPr>
          <w:p w14:paraId="1522C2A1">
            <w:pPr>
              <w:keepNext w:val="0"/>
              <w:keepLines w:val="0"/>
              <w:pageBreakBefore w:val="0"/>
              <w:kinsoku/>
              <w:wordWrap w:val="0"/>
              <w:overflowPunct/>
              <w:topLinePunct w:val="0"/>
              <w:bidi w:val="0"/>
              <w:spacing w:before="38" w:line="228" w:lineRule="auto"/>
              <w:ind w:left="113" w:right="136" w:firstLine="4"/>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投标人遵循公平竞争的原则，不存在恶意串通，妨碍其他投标人的竞争行为，不存在损害采购人或者其他投标人的合法权益</w:t>
            </w:r>
            <w:r>
              <w:rPr>
                <w:rFonts w:hint="eastAsia" w:asciiTheme="minorEastAsia" w:hAnsiTheme="minorEastAsia" w:eastAsiaTheme="minorEastAsia" w:cstheme="minorEastAsia"/>
                <w:spacing w:val="-12"/>
                <w:sz w:val="24"/>
                <w:szCs w:val="24"/>
              </w:rPr>
              <w:t>情形的</w:t>
            </w:r>
            <w:r>
              <w:rPr>
                <w:rFonts w:hint="eastAsia" w:asciiTheme="minorEastAsia" w:hAnsiTheme="minorEastAsia" w:eastAsiaTheme="minorEastAsia" w:cstheme="minorEastAsia"/>
                <w:spacing w:val="-12"/>
                <w:sz w:val="24"/>
                <w:szCs w:val="24"/>
                <w:lang w:eastAsia="zh-CN"/>
              </w:rPr>
              <w:t>。</w:t>
            </w:r>
          </w:p>
        </w:tc>
      </w:tr>
      <w:tr w14:paraId="6DFFB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229F6A6D">
            <w:pPr>
              <w:pStyle w:val="25"/>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3D0892ED">
            <w:pPr>
              <w:pStyle w:val="25"/>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03C195C0">
            <w:pPr>
              <w:pStyle w:val="25"/>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71DEE443">
            <w:pPr>
              <w:pStyle w:val="25"/>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12</w:t>
            </w:r>
          </w:p>
        </w:tc>
        <w:tc>
          <w:tcPr>
            <w:tcW w:w="1812" w:type="dxa"/>
            <w:vAlign w:val="top"/>
          </w:tcPr>
          <w:p w14:paraId="4D8C2CDF">
            <w:pPr>
              <w:pStyle w:val="25"/>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14:paraId="17A63A4C">
            <w:pPr>
              <w:pStyle w:val="25"/>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14:paraId="5F75363B">
            <w:pPr>
              <w:pStyle w:val="25"/>
              <w:keepNext w:val="0"/>
              <w:keepLines w:val="0"/>
              <w:pageBreakBefore w:val="0"/>
              <w:kinsoku/>
              <w:wordWrap w:val="0"/>
              <w:overflowPunct/>
              <w:topLinePunct w:val="0"/>
              <w:bidi w:val="0"/>
              <w:spacing w:line="297" w:lineRule="auto"/>
              <w:jc w:val="both"/>
              <w:rPr>
                <w:rFonts w:hint="eastAsia" w:asciiTheme="minorEastAsia" w:hAnsiTheme="minorEastAsia" w:eastAsiaTheme="minorEastAsia" w:cstheme="minorEastAsia"/>
              </w:rPr>
            </w:pPr>
          </w:p>
          <w:p w14:paraId="2AF5C095">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串通投标</w:t>
            </w:r>
          </w:p>
        </w:tc>
        <w:tc>
          <w:tcPr>
            <w:tcW w:w="5791" w:type="dxa"/>
            <w:vMerge w:val="restart"/>
            <w:vAlign w:val="top"/>
          </w:tcPr>
          <w:p w14:paraId="34E06A5E">
            <w:pPr>
              <w:keepNext w:val="0"/>
              <w:keepLines w:val="0"/>
              <w:pageBreakBefore w:val="0"/>
              <w:kinsoku/>
              <w:wordWrap w:val="0"/>
              <w:overflowPunct/>
              <w:topLinePunct w:val="0"/>
              <w:bidi w:val="0"/>
              <w:spacing w:before="42" w:line="234" w:lineRule="auto"/>
              <w:ind w:left="113" w:right="2" w:firstLine="5"/>
              <w:jc w:val="both"/>
              <w:rPr>
                <w:rFonts w:hint="eastAsia"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
                <w:sz w:val="24"/>
                <w:szCs w:val="24"/>
              </w:rPr>
              <w:t>不存在《政府采购货物和服务招标投标管理办法》视为投标人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7"/>
                <w:sz w:val="24"/>
                <w:szCs w:val="24"/>
              </w:rPr>
              <w:t>一）不同投标人的投标文件由同一单位或者</w:t>
            </w:r>
            <w:r>
              <w:rPr>
                <w:rFonts w:hint="eastAsia" w:asciiTheme="minorEastAsia" w:hAnsiTheme="minorEastAsia" w:eastAsiaTheme="minorEastAsia" w:cstheme="minorEastAsia"/>
                <w:spacing w:val="-8"/>
                <w:sz w:val="24"/>
                <w:szCs w:val="24"/>
              </w:rPr>
              <w:t>个人编制</w:t>
            </w:r>
            <w:r>
              <w:rPr>
                <w:rFonts w:hint="eastAsia" w:asciiTheme="minorEastAsia" w:hAnsiTheme="minorEastAsia" w:eastAsiaTheme="minorEastAsia" w:cstheme="minorEastAsia"/>
                <w:spacing w:val="-31"/>
                <w:sz w:val="24"/>
                <w:szCs w:val="24"/>
              </w:rPr>
              <w:t>；（</w:t>
            </w:r>
            <w:r>
              <w:rPr>
                <w:rFonts w:hint="eastAsia" w:asciiTheme="minorEastAsia" w:hAnsiTheme="minorEastAsia" w:eastAsiaTheme="minorEastAsia" w:cstheme="minorEastAsia"/>
                <w:spacing w:val="-8"/>
                <w:sz w:val="24"/>
                <w:szCs w:val="24"/>
              </w:rPr>
              <w:t>二）不同投标人委托同一单位或者个人办</w:t>
            </w:r>
            <w:r>
              <w:rPr>
                <w:rFonts w:hint="eastAsia" w:asciiTheme="minorEastAsia" w:hAnsiTheme="minorEastAsia" w:eastAsiaTheme="minorEastAsia" w:cstheme="minorEastAsia"/>
                <w:spacing w:val="-9"/>
                <w:sz w:val="24"/>
                <w:szCs w:val="24"/>
              </w:rPr>
              <w:t>理投标事</w:t>
            </w:r>
            <w:r>
              <w:rPr>
                <w:rFonts w:hint="eastAsia" w:asciiTheme="minorEastAsia" w:hAnsiTheme="minorEastAsia" w:eastAsiaTheme="minorEastAsia" w:cstheme="minorEastAsia"/>
                <w:spacing w:val="-6"/>
                <w:sz w:val="24"/>
                <w:szCs w:val="24"/>
              </w:rPr>
              <w:t>宜</w:t>
            </w:r>
            <w:r>
              <w:rPr>
                <w:rFonts w:hint="eastAsia" w:asciiTheme="minorEastAsia" w:hAnsiTheme="minorEastAsia" w:eastAsiaTheme="minorEastAsia" w:cstheme="minorEastAsia"/>
                <w:spacing w:val="-59"/>
                <w:sz w:val="24"/>
                <w:szCs w:val="24"/>
              </w:rPr>
              <w:t>；（</w:t>
            </w:r>
            <w:r>
              <w:rPr>
                <w:rFonts w:hint="eastAsia" w:asciiTheme="minorEastAsia" w:hAnsiTheme="minorEastAsia" w:eastAsiaTheme="minorEastAsia" w:cstheme="minorEastAsia"/>
                <w:spacing w:val="-6"/>
                <w:sz w:val="24"/>
                <w:szCs w:val="24"/>
              </w:rPr>
              <w:t>三）不同投标人的投标文件载明的项目管理成员或者联系人员为同一人</w:t>
            </w:r>
            <w:r>
              <w:rPr>
                <w:rFonts w:hint="eastAsia" w:asciiTheme="minorEastAsia" w:hAnsiTheme="minorEastAsia" w:eastAsiaTheme="minorEastAsia" w:cstheme="minorEastAsia"/>
                <w:spacing w:val="-57"/>
                <w:sz w:val="24"/>
                <w:szCs w:val="24"/>
              </w:rPr>
              <w:t>；（</w:t>
            </w:r>
            <w:r>
              <w:rPr>
                <w:rFonts w:hint="eastAsia" w:asciiTheme="minorEastAsia" w:hAnsiTheme="minorEastAsia" w:eastAsiaTheme="minorEastAsia" w:cstheme="minorEastAsia"/>
                <w:spacing w:val="-6"/>
                <w:sz w:val="24"/>
                <w:szCs w:val="24"/>
              </w:rPr>
              <w:t>四）不同投标人的投标文件异常一</w:t>
            </w:r>
            <w:r>
              <w:rPr>
                <w:rFonts w:hint="eastAsia" w:asciiTheme="minorEastAsia" w:hAnsiTheme="minorEastAsia" w:eastAsiaTheme="minorEastAsia" w:cstheme="minorEastAsia"/>
                <w:spacing w:val="-7"/>
                <w:sz w:val="24"/>
                <w:szCs w:val="24"/>
              </w:rPr>
              <w:t>致或者投标</w:t>
            </w:r>
            <w:r>
              <w:rPr>
                <w:rFonts w:hint="eastAsia" w:asciiTheme="minorEastAsia" w:hAnsiTheme="minorEastAsia" w:eastAsiaTheme="minorEastAsia" w:cstheme="minorEastAsia"/>
                <w:spacing w:val="-18"/>
                <w:sz w:val="24"/>
                <w:szCs w:val="24"/>
              </w:rPr>
              <w:t>报价呈规律性差异</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五）不同投标人的投标文件相互混装</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六）</w:t>
            </w:r>
            <w:r>
              <w:rPr>
                <w:rFonts w:hint="eastAsia" w:asciiTheme="minorEastAsia" w:hAnsiTheme="minorEastAsia" w:eastAsiaTheme="minorEastAsia" w:cstheme="minorEastAsia"/>
                <w:spacing w:val="-1"/>
                <w:sz w:val="24"/>
                <w:szCs w:val="24"/>
              </w:rPr>
              <w:t>不同投标人的投标保证金从同一单位或者个人的账户转出；</w:t>
            </w:r>
            <w:r>
              <w:rPr>
                <w:rFonts w:hint="eastAsia" w:asciiTheme="minorEastAsia" w:hAnsiTheme="minorEastAsia" w:eastAsiaTheme="minorEastAsia" w:cstheme="minorEastAsia"/>
                <w:snapToGrid w:val="0"/>
                <w:color w:val="000000"/>
                <w:spacing w:val="-1"/>
                <w:kern w:val="0"/>
                <w:sz w:val="24"/>
                <w:szCs w:val="24"/>
                <w:lang w:val="en-US" w:eastAsia="zh-CN" w:bidi="ar-SA"/>
              </w:rPr>
              <w:t>不存在</w:t>
            </w:r>
            <w:r>
              <w:rPr>
                <w:rFonts w:hint="eastAsia" w:asciiTheme="minorEastAsia" w:hAnsiTheme="minorEastAsia" w:eastAsiaTheme="minorEastAsia" w:cstheme="minorEastAsia"/>
                <w:snapToGrid w:val="0"/>
                <w:color w:val="000000"/>
                <w:spacing w:val="-1"/>
                <w:kern w:val="0"/>
                <w:sz w:val="24"/>
                <w:szCs w:val="24"/>
                <w:lang w:val="en-US" w:eastAsia="en-US" w:bidi="ar-SA"/>
              </w:rPr>
              <w:t>南阳市财政局关于防范供应商串通投标促进政府采购公平竞争的通知（宛财购〔2022〕3号）</w:t>
            </w:r>
            <w:r>
              <w:rPr>
                <w:rFonts w:hint="eastAsia" w:asciiTheme="minorEastAsia" w:hAnsiTheme="minorEastAsia" w:eastAsiaTheme="minorEastAsia" w:cstheme="minorEastAsia"/>
                <w:spacing w:val="-1"/>
                <w:sz w:val="24"/>
                <w:szCs w:val="24"/>
              </w:rPr>
              <w:t>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p>
          <w:p w14:paraId="7193D909">
            <w:pPr>
              <w:keepNext w:val="0"/>
              <w:keepLines w:val="0"/>
              <w:pageBreakBefore w:val="0"/>
              <w:widowControl/>
              <w:kinsoku/>
              <w:wordWrap w:val="0"/>
              <w:overflowPunct/>
              <w:topLinePunct w:val="0"/>
              <w:autoSpaceDE w:val="0"/>
              <w:autoSpaceDN w:val="0"/>
              <w:bidi w:val="0"/>
              <w:adjustRightInd w:val="0"/>
              <w:snapToGrid w:val="0"/>
              <w:spacing w:line="234" w:lineRule="auto"/>
              <w:ind w:left="0" w:right="0" w:firstLine="5"/>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一</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）不同供应商的电子投标（响应）文件上传的计算机网卡MAC地址、CPU序列号和硬盘序列号等硬件信息相同</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二</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）不同供应商的投标（响应）文件由同一电子设备编制、打印、加密或上传；（</w:t>
            </w:r>
            <w:r>
              <w:rPr>
                <w:rFonts w:hint="eastAsia" w:asciiTheme="minorEastAsia" w:hAnsiTheme="minorEastAsia" w:eastAsiaTheme="minorEastAsia" w:cstheme="minorEastAsia"/>
                <w:snapToGrid w:val="0"/>
                <w:color w:val="000000"/>
                <w:spacing w:val="-1"/>
                <w:kern w:val="0"/>
                <w:sz w:val="24"/>
                <w:szCs w:val="24"/>
                <w:lang w:val="en-US" w:eastAsia="zh-CN" w:bidi="ar-SA"/>
              </w:rPr>
              <w:t>三</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）不同供应商的投标（响应）文件由同一电子设备打印、复印；（</w:t>
            </w:r>
            <w:r>
              <w:rPr>
                <w:rFonts w:hint="eastAsia" w:asciiTheme="minorEastAsia" w:hAnsiTheme="minorEastAsia" w:eastAsiaTheme="minorEastAsia" w:cstheme="minorEastAsia"/>
                <w:snapToGrid w:val="0"/>
                <w:color w:val="000000"/>
                <w:spacing w:val="-1"/>
                <w:kern w:val="0"/>
                <w:sz w:val="24"/>
                <w:szCs w:val="24"/>
                <w:lang w:val="en-US" w:eastAsia="zh-CN" w:bidi="ar-SA"/>
              </w:rPr>
              <w:t>四</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）不同供应商的投标（响应）文件由同一人送达或分发，或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w:t>
            </w:r>
            <w:r>
              <w:rPr>
                <w:rFonts w:hint="eastAsia" w:asciiTheme="minorEastAsia" w:hAnsiTheme="minorEastAsia" w:eastAsiaTheme="minorEastAsia" w:cstheme="minorEastAsia"/>
                <w:snapToGrid w:val="0"/>
                <w:color w:val="000000"/>
                <w:spacing w:val="-1"/>
                <w:kern w:val="0"/>
                <w:sz w:val="24"/>
                <w:szCs w:val="24"/>
                <w:lang w:val="en-US" w:eastAsia="zh-CN" w:bidi="ar-SA"/>
              </w:rPr>
              <w:t>联系人</w:t>
            </w:r>
            <w:r>
              <w:rPr>
                <w:rFonts w:hint="eastAsia" w:asciiTheme="minorEastAsia" w:hAnsiTheme="minorEastAsia" w:eastAsiaTheme="minorEastAsia" w:cstheme="minorEastAsia"/>
                <w:snapToGrid w:val="0"/>
                <w:color w:val="000000"/>
                <w:spacing w:val="-1"/>
                <w:kern w:val="0"/>
                <w:sz w:val="24"/>
                <w:szCs w:val="24"/>
                <w:lang w:val="en-US" w:eastAsia="en-US" w:bidi="ar-SA"/>
              </w:rPr>
              <w:t>为同一人或不同联系人</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联系电话一致</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五</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）不同供应商的投标（响应）文件内容</w:t>
            </w:r>
            <w:r>
              <w:rPr>
                <w:rFonts w:hint="eastAsia" w:asciiTheme="minorEastAsia" w:hAnsiTheme="minorEastAsia" w:eastAsiaTheme="minorEastAsia" w:cstheme="minorEastAsia"/>
                <w:snapToGrid w:val="0"/>
                <w:color w:val="000000"/>
                <w:spacing w:val="-1"/>
                <w:kern w:val="0"/>
                <w:sz w:val="24"/>
                <w:szCs w:val="24"/>
                <w:lang w:val="en-US" w:eastAsia="zh-CN" w:bidi="ar-SA"/>
              </w:rPr>
              <w:t>存在</w:t>
            </w:r>
            <w:r>
              <w:rPr>
                <w:rFonts w:hint="eastAsia" w:asciiTheme="minorEastAsia" w:hAnsiTheme="minorEastAsia" w:eastAsiaTheme="minorEastAsia" w:cstheme="minorEastAsia"/>
                <w:snapToGrid w:val="0"/>
                <w:color w:val="000000"/>
                <w:spacing w:val="-1"/>
                <w:kern w:val="0"/>
                <w:sz w:val="24"/>
                <w:szCs w:val="24"/>
                <w:lang w:val="en-US" w:eastAsia="en-US" w:bidi="ar-SA"/>
              </w:rPr>
              <w:t>两处以上</w:t>
            </w:r>
            <w:r>
              <w:rPr>
                <w:rFonts w:hint="eastAsia" w:asciiTheme="minorEastAsia" w:hAnsiTheme="minorEastAsia" w:eastAsiaTheme="minorEastAsia" w:cstheme="minorEastAsia"/>
                <w:snapToGrid w:val="0"/>
                <w:color w:val="000000"/>
                <w:spacing w:val="-1"/>
                <w:kern w:val="0"/>
                <w:sz w:val="24"/>
                <w:szCs w:val="24"/>
                <w:lang w:val="en-US" w:eastAsia="zh-CN" w:bidi="ar-SA"/>
              </w:rPr>
              <w:t>细节错误</w:t>
            </w:r>
            <w:r>
              <w:rPr>
                <w:rFonts w:hint="eastAsia" w:asciiTheme="minorEastAsia" w:hAnsiTheme="minorEastAsia" w:eastAsiaTheme="minorEastAsia" w:cstheme="minorEastAsia"/>
                <w:snapToGrid w:val="0"/>
                <w:color w:val="000000"/>
                <w:spacing w:val="-1"/>
                <w:kern w:val="0"/>
                <w:sz w:val="24"/>
                <w:szCs w:val="24"/>
                <w:lang w:val="en-US" w:eastAsia="en-US" w:bidi="ar-SA"/>
              </w:rPr>
              <w:t>一致；（</w:t>
            </w:r>
            <w:r>
              <w:rPr>
                <w:rFonts w:hint="eastAsia" w:asciiTheme="minorEastAsia" w:hAnsiTheme="minorEastAsia" w:eastAsiaTheme="minorEastAsia" w:cstheme="minorEastAsia"/>
                <w:snapToGrid w:val="0"/>
                <w:color w:val="000000"/>
                <w:spacing w:val="-1"/>
                <w:kern w:val="0"/>
                <w:sz w:val="24"/>
                <w:szCs w:val="24"/>
                <w:lang w:val="en-US" w:eastAsia="zh-CN" w:bidi="ar-SA"/>
              </w:rPr>
              <w:t>六</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）不同供应商的法定代表人、委托代理人、项目经理、项目负责人</w:t>
            </w:r>
            <w:r>
              <w:rPr>
                <w:rFonts w:hint="eastAsia" w:asciiTheme="minorEastAsia" w:hAnsiTheme="minorEastAsia" w:eastAsiaTheme="minorEastAsia" w:cstheme="minorEastAsia"/>
                <w:snapToGrid w:val="0"/>
                <w:color w:val="000000"/>
                <w:spacing w:val="-1"/>
                <w:kern w:val="0"/>
                <w:sz w:val="24"/>
                <w:szCs w:val="24"/>
                <w:lang w:val="en-US" w:eastAsia="zh-CN" w:bidi="ar-SA"/>
              </w:rPr>
              <w:t>等由</w:t>
            </w:r>
            <w:r>
              <w:rPr>
                <w:rFonts w:hint="eastAsia" w:asciiTheme="minorEastAsia" w:hAnsiTheme="minorEastAsia" w:eastAsiaTheme="minorEastAsia" w:cstheme="minorEastAsia"/>
                <w:snapToGrid w:val="0"/>
                <w:color w:val="000000"/>
                <w:spacing w:val="-1"/>
                <w:kern w:val="0"/>
                <w:sz w:val="24"/>
                <w:szCs w:val="24"/>
                <w:lang w:val="en-US" w:eastAsia="en-US" w:bidi="ar-SA"/>
              </w:rPr>
              <w:t>同一单位缴纳社会保险或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领取报酬</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七</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）不同供应商投标</w:t>
            </w:r>
            <w:r>
              <w:rPr>
                <w:rFonts w:hint="eastAsia" w:asciiTheme="minorEastAsia" w:hAnsiTheme="minorEastAsia" w:eastAsiaTheme="minorEastAsia" w:cstheme="minorEastAsia"/>
                <w:snapToGrid w:val="0"/>
                <w:color w:val="000000"/>
                <w:spacing w:val="-1"/>
                <w:kern w:val="0"/>
                <w:sz w:val="24"/>
                <w:szCs w:val="24"/>
                <w:lang w:val="en-US" w:eastAsia="zh-CN" w:bidi="ar-SA"/>
              </w:rPr>
              <w:t>（响应）</w:t>
            </w:r>
            <w:r>
              <w:rPr>
                <w:rFonts w:hint="eastAsia" w:asciiTheme="minorEastAsia" w:hAnsiTheme="minorEastAsia" w:eastAsiaTheme="minorEastAsia" w:cstheme="minorEastAsia"/>
                <w:snapToGrid w:val="0"/>
                <w:color w:val="000000"/>
                <w:spacing w:val="-1"/>
                <w:kern w:val="0"/>
                <w:sz w:val="24"/>
                <w:szCs w:val="24"/>
                <w:lang w:val="en-US" w:eastAsia="en-US" w:bidi="ar-SA"/>
              </w:rPr>
              <w:t>文件中的法定代表人或负责人签名出自同一人</w:t>
            </w:r>
            <w:r>
              <w:rPr>
                <w:rFonts w:hint="eastAsia" w:asciiTheme="minorEastAsia" w:hAnsiTheme="minorEastAsia" w:eastAsiaTheme="minorEastAsia" w:cstheme="minorEastAsia"/>
                <w:snapToGrid w:val="0"/>
                <w:color w:val="000000"/>
                <w:spacing w:val="-1"/>
                <w:kern w:val="0"/>
                <w:sz w:val="24"/>
                <w:szCs w:val="24"/>
                <w:lang w:val="en-US" w:eastAsia="zh-CN" w:bidi="ar-SA"/>
              </w:rPr>
              <w:t>之手</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八</w:t>
            </w:r>
            <w:r>
              <w:rPr>
                <w:rFonts w:hint="eastAsia" w:asciiTheme="minorEastAsia" w:hAnsiTheme="minorEastAsia" w:eastAsiaTheme="minorEastAsia" w:cstheme="minorEastAsia"/>
                <w:snapToGrid w:val="0"/>
                <w:color w:val="000000"/>
                <w:spacing w:val="-1"/>
                <w:kern w:val="0"/>
                <w:sz w:val="24"/>
                <w:szCs w:val="24"/>
                <w:lang w:val="en-US" w:eastAsia="en-US" w:bidi="ar-SA"/>
              </w:rPr>
              <w:t>）其他涉嫌串通的情形。</w:t>
            </w:r>
          </w:p>
        </w:tc>
      </w:tr>
      <w:tr w14:paraId="79074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5EC27CB6">
            <w:pPr>
              <w:pStyle w:val="25"/>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pacing w:val="5"/>
                <w:sz w:val="24"/>
                <w:szCs w:val="24"/>
                <w:lang w:val="en-US" w:eastAsia="zh-CN"/>
              </w:rPr>
            </w:pPr>
          </w:p>
        </w:tc>
        <w:tc>
          <w:tcPr>
            <w:tcW w:w="1812" w:type="dxa"/>
            <w:vAlign w:val="top"/>
          </w:tcPr>
          <w:p w14:paraId="4B442EF2">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pacing w:val="-6"/>
                <w:sz w:val="24"/>
                <w:szCs w:val="24"/>
              </w:rPr>
            </w:pPr>
          </w:p>
        </w:tc>
        <w:tc>
          <w:tcPr>
            <w:tcW w:w="5791" w:type="dxa"/>
            <w:vMerge w:val="continue"/>
            <w:vAlign w:val="top"/>
          </w:tcPr>
          <w:p w14:paraId="055D575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0" w:beforeAutospacing="0" w:after="0" w:afterAutospacing="0"/>
              <w:ind w:left="0" w:right="0" w:firstLine="0"/>
              <w:jc w:val="both"/>
              <w:textAlignment w:val="baseline"/>
              <w:rPr>
                <w:rFonts w:hint="eastAsia" w:asciiTheme="minorEastAsia" w:hAnsiTheme="minorEastAsia" w:eastAsiaTheme="minorEastAsia" w:cstheme="minorEastAsia"/>
                <w:spacing w:val="-1"/>
                <w:sz w:val="24"/>
                <w:szCs w:val="24"/>
              </w:rPr>
            </w:pPr>
          </w:p>
        </w:tc>
      </w:tr>
      <w:tr w14:paraId="61581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62172FC0">
            <w:pPr>
              <w:pStyle w:val="25"/>
              <w:keepNext w:val="0"/>
              <w:keepLines w:val="0"/>
              <w:pageBreakBefore w:val="0"/>
              <w:kinsoku/>
              <w:wordWrap w:val="0"/>
              <w:overflowPunct/>
              <w:topLinePunct w:val="0"/>
              <w:bidi w:val="0"/>
              <w:spacing w:before="248"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3</w:t>
            </w:r>
          </w:p>
        </w:tc>
        <w:tc>
          <w:tcPr>
            <w:tcW w:w="1812" w:type="dxa"/>
            <w:vAlign w:val="top"/>
          </w:tcPr>
          <w:p w14:paraId="11D352C7">
            <w:pPr>
              <w:keepNext w:val="0"/>
              <w:keepLines w:val="0"/>
              <w:pageBreakBefore w:val="0"/>
              <w:kinsoku/>
              <w:wordWrap w:val="0"/>
              <w:overflowPunct/>
              <w:topLinePunct w:val="0"/>
              <w:bidi w:val="0"/>
              <w:spacing w:before="228" w:line="219" w:lineRule="auto"/>
              <w:ind w:left="13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附加条件</w:t>
            </w:r>
          </w:p>
        </w:tc>
        <w:tc>
          <w:tcPr>
            <w:tcW w:w="5791" w:type="dxa"/>
            <w:vAlign w:val="top"/>
          </w:tcPr>
          <w:p w14:paraId="7A65CD9F">
            <w:pPr>
              <w:keepNext w:val="0"/>
              <w:keepLines w:val="0"/>
              <w:pageBreakBefore w:val="0"/>
              <w:kinsoku/>
              <w:wordWrap w:val="0"/>
              <w:overflowPunct/>
              <w:topLinePunct w:val="0"/>
              <w:bidi w:val="0"/>
              <w:spacing w:before="228" w:line="219" w:lineRule="auto"/>
              <w:ind w:left="11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投标文件未含有采购人不能接受的附加条件</w:t>
            </w:r>
            <w:r>
              <w:rPr>
                <w:rFonts w:hint="eastAsia" w:asciiTheme="minorEastAsia" w:hAnsiTheme="minorEastAsia" w:eastAsiaTheme="minorEastAsia" w:cstheme="minorEastAsia"/>
                <w:spacing w:val="-4"/>
                <w:sz w:val="24"/>
                <w:szCs w:val="24"/>
              </w:rPr>
              <w:t>的</w:t>
            </w:r>
            <w:r>
              <w:rPr>
                <w:rFonts w:hint="eastAsia" w:asciiTheme="minorEastAsia" w:hAnsiTheme="minorEastAsia" w:eastAsiaTheme="minorEastAsia" w:cstheme="minorEastAsia"/>
                <w:spacing w:val="-4"/>
                <w:sz w:val="24"/>
                <w:szCs w:val="24"/>
                <w:lang w:eastAsia="zh-CN"/>
              </w:rPr>
              <w:t>。</w:t>
            </w:r>
          </w:p>
        </w:tc>
      </w:tr>
      <w:tr w14:paraId="3CD82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vAlign w:val="top"/>
          </w:tcPr>
          <w:p w14:paraId="50422593">
            <w:pPr>
              <w:pStyle w:val="25"/>
              <w:keepNext w:val="0"/>
              <w:keepLines w:val="0"/>
              <w:pageBreakBefore w:val="0"/>
              <w:kinsoku/>
              <w:wordWrap w:val="0"/>
              <w:overflowPunct/>
              <w:topLinePunct w:val="0"/>
              <w:bidi w:val="0"/>
              <w:spacing w:before="252"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4</w:t>
            </w:r>
          </w:p>
        </w:tc>
        <w:tc>
          <w:tcPr>
            <w:tcW w:w="1812" w:type="dxa"/>
            <w:vAlign w:val="top"/>
          </w:tcPr>
          <w:p w14:paraId="34019483">
            <w:pPr>
              <w:keepNext w:val="0"/>
              <w:keepLines w:val="0"/>
              <w:pageBreakBefore w:val="0"/>
              <w:kinsoku/>
              <w:wordWrap w:val="0"/>
              <w:overflowPunct/>
              <w:topLinePunct w:val="0"/>
              <w:bidi w:val="0"/>
              <w:spacing w:before="226" w:line="221" w:lineRule="auto"/>
              <w:ind w:left="11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其他无效情形</w:t>
            </w:r>
          </w:p>
        </w:tc>
        <w:tc>
          <w:tcPr>
            <w:tcW w:w="5791" w:type="dxa"/>
            <w:vAlign w:val="top"/>
          </w:tcPr>
          <w:p w14:paraId="07612F3F">
            <w:pPr>
              <w:keepNext w:val="0"/>
              <w:keepLines w:val="0"/>
              <w:pageBreakBefore w:val="0"/>
              <w:kinsoku/>
              <w:wordWrap w:val="0"/>
              <w:overflowPunct/>
              <w:topLinePunct w:val="0"/>
              <w:bidi w:val="0"/>
              <w:spacing w:before="74" w:line="229" w:lineRule="auto"/>
              <w:ind w:left="115" w:right="136" w:firstLine="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投标人、投标文件不存在不符合法律、法规和招标文件规定的</w:t>
            </w:r>
            <w:r>
              <w:rPr>
                <w:rFonts w:hint="eastAsia" w:asciiTheme="minorEastAsia" w:hAnsiTheme="minorEastAsia" w:eastAsiaTheme="minorEastAsia" w:cstheme="minorEastAsia"/>
                <w:spacing w:val="-6"/>
                <w:sz w:val="24"/>
                <w:szCs w:val="24"/>
              </w:rPr>
              <w:t>其他无效情形。</w:t>
            </w:r>
          </w:p>
        </w:tc>
      </w:tr>
    </w:tbl>
    <w:p w14:paraId="40826A13">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2.技术审查</w:t>
      </w:r>
    </w:p>
    <w:p w14:paraId="1F307464">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☑服务类，</w:t>
      </w:r>
      <w:r>
        <w:rPr>
          <w:rFonts w:hint="eastAsia" w:asciiTheme="minorEastAsia" w:hAnsiTheme="minorEastAsia" w:eastAsiaTheme="minorEastAsia" w:cstheme="minorEastAsia"/>
          <w:spacing w:val="2"/>
          <w:position w:val="17"/>
          <w:sz w:val="24"/>
          <w:szCs w:val="24"/>
          <w:highlight w:val="none"/>
          <w:lang w:val="en-US" w:eastAsia="zh-CN"/>
        </w:rPr>
        <w:t>审查安保固定岗及巡逻岗服务方案、学校大型活动消防安保方案、消防控制室日常管理方案、应急管理方案、项目规章制度、人员培训方案等是否符合招标要求。</w:t>
      </w:r>
    </w:p>
    <w:p w14:paraId="591D126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3.评标委员会将通过审查确定每一投标人是否对招标文件做出了实质性响应</w:t>
      </w:r>
    </w:p>
    <w:p w14:paraId="2B8A077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4A3F8DC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4.投标文件的澄清</w:t>
      </w:r>
    </w:p>
    <w:p w14:paraId="5A99B6D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4.1 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58F3B7A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4.2 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421AD62D">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4.3 投标人的澄清、说明或补正文件是投标文件的组成部分，并取代投标文件中被澄清、说明或补正的部分。</w:t>
      </w:r>
    </w:p>
    <w:p w14:paraId="1B459621">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3DDC55DC">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五.</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评标方法和评标标准</w:t>
      </w:r>
    </w:p>
    <w:p w14:paraId="69CE335A">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本项目采用的评标方法为：</w:t>
      </w:r>
    </w:p>
    <w:p w14:paraId="4AE5B11E">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9520229">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多家投标人提供的核心产品品牌相同且通过资格审查、符合性审查的，按一家投标人计算，评审后得分最高的同品牌投标人获得中标人推荐</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08088CDA">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最低评标价法，指投标文件满足招标文件全部实质性要求，且投标报价最低的投标人为中标候选人的评标方法。</w:t>
      </w:r>
    </w:p>
    <w:p w14:paraId="6DFA9F4D">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6A7098CA">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其他方式，具体要求：</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w:t>
      </w:r>
    </w:p>
    <w:p w14:paraId="6B70B199">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2.非政府强制采购的节能产品或环境标志产品，依据品目清单和认证证书实施政府优先采购。优先采购的具体规定（如涉及）。</w:t>
      </w:r>
    </w:p>
    <w:p w14:paraId="656BA279">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关于无线局域网认证产品政府采购清单中的产品，优先采购的具体规定（如涉及）</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4F8AB275">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确定中标候选人名单</w:t>
      </w:r>
    </w:p>
    <w:p w14:paraId="5BE8585D">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4A3B77A">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随机抽取</w:t>
      </w:r>
    </w:p>
    <w:p w14:paraId="5D0DD67E">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具体要求：</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优先选择报价低的 。</w:t>
      </w:r>
    </w:p>
    <w:p w14:paraId="3A0E32F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投标人的排名按得分顺序从高到低排列；得分相同的，按投标报价由低到高顺序排列；得分且投标报价相同的，按技术指标优劣顺序排列。</w:t>
      </w:r>
    </w:p>
    <w:p w14:paraId="565BCDDC">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采用最低评标价法时，评标结果</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按照</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投标报价由低到高顺序排列。投标报价相同的并列。投标文件满足招标文件全部实质性要求且投标报价最低的投标人为排名第一的中标候选人。</w:t>
      </w:r>
    </w:p>
    <w:p w14:paraId="1906015F">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 xml:space="preserve">4.4 </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评标委员会要对评分汇总情况进行复核，特别是对排名第一的、报价最低的、投标文件被认定为无效的情形进行重点复核。</w:t>
      </w:r>
    </w:p>
    <w:p w14:paraId="43D23E82">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5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评标委员会将根据各投标人的评标排序，依次推荐本项目（各采购包）的中标候选人，起草并签署评标报告。本项目（采购包）评标委</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员会共推荐</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3 </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名中标</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候选人。</w:t>
      </w:r>
    </w:p>
    <w:p w14:paraId="6977AE06">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报告违法行为</w:t>
      </w:r>
    </w:p>
    <w:p w14:paraId="3D189CC0">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评标委员会在评标过程中发现投标人有行贿、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供虚假材料或者串通等违法行为时，有向采购人、采购代理机构或者有关部门报告的职责。</w:t>
      </w:r>
    </w:p>
    <w:p w14:paraId="5BB8E7F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6.确定中标人</w:t>
      </w:r>
    </w:p>
    <w:p w14:paraId="551884D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☑采购人应当在收到评标报告之日起5个工作日内，在评标报告确定的中标候选人名单中按顺序确定中标人。</w:t>
      </w:r>
    </w:p>
    <w:p w14:paraId="6975078B">
      <w:pPr>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7.投标人存在下列情况之一的，投标无效：</w:t>
      </w:r>
    </w:p>
    <w:p w14:paraId="0D1A01E4">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（1）投标文件未按招标文件要求签署、盖章的；</w:t>
      </w:r>
    </w:p>
    <w:p w14:paraId="3DEDE112">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（2）不具备招标文件中规定的资格要求的；</w:t>
      </w:r>
    </w:p>
    <w:p w14:paraId="79BC7C0D">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（3）报价超过招标文件中规定的预算金额或者最高限价的；</w:t>
      </w:r>
    </w:p>
    <w:p w14:paraId="24CFFB60">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（4）投标文件含有采购人不能接受的附加条件的；</w:t>
      </w:r>
    </w:p>
    <w:p w14:paraId="589723A6">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（5）不符合应提交投标文件资料数量要求的；</w:t>
      </w:r>
    </w:p>
    <w:p w14:paraId="5E340167">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（6）开标解密时未在规定时间（30分钟）内进行解密成功的视为撤销其投标文件（因电子开标系统原因除外）；</w:t>
      </w:r>
    </w:p>
    <w:p w14:paraId="2BB05719">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（7）电子投标文件未使用CA</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认证并加密的</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p>
    <w:p w14:paraId="334C85DF">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（8）未在投标截止时间前完成上传的；</w:t>
      </w:r>
    </w:p>
    <w:p w14:paraId="07B2AFE7">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（9）法律、法规和招标文件规定的其他无效情形。</w:t>
      </w:r>
    </w:p>
    <w:p w14:paraId="761CEE77">
      <w:pPr>
        <w:pStyle w:val="14"/>
        <w:ind w:firstLine="490" w:firstLineChars="200"/>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（10）</w:t>
      </w:r>
      <w:r>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t>未按</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r>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t>暗标</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r>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t>要求编写技术或方案部分的</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p>
    <w:p w14:paraId="7692054B">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8.在招标采购中，出现下列情形之一的，应予废标：</w:t>
      </w:r>
    </w:p>
    <w:p w14:paraId="161B3C95">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（1）符合专业条件的供应商或者对招标文件作实质性响应的供应商不足三家的；</w:t>
      </w:r>
    </w:p>
    <w:p w14:paraId="0936CBE1">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（2）出现影响采购公正的违法、违规行为的；</w:t>
      </w:r>
    </w:p>
    <w:p w14:paraId="3BE0B54F">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（3）投标人的报价均超过了预算金额，采购人不能支付的；</w:t>
      </w:r>
    </w:p>
    <w:p w14:paraId="5071B639">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（4）因重大变故，采购任务取消的。</w:t>
      </w:r>
    </w:p>
    <w:p w14:paraId="069249FA">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废标后，应当在指定媒体发布公告，将废标理由通知所有投标人。</w:t>
      </w:r>
    </w:p>
    <w:p w14:paraId="7C7A3CFF">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66A84969">
      <w:pPr>
        <w:pStyle w:val="7"/>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w:t>
      </w: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分</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标准</w:t>
      </w:r>
    </w:p>
    <w:p w14:paraId="32FD05B5">
      <w:pPr>
        <w:keepNext w:val="0"/>
        <w:keepLines w:val="0"/>
        <w:pageBreakBefore w:val="0"/>
        <w:kinsoku/>
        <w:wordWrap w:val="0"/>
        <w:overflowPunct/>
        <w:topLinePunct w:val="0"/>
        <w:bidi w:val="0"/>
        <w:spacing w:before="39"/>
        <w:jc w:val="center"/>
        <w:rPr>
          <w:rFonts w:hint="eastAsia" w:asciiTheme="minorEastAsia" w:hAnsiTheme="minorEastAsia" w:eastAsiaTheme="minorEastAsia" w:cstheme="minorEastAsia"/>
        </w:rPr>
      </w:pPr>
    </w:p>
    <w:tbl>
      <w:tblPr>
        <w:tblStyle w:val="24"/>
        <w:tblW w:w="83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0"/>
        <w:gridCol w:w="1500"/>
        <w:gridCol w:w="978"/>
        <w:gridCol w:w="5157"/>
      </w:tblGrid>
      <w:tr w14:paraId="4D914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700" w:type="dxa"/>
            <w:vAlign w:val="top"/>
          </w:tcPr>
          <w:p w14:paraId="787C81F7">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500" w:type="dxa"/>
            <w:vAlign w:val="top"/>
          </w:tcPr>
          <w:p w14:paraId="33C4AAAC">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评分因素</w:t>
            </w:r>
          </w:p>
        </w:tc>
        <w:tc>
          <w:tcPr>
            <w:tcW w:w="978" w:type="dxa"/>
            <w:vAlign w:val="top"/>
          </w:tcPr>
          <w:p w14:paraId="7A86F258">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分值</w:t>
            </w:r>
          </w:p>
        </w:tc>
        <w:tc>
          <w:tcPr>
            <w:tcW w:w="5157" w:type="dxa"/>
            <w:vAlign w:val="top"/>
          </w:tcPr>
          <w:p w14:paraId="26D5CB93">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评分</w:t>
            </w: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细则</w:t>
            </w:r>
          </w:p>
        </w:tc>
      </w:tr>
      <w:tr w14:paraId="6E781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00" w:type="dxa"/>
            <w:vAlign w:val="center"/>
          </w:tcPr>
          <w:p w14:paraId="1730E6E9">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4"/>
                <w:szCs w:val="24"/>
                <w:lang w:val="en-US" w:eastAsia="zh-CN"/>
              </w:rPr>
              <w:t>1</w:t>
            </w:r>
          </w:p>
        </w:tc>
        <w:tc>
          <w:tcPr>
            <w:tcW w:w="1500" w:type="dxa"/>
            <w:vAlign w:val="center"/>
          </w:tcPr>
          <w:p w14:paraId="5C7F957D">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报价</w:t>
            </w:r>
            <w:r>
              <w:rPr>
                <w:rFonts w:hint="eastAsia" w:asciiTheme="minorEastAsia" w:hAnsiTheme="minorEastAsia" w:eastAsiaTheme="minorEastAsia" w:cstheme="minorEastAsia"/>
                <w:spacing w:val="-3"/>
                <w:sz w:val="24"/>
                <w:szCs w:val="24"/>
                <w:lang w:val="en-US" w:eastAsia="zh-CN"/>
              </w:rPr>
              <w:t>部分</w:t>
            </w:r>
          </w:p>
          <w:p w14:paraId="12A103D7">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spacing w:val="-3"/>
                <w:sz w:val="24"/>
                <w:szCs w:val="24"/>
                <w:lang w:val="en-US" w:eastAsia="zh-CN"/>
              </w:rPr>
              <w:t>满分15分</w:t>
            </w:r>
            <w:r>
              <w:rPr>
                <w:rFonts w:hint="eastAsia" w:asciiTheme="minorEastAsia" w:hAnsiTheme="minorEastAsia" w:eastAsiaTheme="minorEastAsia" w:cstheme="minorEastAsia"/>
                <w:spacing w:val="-3"/>
                <w:sz w:val="24"/>
                <w:szCs w:val="24"/>
                <w:lang w:eastAsia="zh-CN"/>
              </w:rPr>
              <w:t>）</w:t>
            </w:r>
          </w:p>
        </w:tc>
        <w:tc>
          <w:tcPr>
            <w:tcW w:w="978" w:type="dxa"/>
            <w:vAlign w:val="center"/>
          </w:tcPr>
          <w:p w14:paraId="4643559B">
            <w:pPr>
              <w:pStyle w:val="25"/>
              <w:keepNext w:val="0"/>
              <w:keepLines w:val="0"/>
              <w:pageBreakBefore w:val="0"/>
              <w:kinsoku/>
              <w:wordWrap w:val="0"/>
              <w:overflowPunct/>
              <w:topLinePunct w:val="0"/>
              <w:bidi w:val="0"/>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sz w:val="24"/>
                <w:szCs w:val="24"/>
                <w:lang w:val="en-US" w:eastAsia="zh-CN"/>
              </w:rPr>
              <w:t>投标报价（15分）</w:t>
            </w:r>
          </w:p>
        </w:tc>
        <w:tc>
          <w:tcPr>
            <w:tcW w:w="5157" w:type="dxa"/>
            <w:vAlign w:val="top"/>
          </w:tcPr>
          <w:p w14:paraId="285F4B16">
            <w:pPr>
              <w:keepNext w:val="0"/>
              <w:keepLines w:val="0"/>
              <w:pageBreakBefore w:val="0"/>
              <w:kinsoku/>
              <w:wordWrap w:val="0"/>
              <w:overflowPunct/>
              <w:topLinePunct w:val="0"/>
              <w:bidi w:val="0"/>
              <w:spacing w:before="191" w:line="235" w:lineRule="auto"/>
              <w:ind w:left="113" w:right="103" w:firstLine="52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满足招标文件要求且投标价格最低</w:t>
            </w:r>
            <w:r>
              <w:rPr>
                <w:rFonts w:hint="eastAsia" w:asciiTheme="minorEastAsia" w:hAnsiTheme="minorEastAsia" w:eastAsiaTheme="minorEastAsia" w:cstheme="minorEastAsia"/>
                <w:spacing w:val="-13"/>
                <w:sz w:val="24"/>
                <w:szCs w:val="24"/>
              </w:rPr>
              <w:t>的投标报价为评标基准价，其价格分</w:t>
            </w:r>
            <w:r>
              <w:rPr>
                <w:rFonts w:hint="eastAsia" w:asciiTheme="minorEastAsia" w:hAnsiTheme="minorEastAsia" w:eastAsiaTheme="minorEastAsia" w:cstheme="minorEastAsia"/>
                <w:spacing w:val="-6"/>
                <w:sz w:val="24"/>
                <w:szCs w:val="24"/>
              </w:rPr>
              <w:t>为满分。其他投标人的价格分统一按</w:t>
            </w:r>
            <w:r>
              <w:rPr>
                <w:rFonts w:hint="eastAsia" w:asciiTheme="minorEastAsia" w:hAnsiTheme="minorEastAsia" w:eastAsiaTheme="minorEastAsia" w:cstheme="minorEastAsia"/>
                <w:spacing w:val="-8"/>
                <w:sz w:val="24"/>
                <w:szCs w:val="24"/>
              </w:rPr>
              <w:t>照下列公式计算：</w:t>
            </w:r>
          </w:p>
          <w:p w14:paraId="7008B024">
            <w:pPr>
              <w:pStyle w:val="25"/>
              <w:keepNext w:val="0"/>
              <w:keepLines w:val="0"/>
              <w:pageBreakBefore w:val="0"/>
              <w:kinsoku/>
              <w:wordWrap w:val="0"/>
              <w:overflowPunct/>
              <w:topLinePunct w:val="0"/>
              <w:bidi w:val="0"/>
              <w:spacing w:before="26" w:line="228" w:lineRule="auto"/>
              <w:ind w:left="111" w:right="103" w:firstLine="508"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投标报价得分</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7"/>
                <w:sz w:val="24"/>
                <w:szCs w:val="24"/>
              </w:rPr>
              <w:t>评标基准价/投标</w:t>
            </w:r>
            <w:r>
              <w:rPr>
                <w:rFonts w:hint="eastAsia" w:asciiTheme="minorEastAsia" w:hAnsiTheme="minorEastAsia" w:eastAsiaTheme="minorEastAsia" w:cstheme="minorEastAsia"/>
                <w:spacing w:val="-12"/>
                <w:sz w:val="24"/>
                <w:szCs w:val="24"/>
              </w:rPr>
              <w:t>报价）×</w:t>
            </w:r>
            <w:r>
              <w:rPr>
                <w:rFonts w:hint="eastAsia" w:asciiTheme="minorEastAsia" w:hAnsiTheme="minorEastAsia" w:eastAsiaTheme="minorEastAsia" w:cstheme="minorEastAsia"/>
                <w:spacing w:val="-12"/>
                <w:sz w:val="24"/>
                <w:szCs w:val="24"/>
                <w:lang w:val="en-US" w:eastAsia="zh-CN"/>
              </w:rPr>
              <w:t>15分</w:t>
            </w:r>
            <w:r>
              <w:rPr>
                <w:rFonts w:hint="eastAsia" w:asciiTheme="minorEastAsia" w:hAnsiTheme="minorEastAsia" w:eastAsiaTheme="minorEastAsia" w:cstheme="minorEastAsia"/>
                <w:spacing w:val="-12"/>
                <w:sz w:val="24"/>
                <w:szCs w:val="24"/>
              </w:rPr>
              <w:t>。</w:t>
            </w:r>
          </w:p>
          <w:p w14:paraId="24AF2742">
            <w:pPr>
              <w:keepNext w:val="0"/>
              <w:keepLines w:val="0"/>
              <w:pageBreakBefore w:val="0"/>
              <w:kinsoku/>
              <w:wordWrap w:val="0"/>
              <w:overflowPunct/>
              <w:topLinePunct w:val="0"/>
              <w:bidi w:val="0"/>
              <w:spacing w:before="191" w:line="235" w:lineRule="auto"/>
              <w:ind w:left="113" w:right="103" w:firstLine="428"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lang w:eastAsia="zh-CN"/>
              </w:rPr>
              <w:t>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残疾人福利性单位声明函》或省级以上监狱管理局、戒毒管理局（含新疆生产建设兵团）出具的属于监狱企业的证明文件的投标人，其投标报价</w:t>
            </w:r>
            <w:r>
              <w:rPr>
                <w:rFonts w:hint="eastAsia" w:asciiTheme="minorEastAsia" w:hAnsiTheme="minorEastAsia" w:eastAsiaTheme="minorEastAsia" w:cstheme="minorEastAsia"/>
                <w:color w:val="auto"/>
                <w:spacing w:val="-13"/>
                <w:sz w:val="24"/>
                <w:szCs w:val="24"/>
                <w:lang w:eastAsia="zh-CN"/>
              </w:rPr>
              <w:t>扣除</w:t>
            </w:r>
            <w:r>
              <w:rPr>
                <w:rFonts w:hint="eastAsia" w:asciiTheme="minorEastAsia" w:hAnsiTheme="minorEastAsia" w:eastAsiaTheme="minorEastAsia" w:cstheme="minorEastAsia"/>
                <w:color w:val="auto"/>
                <w:spacing w:val="-13"/>
                <w:sz w:val="24"/>
                <w:szCs w:val="24"/>
                <w:u w:val="single"/>
                <w:lang w:val="en-US" w:eastAsia="zh-CN"/>
              </w:rPr>
              <w:t xml:space="preserve"> 15 </w:t>
            </w:r>
            <w:r>
              <w:rPr>
                <w:rFonts w:hint="eastAsia" w:asciiTheme="minorEastAsia" w:hAnsiTheme="minorEastAsia" w:eastAsiaTheme="minorEastAsia" w:cstheme="minorEastAsia"/>
                <w:color w:val="auto"/>
                <w:spacing w:val="-13"/>
                <w:sz w:val="24"/>
                <w:szCs w:val="24"/>
                <w:lang w:eastAsia="zh-CN"/>
              </w:rPr>
              <w:t>%后参与评</w:t>
            </w:r>
            <w:r>
              <w:rPr>
                <w:rFonts w:hint="eastAsia" w:asciiTheme="minorEastAsia" w:hAnsiTheme="minorEastAsia" w:eastAsiaTheme="minorEastAsia" w:cstheme="minorEastAsia"/>
                <w:spacing w:val="-13"/>
                <w:sz w:val="24"/>
                <w:szCs w:val="24"/>
                <w:lang w:eastAsia="zh-CN"/>
              </w:rPr>
              <w:t>审。参与优惠企业的报价=投标报价*（1- 15%）。对于同时属于小微企业、监狱企业或残疾人福利性单位的，不重复进行投标报价扣除。（</w:t>
            </w:r>
            <w:r>
              <w:rPr>
                <w:rFonts w:hint="eastAsia" w:asciiTheme="minorEastAsia" w:hAnsiTheme="minorEastAsia" w:eastAsiaTheme="minorEastAsia" w:cstheme="minorEastAsia"/>
                <w:spacing w:val="-13"/>
                <w:sz w:val="24"/>
                <w:szCs w:val="24"/>
                <w:lang w:val="en-US" w:eastAsia="zh-CN"/>
              </w:rPr>
              <w:t>专门面向中小企业的项目除外</w:t>
            </w:r>
            <w:r>
              <w:rPr>
                <w:rFonts w:hint="eastAsia" w:asciiTheme="minorEastAsia" w:hAnsiTheme="minorEastAsia" w:eastAsiaTheme="minorEastAsia" w:cstheme="minorEastAsia"/>
                <w:spacing w:val="-13"/>
                <w:sz w:val="24"/>
                <w:szCs w:val="24"/>
                <w:lang w:eastAsia="zh-CN"/>
              </w:rPr>
              <w:t>）</w:t>
            </w:r>
          </w:p>
        </w:tc>
      </w:tr>
      <w:tr w14:paraId="0CE94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00" w:type="dxa"/>
            <w:vMerge w:val="restart"/>
            <w:vAlign w:val="center"/>
          </w:tcPr>
          <w:p w14:paraId="24762CF9">
            <w:pPr>
              <w:pStyle w:val="25"/>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2</w:t>
            </w:r>
          </w:p>
        </w:tc>
        <w:tc>
          <w:tcPr>
            <w:tcW w:w="1500" w:type="dxa"/>
            <w:vMerge w:val="restart"/>
            <w:vAlign w:val="center"/>
          </w:tcPr>
          <w:p w14:paraId="7BA15E36">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方案部分</w:t>
            </w:r>
          </w:p>
          <w:p w14:paraId="152E7CF2">
            <w:pPr>
              <w:keepNext w:val="0"/>
              <w:keepLines w:val="0"/>
              <w:pageBreakBefore w:val="0"/>
              <w:kinsoku/>
              <w:wordWrap w:val="0"/>
              <w:overflowPunct/>
              <w:topLinePunct w:val="0"/>
              <w:bidi w:val="0"/>
              <w:spacing w:before="78" w:line="219" w:lineRule="auto"/>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（满分50分）</w:t>
            </w:r>
          </w:p>
        </w:tc>
        <w:tc>
          <w:tcPr>
            <w:tcW w:w="978" w:type="dxa"/>
            <w:vAlign w:val="center"/>
          </w:tcPr>
          <w:p w14:paraId="1B8E8A05">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安保固定岗及巡逻岗服务方案</w:t>
            </w:r>
          </w:p>
          <w:p w14:paraId="1CE2D14F">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（12分）</w:t>
            </w:r>
          </w:p>
        </w:tc>
        <w:tc>
          <w:tcPr>
            <w:tcW w:w="5157" w:type="dxa"/>
            <w:vAlign w:val="top"/>
          </w:tcPr>
          <w:p w14:paraId="692C12F9">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依据投标方针对本项目所提出的安保固定岗和巡逻岗的配置及运行管理方法进行评审，</w:t>
            </w:r>
          </w:p>
          <w:p w14:paraId="78766791">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方案系统完整，深入分析，能够体现本项目特点，明确安保服务重点和管理重点，科学拟定服务方案</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具备很强可行性，完全满足服务需求的，得12分；</w:t>
            </w:r>
          </w:p>
          <w:p w14:paraId="70E81246">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方案基本合理完整，可执行性较强，基本满足服务需求的，得9分；</w:t>
            </w:r>
          </w:p>
          <w:p w14:paraId="4A3BEAD2">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方案笼统、不完整，合理性欠缺，实用性不强，明显须改进的，得6分；</w:t>
            </w:r>
          </w:p>
          <w:p w14:paraId="2BA57671">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方案残缺明显，脱离实际，基本无法满足服务需求的，得3分；</w:t>
            </w:r>
          </w:p>
          <w:p w14:paraId="2C45DD3B">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缺项不得分。</w:t>
            </w:r>
          </w:p>
        </w:tc>
      </w:tr>
      <w:tr w14:paraId="23A22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00" w:type="dxa"/>
            <w:vMerge w:val="continue"/>
            <w:vAlign w:val="center"/>
          </w:tcPr>
          <w:p w14:paraId="3484DC95">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500" w:type="dxa"/>
            <w:vMerge w:val="continue"/>
            <w:vAlign w:val="center"/>
          </w:tcPr>
          <w:p w14:paraId="4E9356BB">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978" w:type="dxa"/>
            <w:vAlign w:val="center"/>
          </w:tcPr>
          <w:p w14:paraId="6F56900E">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学校大型活动消防、安保方案</w:t>
            </w:r>
          </w:p>
          <w:p w14:paraId="31272176">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（7分）</w:t>
            </w:r>
          </w:p>
        </w:tc>
        <w:tc>
          <w:tcPr>
            <w:tcW w:w="5157" w:type="dxa"/>
            <w:vAlign w:val="top"/>
          </w:tcPr>
          <w:p w14:paraId="122CA3EC">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针对迎新季、毕业季、重要会议、大型考试、运动会、全校性比赛等重大活动，提供秩序维护、消防安全等服务方案。</w:t>
            </w:r>
          </w:p>
          <w:p w14:paraId="5E8F27DE">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方案分析深入、考虑周全、可操作性强，完全贴合项目采购需求的得7分；</w:t>
            </w:r>
          </w:p>
          <w:p w14:paraId="254E230D">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方案未贴合实际情况进行论述，或内容未包括具体细节的得5分；</w:t>
            </w:r>
          </w:p>
          <w:p w14:paraId="525ABA53">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投标人提供的方案内容</w:t>
            </w:r>
            <w:r>
              <w:rPr>
                <w:rFonts w:hint="eastAsia" w:asciiTheme="minorEastAsia" w:hAnsiTheme="minorEastAsia" w:eastAsiaTheme="minorEastAsia" w:cstheme="minorEastAsia"/>
                <w:snapToGrid w:val="0"/>
                <w:color w:val="000000"/>
                <w:spacing w:val="-13"/>
                <w:kern w:val="0"/>
                <w:sz w:val="24"/>
                <w:szCs w:val="24"/>
                <w:lang w:val="en-US" w:eastAsia="zh-CN" w:bidi="ar-SA"/>
              </w:rPr>
              <w:t>简单</w:t>
            </w:r>
            <w:r>
              <w:rPr>
                <w:rFonts w:hint="eastAsia" w:asciiTheme="minorEastAsia" w:hAnsiTheme="minorEastAsia" w:eastAsiaTheme="minorEastAsia" w:cstheme="minorEastAsia"/>
                <w:snapToGrid w:val="0"/>
                <w:color w:val="000000"/>
                <w:spacing w:val="-13"/>
                <w:kern w:val="0"/>
                <w:sz w:val="24"/>
                <w:szCs w:val="24"/>
                <w:lang w:val="en-US" w:eastAsia="en-US" w:bidi="ar-SA"/>
              </w:rPr>
              <w:t>笼统，存在明显缺陷的得2分；</w:t>
            </w:r>
          </w:p>
          <w:p w14:paraId="59A06D47">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缺项不得分。</w:t>
            </w:r>
          </w:p>
        </w:tc>
      </w:tr>
      <w:tr w14:paraId="26E0D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00" w:type="dxa"/>
            <w:vMerge w:val="continue"/>
            <w:vAlign w:val="center"/>
          </w:tcPr>
          <w:p w14:paraId="62409F8B">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500" w:type="dxa"/>
            <w:vMerge w:val="continue"/>
            <w:vAlign w:val="center"/>
          </w:tcPr>
          <w:p w14:paraId="2FD2C470">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978" w:type="dxa"/>
            <w:vAlign w:val="center"/>
          </w:tcPr>
          <w:p w14:paraId="3A245FAE">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消防控制室日常管理方案</w:t>
            </w:r>
            <w:r>
              <w:rPr>
                <w:rFonts w:hint="eastAsia" w:asciiTheme="minorEastAsia" w:hAnsiTheme="minorEastAsia" w:eastAsiaTheme="minorEastAsia" w:cstheme="minorEastAsia"/>
                <w:snapToGrid w:val="0"/>
                <w:color w:val="000000"/>
                <w:spacing w:val="-13"/>
                <w:kern w:val="0"/>
                <w:sz w:val="24"/>
                <w:szCs w:val="24"/>
                <w:lang w:val="en-US" w:eastAsia="zh-CN" w:bidi="ar-SA"/>
              </w:rPr>
              <w:t>（7分）</w:t>
            </w:r>
          </w:p>
        </w:tc>
        <w:tc>
          <w:tcPr>
            <w:tcW w:w="5157" w:type="dxa"/>
            <w:vAlign w:val="top"/>
          </w:tcPr>
          <w:p w14:paraId="1E2A7807">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投标人制定合理可行的消防控制室日常管理方案，应包括消防工作管理、消防器材管理和使用、消防知识培训、消防基本能力训练、消防安全检查、重点部位消防安全等内容。</w:t>
            </w:r>
          </w:p>
          <w:p w14:paraId="1BF58F89">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方案及措施科学合理且具有可操作性，得7分；</w:t>
            </w:r>
          </w:p>
          <w:p w14:paraId="7A980E36">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方案内容基本完整但可操作性一般、基本满足需求，得5分；</w:t>
            </w:r>
          </w:p>
          <w:p w14:paraId="6015A00A">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方案及措施笼统片面，存在明显缺陷，得2分；</w:t>
            </w:r>
          </w:p>
          <w:p w14:paraId="197F87CB">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缺项不得分。</w:t>
            </w:r>
          </w:p>
        </w:tc>
      </w:tr>
      <w:tr w14:paraId="11A9F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00" w:type="dxa"/>
            <w:vMerge w:val="continue"/>
            <w:vAlign w:val="center"/>
          </w:tcPr>
          <w:p w14:paraId="2B8CB88C">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500" w:type="dxa"/>
            <w:vMerge w:val="continue"/>
            <w:vAlign w:val="center"/>
          </w:tcPr>
          <w:p w14:paraId="2C3E8060">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978" w:type="dxa"/>
            <w:vAlign w:val="center"/>
          </w:tcPr>
          <w:p w14:paraId="02397E0C">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应急管理方案</w:t>
            </w:r>
          </w:p>
          <w:p w14:paraId="7610B17C">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（7分）</w:t>
            </w:r>
          </w:p>
        </w:tc>
        <w:tc>
          <w:tcPr>
            <w:tcW w:w="5157" w:type="dxa"/>
            <w:vAlign w:val="top"/>
          </w:tcPr>
          <w:p w14:paraId="540DAB40">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投标方提供突发及应急管理方案中包含但不限于“自然灾害事件应急预案”“紧急情况”（包括治安、消防、暴恐事件、群体性事件等其他突发性事件），处理应急方案具备安全文明作业的保障措施、作业安全管理措施、安全检查记录等内容。</w:t>
            </w:r>
          </w:p>
          <w:p w14:paraId="497875C8">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投标方对每项内容论述详细，具有可操作性，</w:t>
            </w:r>
            <w:r>
              <w:rPr>
                <w:rFonts w:hint="eastAsia" w:asciiTheme="minorEastAsia" w:hAnsiTheme="minorEastAsia" w:eastAsiaTheme="minorEastAsia" w:cstheme="minorEastAsia"/>
                <w:snapToGrid w:val="0"/>
                <w:color w:val="000000"/>
                <w:spacing w:val="-13"/>
                <w:kern w:val="0"/>
                <w:sz w:val="24"/>
                <w:szCs w:val="24"/>
                <w:lang w:val="en-US" w:eastAsia="zh-CN" w:bidi="ar-SA"/>
              </w:rPr>
              <w:t>能有效应对各种事件、</w:t>
            </w:r>
            <w:r>
              <w:rPr>
                <w:rFonts w:hint="eastAsia" w:asciiTheme="minorEastAsia" w:hAnsiTheme="minorEastAsia" w:eastAsiaTheme="minorEastAsia" w:cstheme="minorEastAsia"/>
                <w:snapToGrid w:val="0"/>
                <w:color w:val="000000"/>
                <w:spacing w:val="-13"/>
                <w:kern w:val="0"/>
                <w:sz w:val="24"/>
                <w:szCs w:val="24"/>
                <w:lang w:val="en-US" w:eastAsia="en-US" w:bidi="ar-SA"/>
              </w:rPr>
              <w:t>完全贴合项目采购需求</w:t>
            </w:r>
            <w:r>
              <w:rPr>
                <w:rFonts w:hint="eastAsia" w:asciiTheme="minorEastAsia" w:hAnsiTheme="minorEastAsia" w:eastAsiaTheme="minorEastAsia" w:cstheme="minorEastAsia"/>
                <w:snapToGrid w:val="0"/>
                <w:color w:val="000000"/>
                <w:spacing w:val="-13"/>
                <w:kern w:val="0"/>
                <w:sz w:val="24"/>
                <w:szCs w:val="24"/>
                <w:lang w:val="en-US" w:eastAsia="zh-CN" w:bidi="ar-SA"/>
              </w:rPr>
              <w:t>的</w:t>
            </w:r>
            <w:r>
              <w:rPr>
                <w:rFonts w:hint="eastAsia" w:asciiTheme="minorEastAsia" w:hAnsiTheme="minorEastAsia" w:eastAsiaTheme="minorEastAsia" w:cstheme="minorEastAsia"/>
                <w:snapToGrid w:val="0"/>
                <w:color w:val="000000"/>
                <w:spacing w:val="-13"/>
                <w:kern w:val="0"/>
                <w:sz w:val="24"/>
                <w:szCs w:val="24"/>
                <w:lang w:val="en-US" w:eastAsia="en-US" w:bidi="ar-SA"/>
              </w:rPr>
              <w:t>，得7分；</w:t>
            </w:r>
          </w:p>
          <w:p w14:paraId="626D6145">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投标人对每项内容虽阐述但内容未包括具体细节，可操作性欠佳，得5分；</w:t>
            </w:r>
          </w:p>
          <w:p w14:paraId="19936665">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投标人提供的内容不完整存在明显缺陷，得2分；</w:t>
            </w:r>
          </w:p>
          <w:p w14:paraId="0F6BDF94">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缺项不得分。</w:t>
            </w:r>
          </w:p>
        </w:tc>
      </w:tr>
      <w:tr w14:paraId="71FD2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00" w:type="dxa"/>
            <w:vMerge w:val="continue"/>
            <w:vAlign w:val="center"/>
          </w:tcPr>
          <w:p w14:paraId="7ACC5505">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500" w:type="dxa"/>
            <w:vMerge w:val="continue"/>
            <w:vAlign w:val="center"/>
          </w:tcPr>
          <w:p w14:paraId="154AE98C">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978" w:type="dxa"/>
            <w:vAlign w:val="center"/>
          </w:tcPr>
          <w:p w14:paraId="635B8D63">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项目规章制度</w:t>
            </w:r>
          </w:p>
          <w:p w14:paraId="35F56DA5">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（10分）</w:t>
            </w:r>
          </w:p>
        </w:tc>
        <w:tc>
          <w:tcPr>
            <w:tcW w:w="5157" w:type="dxa"/>
            <w:vAlign w:val="top"/>
          </w:tcPr>
          <w:p w14:paraId="2E596720">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依据投标方安保管理、档案管理等制度是否科学合理、健全完备，是否体现高标准、高质量要求等进行评审，分为三个档次：</w:t>
            </w:r>
          </w:p>
          <w:p w14:paraId="1B29DBFC">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制度设定合理，</w:t>
            </w:r>
            <w:r>
              <w:rPr>
                <w:rFonts w:hint="eastAsia" w:asciiTheme="minorEastAsia" w:hAnsiTheme="minorEastAsia" w:eastAsiaTheme="minorEastAsia" w:cstheme="minorEastAsia"/>
                <w:snapToGrid w:val="0"/>
                <w:color w:val="000000"/>
                <w:spacing w:val="-13"/>
                <w:kern w:val="0"/>
                <w:sz w:val="24"/>
                <w:szCs w:val="24"/>
                <w:lang w:val="en-US" w:eastAsia="zh-CN" w:bidi="ar-SA"/>
              </w:rPr>
              <w:t>制度</w:t>
            </w:r>
            <w:r>
              <w:rPr>
                <w:rFonts w:hint="eastAsia" w:asciiTheme="minorEastAsia" w:hAnsiTheme="minorEastAsia" w:eastAsiaTheme="minorEastAsia" w:cstheme="minorEastAsia"/>
                <w:snapToGrid w:val="0"/>
                <w:color w:val="000000"/>
                <w:spacing w:val="-13"/>
                <w:kern w:val="0"/>
                <w:sz w:val="24"/>
                <w:szCs w:val="24"/>
                <w:lang w:val="en-US" w:eastAsia="en-US" w:bidi="ar-SA"/>
              </w:rPr>
              <w:t>科学</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可行</w:t>
            </w:r>
            <w:r>
              <w:rPr>
                <w:rFonts w:hint="eastAsia" w:asciiTheme="minorEastAsia" w:hAnsiTheme="minorEastAsia" w:eastAsiaTheme="minorEastAsia" w:cstheme="minorEastAsia"/>
                <w:snapToGrid w:val="0"/>
                <w:color w:val="000000"/>
                <w:spacing w:val="-13"/>
                <w:kern w:val="0"/>
                <w:sz w:val="24"/>
                <w:szCs w:val="24"/>
                <w:lang w:val="en-US" w:eastAsia="zh-CN" w:bidi="ar-SA"/>
              </w:rPr>
              <w:t>性强</w:t>
            </w:r>
            <w:r>
              <w:rPr>
                <w:rFonts w:hint="eastAsia" w:asciiTheme="minorEastAsia" w:hAnsiTheme="minorEastAsia" w:eastAsiaTheme="minorEastAsia" w:cstheme="minorEastAsia"/>
                <w:snapToGrid w:val="0"/>
                <w:color w:val="000000"/>
                <w:spacing w:val="-13"/>
                <w:kern w:val="0"/>
                <w:sz w:val="24"/>
                <w:szCs w:val="24"/>
                <w:lang w:val="en-US" w:eastAsia="en-US" w:bidi="ar-SA"/>
              </w:rPr>
              <w:t>，管理标准完备、监督到位</w:t>
            </w:r>
            <w:r>
              <w:rPr>
                <w:rFonts w:hint="eastAsia" w:asciiTheme="minorEastAsia" w:hAnsiTheme="minorEastAsia" w:eastAsiaTheme="minorEastAsia" w:cstheme="minorEastAsia"/>
                <w:snapToGrid w:val="0"/>
                <w:color w:val="000000"/>
                <w:spacing w:val="-13"/>
                <w:kern w:val="0"/>
                <w:sz w:val="24"/>
                <w:szCs w:val="24"/>
                <w:lang w:val="en-US" w:eastAsia="zh-CN" w:bidi="ar-SA"/>
              </w:rPr>
              <w:t>的</w:t>
            </w:r>
            <w:r>
              <w:rPr>
                <w:rFonts w:hint="eastAsia" w:asciiTheme="minorEastAsia" w:hAnsiTheme="minorEastAsia" w:eastAsiaTheme="minorEastAsia" w:cstheme="minorEastAsia"/>
                <w:snapToGrid w:val="0"/>
                <w:color w:val="000000"/>
                <w:spacing w:val="-13"/>
                <w:kern w:val="0"/>
                <w:sz w:val="24"/>
                <w:szCs w:val="24"/>
                <w:lang w:val="en-US" w:eastAsia="en-US" w:bidi="ar-SA"/>
              </w:rPr>
              <w:t>，得10分；</w:t>
            </w:r>
          </w:p>
          <w:p w14:paraId="4A8E4451">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制度相对合理、有可操作性，管理标准基本清晰</w:t>
            </w:r>
            <w:r>
              <w:rPr>
                <w:rFonts w:hint="eastAsia" w:asciiTheme="minorEastAsia" w:hAnsiTheme="minorEastAsia" w:eastAsiaTheme="minorEastAsia" w:cstheme="minorEastAsia"/>
                <w:snapToGrid w:val="0"/>
                <w:color w:val="000000"/>
                <w:spacing w:val="-13"/>
                <w:kern w:val="0"/>
                <w:sz w:val="24"/>
                <w:szCs w:val="24"/>
                <w:lang w:val="en-US" w:eastAsia="zh-CN" w:bidi="ar-SA"/>
              </w:rPr>
              <w:t>得</w:t>
            </w:r>
            <w:r>
              <w:rPr>
                <w:rFonts w:hint="eastAsia" w:asciiTheme="minorEastAsia" w:hAnsiTheme="minorEastAsia" w:eastAsiaTheme="minorEastAsia" w:cstheme="minorEastAsia"/>
                <w:snapToGrid w:val="0"/>
                <w:color w:val="000000"/>
                <w:spacing w:val="-13"/>
                <w:kern w:val="0"/>
                <w:sz w:val="24"/>
                <w:szCs w:val="24"/>
                <w:lang w:val="en-US" w:eastAsia="en-US" w:bidi="ar-SA"/>
              </w:rPr>
              <w:t>，得7分；</w:t>
            </w:r>
          </w:p>
          <w:p w14:paraId="67243E96">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制度内容片面单一，得3分；</w:t>
            </w:r>
          </w:p>
          <w:p w14:paraId="5E17D9B9">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缺项不得分。</w:t>
            </w:r>
          </w:p>
        </w:tc>
      </w:tr>
      <w:tr w14:paraId="309D0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00" w:type="dxa"/>
            <w:vMerge w:val="continue"/>
            <w:vAlign w:val="center"/>
          </w:tcPr>
          <w:p w14:paraId="5D6E856C">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500" w:type="dxa"/>
            <w:vMerge w:val="continue"/>
            <w:vAlign w:val="center"/>
          </w:tcPr>
          <w:p w14:paraId="43DFD33C">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978" w:type="dxa"/>
            <w:vAlign w:val="center"/>
          </w:tcPr>
          <w:p w14:paraId="2B0A89AE">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人员培训方案</w:t>
            </w:r>
          </w:p>
          <w:p w14:paraId="647F56E8">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（7分）</w:t>
            </w:r>
          </w:p>
        </w:tc>
        <w:tc>
          <w:tcPr>
            <w:tcW w:w="5157" w:type="dxa"/>
            <w:vAlign w:val="top"/>
          </w:tcPr>
          <w:p w14:paraId="29D16253">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 xml:space="preserve">根据投标方针对项目需求所制定方案的完善性、针对性、详实性、可行性，进行分值对应量化。 </w:t>
            </w:r>
          </w:p>
          <w:p w14:paraId="5734F87B">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方案科学、全面、具体详实、可行性强，针对性强，得7分；</w:t>
            </w:r>
          </w:p>
          <w:p w14:paraId="3731559C">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方案基本完整，具有一定可行性，针对性较强，得5分；</w:t>
            </w:r>
          </w:p>
          <w:p w14:paraId="232CB387">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方案不合理、不全面，无针对性，得2分；</w:t>
            </w:r>
          </w:p>
          <w:p w14:paraId="614310BE">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缺项不得分。</w:t>
            </w:r>
          </w:p>
        </w:tc>
      </w:tr>
      <w:tr w14:paraId="12DEE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00" w:type="dxa"/>
            <w:vMerge w:val="restart"/>
            <w:vAlign w:val="center"/>
          </w:tcPr>
          <w:p w14:paraId="64DFD8BA">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z w:val="24"/>
                <w:szCs w:val="24"/>
                <w:lang w:val="en-US" w:eastAsia="zh-CN"/>
              </w:rPr>
              <w:t>3</w:t>
            </w:r>
          </w:p>
        </w:tc>
        <w:tc>
          <w:tcPr>
            <w:tcW w:w="1500" w:type="dxa"/>
            <w:vMerge w:val="restart"/>
            <w:vAlign w:val="center"/>
          </w:tcPr>
          <w:p w14:paraId="0E608E74">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商务部分</w:t>
            </w:r>
          </w:p>
          <w:p w14:paraId="610F3DAC">
            <w:pPr>
              <w:pStyle w:val="2"/>
              <w:ind w:left="0" w:leftChars="0" w:firstLine="0" w:firstLineChars="0"/>
              <w:rPr>
                <w:rFonts w:hint="default"/>
                <w:lang w:val="en-US" w:eastAsia="zh-CN"/>
              </w:rPr>
            </w:pPr>
            <w:r>
              <w:rPr>
                <w:rFonts w:hint="eastAsia"/>
                <w:sz w:val="24"/>
                <w:szCs w:val="22"/>
                <w:lang w:val="en-US" w:eastAsia="zh-CN"/>
              </w:rPr>
              <w:t>（满分35分）</w:t>
            </w:r>
          </w:p>
        </w:tc>
        <w:tc>
          <w:tcPr>
            <w:tcW w:w="978" w:type="dxa"/>
            <w:vAlign w:val="center"/>
          </w:tcPr>
          <w:p w14:paraId="300EB427">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标书制作</w:t>
            </w:r>
            <w:r>
              <w:rPr>
                <w:rFonts w:hint="eastAsia" w:asciiTheme="minorEastAsia" w:hAnsiTheme="minorEastAsia" w:eastAsiaTheme="minorEastAsia" w:cstheme="minorEastAsia"/>
                <w:snapToGrid w:val="0"/>
                <w:color w:val="000000"/>
                <w:spacing w:val="-13"/>
                <w:kern w:val="0"/>
                <w:sz w:val="24"/>
                <w:szCs w:val="24"/>
                <w:lang w:val="en-US" w:eastAsia="zh-CN" w:bidi="ar-SA"/>
              </w:rPr>
              <w:t>（5分）</w:t>
            </w:r>
          </w:p>
        </w:tc>
        <w:tc>
          <w:tcPr>
            <w:tcW w:w="5157" w:type="dxa"/>
            <w:vAlign w:val="top"/>
          </w:tcPr>
          <w:p w14:paraId="09B21FB3">
            <w:pPr>
              <w:pStyle w:val="3"/>
              <w:keepNext w:val="0"/>
              <w:keepLines w:val="0"/>
              <w:widowControl/>
              <w:suppressLineNumbers w:val="0"/>
              <w:spacing w:before="0" w:beforeAutospacing="0" w:after="0" w:afterAutospacing="0"/>
              <w:ind w:left="0" w:right="0" w:firstLine="428" w:firstLineChars="200"/>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投标文件符合招标文件所有条款，标书制作规范最多得5分；若投标文件与招标文件要求有偏离，但不影响实质性响应，评委会根据情况扣1-2分；</w:t>
            </w:r>
          </w:p>
        </w:tc>
      </w:tr>
      <w:tr w14:paraId="31DD7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00" w:type="dxa"/>
            <w:vMerge w:val="continue"/>
            <w:vAlign w:val="center"/>
          </w:tcPr>
          <w:p w14:paraId="2B6AAF49">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kern w:val="0"/>
                <w:sz w:val="21"/>
                <w:szCs w:val="21"/>
                <w:lang w:val="en-US" w:eastAsia="zh-CN" w:bidi="ar-SA"/>
              </w:rPr>
            </w:pPr>
          </w:p>
        </w:tc>
        <w:tc>
          <w:tcPr>
            <w:tcW w:w="1500" w:type="dxa"/>
            <w:vMerge w:val="continue"/>
            <w:vAlign w:val="center"/>
          </w:tcPr>
          <w:p w14:paraId="0DBDBFE3">
            <w:pPr>
              <w:pStyle w:val="2"/>
              <w:ind w:left="0" w:leftChars="0" w:firstLine="0" w:firstLineChars="0"/>
              <w:rPr>
                <w:rFonts w:hint="default"/>
                <w:lang w:val="en-US" w:eastAsia="zh-CN"/>
              </w:rPr>
            </w:pPr>
          </w:p>
        </w:tc>
        <w:tc>
          <w:tcPr>
            <w:tcW w:w="978" w:type="dxa"/>
            <w:vAlign w:val="center"/>
          </w:tcPr>
          <w:p w14:paraId="5312CE85">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体系认证</w:t>
            </w:r>
            <w:r>
              <w:rPr>
                <w:rFonts w:hint="eastAsia" w:asciiTheme="minorEastAsia" w:hAnsiTheme="minorEastAsia" w:eastAsiaTheme="minorEastAsia" w:cstheme="minorEastAsia"/>
                <w:snapToGrid w:val="0"/>
                <w:color w:val="000000"/>
                <w:spacing w:val="-13"/>
                <w:kern w:val="0"/>
                <w:sz w:val="24"/>
                <w:szCs w:val="24"/>
                <w:lang w:val="en-US" w:eastAsia="zh-CN" w:bidi="ar-SA"/>
              </w:rPr>
              <w:t>（6分）</w:t>
            </w:r>
          </w:p>
        </w:tc>
        <w:tc>
          <w:tcPr>
            <w:tcW w:w="5157" w:type="dxa"/>
            <w:vAlign w:val="top"/>
          </w:tcPr>
          <w:p w14:paraId="3708337A">
            <w:pPr>
              <w:pStyle w:val="3"/>
              <w:keepNext w:val="0"/>
              <w:keepLines w:val="0"/>
              <w:widowControl/>
              <w:suppressLineNumbers w:val="0"/>
              <w:spacing w:before="0" w:beforeAutospacing="0" w:after="0" w:afterAutospacing="0"/>
              <w:ind w:left="0" w:right="0" w:firstLine="428" w:firstLineChars="200"/>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投标方具有有效期内的质量管理体系认证、环境管理体系认证、职业健康安全管理体系认证，提供一项证书得2分，满分6分。</w:t>
            </w:r>
          </w:p>
        </w:tc>
      </w:tr>
      <w:tr w14:paraId="66113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00" w:type="dxa"/>
            <w:vMerge w:val="continue"/>
            <w:vAlign w:val="center"/>
          </w:tcPr>
          <w:p w14:paraId="54E6D582">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tc>
        <w:tc>
          <w:tcPr>
            <w:tcW w:w="1500" w:type="dxa"/>
            <w:vMerge w:val="continue"/>
            <w:vAlign w:val="center"/>
          </w:tcPr>
          <w:p w14:paraId="2E03BD31">
            <w:pPr>
              <w:pStyle w:val="2"/>
              <w:ind w:left="0" w:leftChars="0" w:firstLine="0" w:firstLineChars="0"/>
              <w:rPr>
                <w:rFonts w:hint="eastAsia"/>
                <w:sz w:val="24"/>
                <w:szCs w:val="22"/>
                <w:lang w:val="en-US" w:eastAsia="zh-CN"/>
              </w:rPr>
            </w:pPr>
          </w:p>
        </w:tc>
        <w:tc>
          <w:tcPr>
            <w:tcW w:w="978" w:type="dxa"/>
            <w:vAlign w:val="center"/>
          </w:tcPr>
          <w:p w14:paraId="35764DAE">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企业业绩</w:t>
            </w:r>
            <w:r>
              <w:rPr>
                <w:rFonts w:hint="eastAsia" w:asciiTheme="minorEastAsia" w:hAnsiTheme="minorEastAsia" w:eastAsiaTheme="minorEastAsia" w:cstheme="minorEastAsia"/>
                <w:snapToGrid w:val="0"/>
                <w:color w:val="000000"/>
                <w:spacing w:val="-13"/>
                <w:kern w:val="0"/>
                <w:sz w:val="24"/>
                <w:szCs w:val="24"/>
                <w:lang w:val="en-US" w:eastAsia="zh-CN" w:bidi="ar-SA"/>
              </w:rPr>
              <w:t>（3分）</w:t>
            </w:r>
          </w:p>
        </w:tc>
        <w:tc>
          <w:tcPr>
            <w:tcW w:w="5157" w:type="dxa"/>
            <w:vAlign w:val="top"/>
          </w:tcPr>
          <w:p w14:paraId="7E1F7423">
            <w:pPr>
              <w:pStyle w:val="3"/>
              <w:keepNext w:val="0"/>
              <w:keepLines w:val="0"/>
              <w:widowControl/>
              <w:suppressLineNumbers w:val="0"/>
              <w:spacing w:before="0" w:beforeAutospacing="0" w:after="0" w:afterAutospacing="0"/>
              <w:ind w:left="0" w:right="0" w:firstLine="480" w:firstLineChars="200"/>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2022年1月1日以来类似项目业绩，每有一份得1分，最高得3分。(提供合同复印件，不提供的不得分)</w:t>
            </w:r>
          </w:p>
        </w:tc>
      </w:tr>
      <w:tr w14:paraId="2E12F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00" w:type="dxa"/>
            <w:vMerge w:val="continue"/>
            <w:vAlign w:val="center"/>
          </w:tcPr>
          <w:p w14:paraId="53956399">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tc>
        <w:tc>
          <w:tcPr>
            <w:tcW w:w="1500" w:type="dxa"/>
            <w:vMerge w:val="continue"/>
            <w:vAlign w:val="center"/>
          </w:tcPr>
          <w:p w14:paraId="69917399">
            <w:pPr>
              <w:pStyle w:val="2"/>
              <w:ind w:left="0" w:leftChars="0" w:firstLine="0" w:firstLineChars="0"/>
              <w:rPr>
                <w:rFonts w:hint="eastAsia"/>
                <w:sz w:val="24"/>
                <w:szCs w:val="22"/>
                <w:lang w:val="en-US" w:eastAsia="zh-CN"/>
              </w:rPr>
            </w:pPr>
          </w:p>
        </w:tc>
        <w:tc>
          <w:tcPr>
            <w:tcW w:w="978" w:type="dxa"/>
            <w:vAlign w:val="center"/>
          </w:tcPr>
          <w:p w14:paraId="60699293">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服务质量保证承诺及措施</w:t>
            </w:r>
            <w:r>
              <w:rPr>
                <w:rFonts w:hint="eastAsia" w:asciiTheme="minorEastAsia" w:hAnsiTheme="minorEastAsia" w:eastAsiaTheme="minorEastAsia" w:cstheme="minorEastAsia"/>
                <w:snapToGrid w:val="0"/>
                <w:color w:val="000000"/>
                <w:spacing w:val="-13"/>
                <w:kern w:val="0"/>
                <w:sz w:val="24"/>
                <w:szCs w:val="24"/>
                <w:lang w:val="en-US" w:eastAsia="zh-CN" w:bidi="ar-SA"/>
              </w:rPr>
              <w:t>（9分）</w:t>
            </w:r>
          </w:p>
        </w:tc>
        <w:tc>
          <w:tcPr>
            <w:tcW w:w="5157" w:type="dxa"/>
            <w:vAlign w:val="top"/>
          </w:tcPr>
          <w:p w14:paraId="6446C282">
            <w:pPr>
              <w:pStyle w:val="3"/>
              <w:keepNext w:val="0"/>
              <w:keepLines w:val="0"/>
              <w:widowControl/>
              <w:suppressLineNumbers w:val="0"/>
              <w:spacing w:before="0" w:beforeAutospacing="0" w:after="0" w:afterAutospacing="0"/>
              <w:ind w:left="0" w:right="0" w:firstLine="428" w:firstLineChars="200"/>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pP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依据投标方的服务质量保证承诺及措施内容评分。</w:t>
            </w:r>
          </w:p>
          <w:p w14:paraId="0E306C47">
            <w:pPr>
              <w:pStyle w:val="3"/>
              <w:keepNext w:val="0"/>
              <w:keepLines w:val="0"/>
              <w:widowControl/>
              <w:suppressLineNumbers w:val="0"/>
              <w:spacing w:before="0" w:beforeAutospacing="0" w:after="0" w:afterAutospacing="0"/>
              <w:ind w:left="0" w:right="0" w:firstLine="428" w:firstLineChars="200"/>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pP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承诺及措施合理、全面、具体详实、可行性强、针对性强，得9分；</w:t>
            </w:r>
          </w:p>
          <w:p w14:paraId="4C5A9C25">
            <w:pPr>
              <w:pStyle w:val="3"/>
              <w:keepNext w:val="0"/>
              <w:keepLines w:val="0"/>
              <w:widowControl/>
              <w:suppressLineNumbers w:val="0"/>
              <w:spacing w:before="0" w:beforeAutospacing="0" w:after="0" w:afterAutospacing="0"/>
              <w:ind w:left="0" w:right="0" w:firstLine="428" w:firstLineChars="200"/>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pP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承诺及措施合理、全面，比较可行、针对性较强，得6 分；</w:t>
            </w:r>
          </w:p>
          <w:p w14:paraId="21623A4F">
            <w:pPr>
              <w:pStyle w:val="3"/>
              <w:keepNext w:val="0"/>
              <w:keepLines w:val="0"/>
              <w:widowControl/>
              <w:suppressLineNumbers w:val="0"/>
              <w:spacing w:before="0" w:beforeAutospacing="0" w:after="0" w:afterAutospacing="0"/>
              <w:ind w:left="0" w:right="0" w:firstLine="428" w:firstLineChars="200"/>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pP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承诺及措施不合理、不全面、无针对性，得3分；</w:t>
            </w:r>
          </w:p>
          <w:p w14:paraId="19A892FF">
            <w:pPr>
              <w:pStyle w:val="3"/>
              <w:keepNext w:val="0"/>
              <w:keepLines w:val="0"/>
              <w:widowControl/>
              <w:suppressLineNumbers w:val="0"/>
              <w:spacing w:before="0" w:beforeAutospacing="0" w:after="0" w:afterAutospacing="0"/>
              <w:ind w:left="0" w:right="0" w:firstLine="428" w:firstLineChars="200"/>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缺项不得分。</w:t>
            </w:r>
          </w:p>
        </w:tc>
      </w:tr>
      <w:tr w14:paraId="444B1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00" w:type="dxa"/>
            <w:vMerge w:val="continue"/>
            <w:vAlign w:val="center"/>
          </w:tcPr>
          <w:p w14:paraId="520A80CF">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tc>
        <w:tc>
          <w:tcPr>
            <w:tcW w:w="1500" w:type="dxa"/>
            <w:vMerge w:val="continue"/>
            <w:vAlign w:val="center"/>
          </w:tcPr>
          <w:p w14:paraId="07B7FB6A">
            <w:pPr>
              <w:pStyle w:val="2"/>
              <w:ind w:left="0" w:leftChars="0" w:firstLine="0" w:firstLineChars="0"/>
              <w:rPr>
                <w:rFonts w:hint="eastAsia"/>
                <w:sz w:val="24"/>
                <w:szCs w:val="22"/>
                <w:lang w:val="en-US" w:eastAsia="zh-CN"/>
              </w:rPr>
            </w:pPr>
          </w:p>
        </w:tc>
        <w:tc>
          <w:tcPr>
            <w:tcW w:w="978" w:type="dxa"/>
            <w:vAlign w:val="center"/>
          </w:tcPr>
          <w:p w14:paraId="10863CF5">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人员配备</w:t>
            </w:r>
            <w:r>
              <w:rPr>
                <w:rFonts w:hint="eastAsia" w:asciiTheme="minorEastAsia" w:hAnsiTheme="minorEastAsia" w:eastAsiaTheme="minorEastAsia" w:cstheme="minorEastAsia"/>
                <w:snapToGrid w:val="0"/>
                <w:color w:val="000000"/>
                <w:spacing w:val="-13"/>
                <w:kern w:val="0"/>
                <w:sz w:val="24"/>
                <w:szCs w:val="24"/>
                <w:lang w:val="en-US" w:eastAsia="zh-CN" w:bidi="ar-SA"/>
              </w:rPr>
              <w:t>（10分）</w:t>
            </w:r>
          </w:p>
        </w:tc>
        <w:tc>
          <w:tcPr>
            <w:tcW w:w="5157" w:type="dxa"/>
            <w:vAlign w:val="top"/>
          </w:tcPr>
          <w:p w14:paraId="1178CDE0">
            <w:pPr>
              <w:pStyle w:val="3"/>
              <w:keepNext w:val="0"/>
              <w:keepLines w:val="0"/>
              <w:widowControl/>
              <w:suppressLineNumbers w:val="0"/>
              <w:spacing w:before="0" w:beforeAutospacing="0" w:after="0" w:afterAutospacing="0"/>
              <w:ind w:left="0" w:right="0" w:firstLine="428" w:firstLineChars="200"/>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pP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（1）本项目需提供项目主管一名：</w:t>
            </w:r>
          </w:p>
          <w:p w14:paraId="37E3D934">
            <w:pPr>
              <w:pStyle w:val="3"/>
              <w:keepNext w:val="0"/>
              <w:keepLines w:val="0"/>
              <w:widowControl/>
              <w:suppressLineNumbers w:val="0"/>
              <w:spacing w:before="0" w:beforeAutospacing="0" w:after="0" w:afterAutospacing="0"/>
              <w:ind w:left="0" w:right="0" w:firstLine="428" w:firstLineChars="200"/>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pP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①具备大专以上学历、年龄 30-45 周岁（含 45 周岁 ），得1分；</w:t>
            </w:r>
          </w:p>
          <w:p w14:paraId="129F0D8B">
            <w:pPr>
              <w:pStyle w:val="3"/>
              <w:keepNext w:val="0"/>
              <w:keepLines w:val="0"/>
              <w:widowControl/>
              <w:suppressLineNumbers w:val="0"/>
              <w:spacing w:before="0" w:beforeAutospacing="0" w:after="0" w:afterAutospacing="0"/>
              <w:ind w:left="0" w:right="0" w:firstLine="428" w:firstLineChars="200"/>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pP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②退役军人得 1 分 ;</w:t>
            </w:r>
          </w:p>
          <w:p w14:paraId="12ECF38E">
            <w:pPr>
              <w:pStyle w:val="3"/>
              <w:keepNext w:val="0"/>
              <w:keepLines w:val="0"/>
              <w:widowControl/>
              <w:suppressLineNumbers w:val="0"/>
              <w:spacing w:before="0" w:beforeAutospacing="0" w:after="0" w:afterAutospacing="0"/>
              <w:ind w:left="0" w:right="0" w:firstLine="428" w:firstLineChars="200"/>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pP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③提供建（构）筑物消防员证，得 1分；</w:t>
            </w:r>
          </w:p>
          <w:p w14:paraId="69CF31BC">
            <w:pPr>
              <w:pStyle w:val="3"/>
              <w:keepNext w:val="0"/>
              <w:keepLines w:val="0"/>
              <w:widowControl/>
              <w:suppressLineNumbers w:val="0"/>
              <w:spacing w:before="0" w:beforeAutospacing="0" w:after="0" w:afterAutospacing="0"/>
              <w:ind w:left="0" w:right="0" w:firstLine="428" w:firstLineChars="200"/>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pP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④提供本项目主管 2022年以来至少连续三年的社保缴纳证明材料得 1 分。</w:t>
            </w:r>
          </w:p>
          <w:p w14:paraId="4B749282">
            <w:pPr>
              <w:pStyle w:val="3"/>
              <w:keepNext w:val="0"/>
              <w:keepLines w:val="0"/>
              <w:widowControl/>
              <w:suppressLineNumbers w:val="0"/>
              <w:spacing w:before="0" w:beforeAutospacing="0" w:after="0" w:afterAutospacing="0"/>
              <w:ind w:left="0" w:right="0" w:firstLine="428" w:firstLineChars="200"/>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pP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 xml:space="preserve">以上最多得 4 分。 </w:t>
            </w:r>
          </w:p>
          <w:p w14:paraId="3837C3EE">
            <w:pPr>
              <w:pStyle w:val="3"/>
              <w:keepNext w:val="0"/>
              <w:keepLines w:val="0"/>
              <w:widowControl/>
              <w:suppressLineNumbers w:val="0"/>
              <w:spacing w:before="0" w:beforeAutospacing="0" w:after="0" w:afterAutospacing="0"/>
              <w:ind w:left="0" w:right="0" w:firstLine="428" w:firstLineChars="200"/>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pP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（2）消防控制室岗位须持有消防业务中级职业资格证，每一个证件得1分，满分6分；</w:t>
            </w:r>
          </w:p>
        </w:tc>
      </w:tr>
      <w:tr w14:paraId="73945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00" w:type="dxa"/>
            <w:vMerge w:val="continue"/>
            <w:vAlign w:val="center"/>
          </w:tcPr>
          <w:p w14:paraId="4BFE19B0">
            <w:pPr>
              <w:pStyle w:val="25"/>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p>
        </w:tc>
        <w:tc>
          <w:tcPr>
            <w:tcW w:w="1500" w:type="dxa"/>
            <w:vMerge w:val="continue"/>
            <w:vAlign w:val="center"/>
          </w:tcPr>
          <w:p w14:paraId="63754E45">
            <w:pPr>
              <w:keepNext w:val="0"/>
              <w:keepLines w:val="0"/>
              <w:pageBreakBefore w:val="0"/>
              <w:kinsoku/>
              <w:wordWrap w:val="0"/>
              <w:overflowPunct/>
              <w:topLinePunct w:val="0"/>
              <w:bidi w:val="0"/>
              <w:spacing w:before="78" w:line="219" w:lineRule="auto"/>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p>
        </w:tc>
        <w:tc>
          <w:tcPr>
            <w:tcW w:w="978" w:type="dxa"/>
            <w:vAlign w:val="center"/>
          </w:tcPr>
          <w:p w14:paraId="4717F026">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信用评价（2分）</w:t>
            </w:r>
          </w:p>
        </w:tc>
        <w:tc>
          <w:tcPr>
            <w:tcW w:w="5157" w:type="dxa"/>
            <w:vAlign w:val="top"/>
          </w:tcPr>
          <w:p w14:paraId="5E8F33BE">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投标人在参加南阳市本级的政府采购活动时，享受政策支持，在采用综合评分法的项目中，诚信评价为满分的得2分，90-99分(不含90分)之间得1分，90分以下的不得分;投标人可在公告发布之日到投标截止期间，登录“南阳市政府采购信用管理系统”在线打印《南阳市政府采购供应商信用记录表》，作为投标(响应)文件的组成部分提交，评审时作为享受政策支持的依据。</w:t>
            </w:r>
          </w:p>
        </w:tc>
      </w:tr>
      <w:tr w14:paraId="2D0C7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2200" w:type="dxa"/>
            <w:gridSpan w:val="2"/>
            <w:vAlign w:val="top"/>
          </w:tcPr>
          <w:p w14:paraId="7AFE78B8">
            <w:pPr>
              <w:keepNext w:val="0"/>
              <w:keepLines w:val="0"/>
              <w:pageBreakBefore w:val="0"/>
              <w:kinsoku/>
              <w:wordWrap w:val="0"/>
              <w:overflowPunct/>
              <w:topLinePunct w:val="0"/>
              <w:bidi w:val="0"/>
              <w:spacing w:before="42" w:line="206" w:lineRule="auto"/>
              <w:ind w:left="93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合计</w:t>
            </w:r>
          </w:p>
        </w:tc>
        <w:tc>
          <w:tcPr>
            <w:tcW w:w="978" w:type="dxa"/>
            <w:vAlign w:val="top"/>
          </w:tcPr>
          <w:p w14:paraId="4D6570AC">
            <w:pPr>
              <w:pStyle w:val="25"/>
              <w:keepNext w:val="0"/>
              <w:keepLines w:val="0"/>
              <w:pageBreakBefore w:val="0"/>
              <w:kinsoku/>
              <w:wordWrap w:val="0"/>
              <w:overflowPunct/>
              <w:topLinePunct w:val="0"/>
              <w:bidi w:val="0"/>
              <w:spacing w:before="59" w:line="202" w:lineRule="auto"/>
              <w:ind w:left="26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100</w:t>
            </w:r>
          </w:p>
        </w:tc>
        <w:tc>
          <w:tcPr>
            <w:tcW w:w="5157" w:type="dxa"/>
            <w:vAlign w:val="top"/>
          </w:tcPr>
          <w:p w14:paraId="2C3D3CC9">
            <w:pPr>
              <w:pStyle w:val="25"/>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070C1F8A">
      <w:pPr>
        <w:pStyle w:val="14"/>
        <w:rPr>
          <w:rFonts w:hint="default"/>
          <w:lang w:val="en-US" w:eastAsia="zh-CN"/>
        </w:rPr>
      </w:pPr>
    </w:p>
    <w:p w14:paraId="783F661E">
      <w:pPr>
        <w:keepNext w:val="0"/>
        <w:keepLines w:val="0"/>
        <w:pageBreakBefore w:val="0"/>
        <w:widowControl/>
        <w:kinsoku/>
        <w:wordWrap w:val="0"/>
        <w:overflowPunct/>
        <w:topLinePunct w:val="0"/>
        <w:autoSpaceDE w:val="0"/>
        <w:autoSpaceDN w:val="0"/>
        <w:bidi w:val="0"/>
        <w:adjustRightInd w:val="0"/>
        <w:snapToGrid w:val="0"/>
        <w:spacing w:line="360" w:lineRule="auto"/>
        <w:ind w:firstLine="420" w:firstLineChars="200"/>
        <w:jc w:val="both"/>
        <w:textAlignment w:val="baseline"/>
        <w:rPr>
          <w:rFonts w:hint="eastAsia" w:asciiTheme="minorEastAsia" w:hAnsiTheme="minorEastAsia" w:eastAsiaTheme="minorEastAsia" w:cstheme="minorEastAsia"/>
          <w:sz w:val="21"/>
          <w:szCs w:val="21"/>
        </w:rPr>
      </w:pPr>
    </w:p>
    <w:p w14:paraId="5A9836C5">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六.中标通知及签订合同</w:t>
      </w:r>
    </w:p>
    <w:p w14:paraId="11C874C3">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1.中标通知</w:t>
      </w:r>
    </w:p>
    <w:p w14:paraId="1A0DBBA4">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1.1 中标人被正式确定后，将在“河南省政府采购网”和“全国公共资源交易平台（河南省</w:t>
      </w:r>
      <w:r>
        <w:rPr>
          <w:rFonts w:hint="eastAsia" w:ascii="微软雅黑" w:hAnsi="微软雅黑" w:eastAsia="微软雅黑" w:cs="微软雅黑"/>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南阳市）”上公告中标结果，同时向中标人发出《中标通知书》。</w:t>
      </w:r>
    </w:p>
    <w:p w14:paraId="64CE523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1.2 《中标通知书》将作为签订合同的依据之一。</w:t>
      </w:r>
    </w:p>
    <w:p w14:paraId="506D05E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1.3 《中标通知书》发放办法：政府采购项目通过“南阳市公共资源交易中心公共服务平台”向中标人发出电子《中标通知书》后，中标供应商可登录南阳市公共资源交易平台会员系统，自行打印加盖电子签章的《中标通知书》。</w:t>
      </w:r>
    </w:p>
    <w:p w14:paraId="774610C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2.签订合同</w:t>
      </w:r>
    </w:p>
    <w:p w14:paraId="1CCE1BB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2.1中标供应商打印《中标通知书》后及时与采购人签订政府采购合同。合同签订后，采购人应通过“河南省电子化政府采购系统”(www.hngp.gov.cn)合同管理栏目上传合同原件扫描件完成备案。</w:t>
      </w:r>
    </w:p>
    <w:p w14:paraId="6FB2BE74">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2.2招标文件、投标文件、答疑及澄清文件，均为签订合同的依据。</w:t>
      </w:r>
    </w:p>
    <w:p w14:paraId="2DE0F0D4">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0ED0A62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七.质疑与答复</w:t>
      </w:r>
    </w:p>
    <w:p w14:paraId="50046CB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21156107">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发布的质疑函范本格式编制，质疑事项应具体、明确，并有必要的事实依据和法律依据。</w:t>
      </w:r>
    </w:p>
    <w:p w14:paraId="5B353D5C">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接收质疑的方式：</w:t>
      </w:r>
    </w:p>
    <w:p w14:paraId="118046B5">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3.1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在线接收，请质疑人上传质疑函原件扫描件到南阳市公共资源交易系统并电话通知到项目负责人。</w:t>
      </w:r>
    </w:p>
    <w:p w14:paraId="19153B6D">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3.2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书面提交，请质疑人将质疑函原件送达或邮寄至采购单位联系人和</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采购代理机构</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项目负责人，联系方式及地址详见采购公告。</w:t>
      </w:r>
    </w:p>
    <w:p w14:paraId="0528BF6D">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超出法定质疑期的、重复提出的、分次提出的或内容、形式不符合《政府采购质疑和投诉办法》的，采购人和采购代理机构可以拒收，质疑供应商将依法承担不利后果。</w:t>
      </w:r>
    </w:p>
    <w:p w14:paraId="4A8DD39C">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采购人和采购代理机构在收到质疑函后7个工作日内作出答复，并以书面形式通知质疑供应商和其他有关供应商。</w:t>
      </w:r>
    </w:p>
    <w:p w14:paraId="17E94B7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八、相关注意事项</w:t>
      </w:r>
    </w:p>
    <w:p w14:paraId="290C6CC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1.开标及询标时，投标人法定代表人（负责人）或授权代表务必携带有效的身份证明，否则产生的不利后果由投标人自行承担。</w:t>
      </w:r>
    </w:p>
    <w:p w14:paraId="28240119">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2.各投标人应保证：投标文件中涉及到的所有内容，不会出现因第三方提出侵权而引发法律及经济纠纷，不论何种情况下若发生此类情况，其相应责任由投标人自行承担。</w:t>
      </w:r>
    </w:p>
    <w:p w14:paraId="06356E9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3.3开标、评标期间，投标人不得向评委询问评标情况，不得进行旨在影响评标结果的活动。</w:t>
      </w:r>
    </w:p>
    <w:p w14:paraId="23B8F233">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4.为了保证评标的公正性，除询标外，评委不得与投标人交换意见。无论评标工作结束与否，参与评标的任何人均不得私下向外透露评标中的任何情况。</w:t>
      </w:r>
    </w:p>
    <w:p w14:paraId="15811D3C">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5.投标人应本着公平竞争的原则参与投标，不得用任何方式对其它投标人恶意攻击。</w:t>
      </w:r>
    </w:p>
    <w:p w14:paraId="72B3EFD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6.投标人如有违反上述要求或违反国家法律、法规的行为，无论评标结果如何，其投标资格将被取消。</w:t>
      </w:r>
    </w:p>
    <w:p w14:paraId="2DC90F3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08BD2C65">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60B135E1">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7D9C2F5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6B7AD82E">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14876A58">
      <w:pPr>
        <w:pStyle w:val="14"/>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77DA04E4">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t>河南省政府采购合同融资政策告知函</w:t>
      </w:r>
    </w:p>
    <w:p w14:paraId="0CB4567E">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p w14:paraId="22ABA222">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各供应商：</w:t>
      </w:r>
    </w:p>
    <w:p w14:paraId="4E51F84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欢迎贵公司参与河南省政府采购活动!</w:t>
      </w:r>
    </w:p>
    <w:p w14:paraId="173B5C10">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04F7F9F7">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贷款渠道和提供贷款的金融机构，可在河南省政府采购网“河南省政府采购合同融资平台”查询联系。</w:t>
      </w:r>
    </w:p>
    <w:p w14:paraId="19625ED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30" w:firstLineChars="200"/>
        <w:jc w:val="both"/>
        <w:textAlignment w:val="baseline"/>
        <w:rPr>
          <w:rFonts w:hint="eastAsia" w:asciiTheme="minorEastAsia" w:hAnsiTheme="minorEastAsia" w:eastAsiaTheme="minorEastAsia" w:cstheme="minorEastAsia"/>
          <w:b/>
          <w:bCs/>
          <w:spacing w:val="-13"/>
          <w:sz w:val="24"/>
          <w:szCs w:val="24"/>
        </w:rPr>
      </w:pPr>
      <w:r>
        <w:rPr>
          <w:rFonts w:hint="eastAsia" w:asciiTheme="minorEastAsia" w:hAnsiTheme="minorEastAsia" w:eastAsiaTheme="minorEastAsia" w:cstheme="minorEastAsia"/>
          <w:b/>
          <w:bCs/>
          <w:spacing w:val="-13"/>
          <w:sz w:val="24"/>
          <w:szCs w:val="24"/>
        </w:rPr>
        <w:t>为更大力度激发市场活力和社会创造力，增强发展动力</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进一步加强政府采购合同线上融资一站式服务（简称</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政采贷</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），有需求的供应商，可按上述通知要求办理政采贷。</w:t>
      </w:r>
    </w:p>
    <w:p w14:paraId="001FFBC3">
      <w:pPr>
        <w:pStyle w:val="23"/>
        <w:keepNext w:val="0"/>
        <w:keepLines w:val="0"/>
        <w:pageBreakBefore w:val="0"/>
        <w:kinsoku/>
        <w:wordWrap w:val="0"/>
        <w:overflowPunct/>
        <w:topLinePunct w:val="0"/>
        <w:bidi w:val="0"/>
        <w:jc w:val="both"/>
        <w:rPr>
          <w:rFonts w:hint="eastAsia"/>
          <w:lang w:val="en-US" w:eastAsia="zh-CN"/>
        </w:rPr>
        <w:sectPr>
          <w:footerReference r:id="rId7" w:type="default"/>
          <w:pgSz w:w="11907" w:h="16840"/>
          <w:pgMar w:top="1440" w:right="1800" w:bottom="1440" w:left="1800" w:header="878" w:footer="886" w:gutter="0"/>
          <w:pgNumType w:fmt="decimal" w:start="1"/>
          <w:cols w:space="720" w:num="1"/>
        </w:sectPr>
      </w:pPr>
    </w:p>
    <w:p w14:paraId="1667603F">
      <w:pPr>
        <w:pStyle w:val="7"/>
        <w:keepNext w:val="0"/>
        <w:keepLines w:val="0"/>
        <w:pageBreakBefore w:val="0"/>
        <w:kinsoku/>
        <w:wordWrap w:val="0"/>
        <w:overflowPunct/>
        <w:topLinePunct w:val="0"/>
        <w:bidi w:val="0"/>
        <w:spacing w:before="353" w:line="219" w:lineRule="auto"/>
        <w:ind w:left="2294"/>
        <w:jc w:val="both"/>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五</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政府采购合同（草案）</w:t>
      </w:r>
    </w:p>
    <w:p w14:paraId="76C2CE67">
      <w:pPr>
        <w:pStyle w:val="23"/>
        <w:jc w:val="both"/>
        <w:rPr>
          <w:rFonts w:hint="eastAsia"/>
        </w:rPr>
      </w:pPr>
    </w:p>
    <w:p w14:paraId="3DD6BB61">
      <w:pPr>
        <w:pStyle w:val="9"/>
        <w:spacing w:line="560" w:lineRule="exact"/>
        <w:jc w:val="center"/>
        <w:rPr>
          <w:rFonts w:hAnsi="宋体"/>
          <w:b/>
          <w:color w:val="auto"/>
          <w:sz w:val="44"/>
          <w:szCs w:val="44"/>
          <w:lang w:eastAsia="zh-CN"/>
        </w:rPr>
      </w:pPr>
      <w:r>
        <w:rPr>
          <w:rFonts w:hint="eastAsia" w:hAnsi="宋体"/>
          <w:b/>
          <w:color w:val="auto"/>
          <w:sz w:val="44"/>
          <w:szCs w:val="44"/>
          <w:lang w:eastAsia="zh-CN"/>
        </w:rPr>
        <w:t>安 保 服 务 合 同 书</w:t>
      </w:r>
    </w:p>
    <w:p w14:paraId="5C98356B">
      <w:pPr>
        <w:pStyle w:val="9"/>
        <w:spacing w:line="560" w:lineRule="exact"/>
        <w:rPr>
          <w:rFonts w:hAnsi="宋体" w:eastAsiaTheme="minorEastAsia"/>
          <w:b/>
          <w:color w:val="auto"/>
          <w:sz w:val="28"/>
          <w:szCs w:val="28"/>
          <w:lang w:eastAsia="zh-CN"/>
        </w:rPr>
      </w:pPr>
      <w:r>
        <w:rPr>
          <w:rFonts w:hint="eastAsia" w:hAnsi="宋体"/>
          <w:b/>
          <w:color w:val="auto"/>
          <w:sz w:val="28"/>
          <w:szCs w:val="28"/>
          <w:lang w:eastAsia="zh-CN"/>
        </w:rPr>
        <w:t>甲方：</w:t>
      </w:r>
      <w:r>
        <w:rPr>
          <w:rFonts w:hint="eastAsia" w:hAnsi="宋体" w:eastAsia="宋体" w:cs="宋体"/>
          <w:b/>
          <w:color w:val="auto"/>
          <w:sz w:val="28"/>
          <w:szCs w:val="28"/>
          <w:lang w:eastAsia="zh-CN"/>
        </w:rPr>
        <w:t>南阳第市十二小学</w:t>
      </w:r>
      <w:r>
        <w:rPr>
          <w:rFonts w:hint="eastAsia" w:hAnsi="宋体"/>
          <w:b/>
          <w:color w:val="auto"/>
          <w:sz w:val="28"/>
          <w:szCs w:val="28"/>
          <w:lang w:eastAsia="zh-CN"/>
        </w:rPr>
        <w:t>校</w:t>
      </w:r>
    </w:p>
    <w:p w14:paraId="6B2972FD">
      <w:pPr>
        <w:pStyle w:val="9"/>
        <w:spacing w:line="560" w:lineRule="exact"/>
        <w:rPr>
          <w:rFonts w:hAnsi="宋体"/>
          <w:b/>
          <w:color w:val="auto"/>
          <w:sz w:val="28"/>
          <w:szCs w:val="28"/>
          <w:lang w:eastAsia="zh-CN"/>
        </w:rPr>
      </w:pPr>
      <w:r>
        <w:rPr>
          <w:rFonts w:hint="eastAsia" w:hAnsi="宋体"/>
          <w:b/>
          <w:color w:val="auto"/>
          <w:sz w:val="28"/>
          <w:szCs w:val="28"/>
          <w:lang w:eastAsia="zh-CN"/>
        </w:rPr>
        <w:t xml:space="preserve">乙方：                           </w:t>
      </w:r>
    </w:p>
    <w:p w14:paraId="1890EFF7">
      <w:pPr>
        <w:pStyle w:val="9"/>
        <w:spacing w:line="560" w:lineRule="exact"/>
        <w:rPr>
          <w:rFonts w:hAnsi="宋体"/>
          <w:color w:val="auto"/>
          <w:sz w:val="28"/>
          <w:szCs w:val="28"/>
          <w:lang w:eastAsia="zh-CN"/>
        </w:rPr>
      </w:pPr>
      <w:r>
        <w:rPr>
          <w:rFonts w:hint="eastAsia" w:hAnsi="宋体"/>
          <w:b/>
          <w:color w:val="auto"/>
          <w:sz w:val="28"/>
          <w:szCs w:val="28"/>
          <w:lang w:eastAsia="zh-CN"/>
        </w:rPr>
        <w:t>　</w:t>
      </w:r>
      <w:r>
        <w:rPr>
          <w:rFonts w:hint="eastAsia" w:hAnsi="宋体"/>
          <w:color w:val="auto"/>
          <w:sz w:val="28"/>
          <w:szCs w:val="28"/>
          <w:lang w:eastAsia="zh-CN"/>
        </w:rPr>
        <w:t>　根据《中华人民共和国采购法》、《中华人民共和国民法典》的规定，按照招标编号南阳政采公开-2025-</w:t>
      </w:r>
      <w:r>
        <w:rPr>
          <w:rFonts w:hint="eastAsia" w:hAnsi="宋体"/>
          <w:color w:val="auto"/>
          <w:sz w:val="28"/>
          <w:szCs w:val="28"/>
          <w:lang w:val="en-US" w:eastAsia="zh-CN"/>
        </w:rPr>
        <w:t>53，</w:t>
      </w:r>
      <w:r>
        <w:rPr>
          <w:rFonts w:hint="eastAsia" w:hAnsi="宋体" w:eastAsia="宋体" w:cs="宋体"/>
          <w:color w:val="auto"/>
          <w:sz w:val="28"/>
          <w:szCs w:val="28"/>
          <w:lang w:eastAsia="zh-CN"/>
        </w:rPr>
        <w:t>南阳市第十二小学</w:t>
      </w:r>
      <w:r>
        <w:rPr>
          <w:rFonts w:hint="eastAsia" w:hAnsi="宋体"/>
          <w:color w:val="auto"/>
          <w:sz w:val="28"/>
          <w:szCs w:val="28"/>
          <w:lang w:eastAsia="zh-CN"/>
        </w:rPr>
        <w:t>校区安保服务项目公开招标的中标通知书、招标文件、投标文件的要求，经甲、乙双方协商，本着平等、自愿、诚实、信用的原则，签订本合同并遵守以下条款：</w:t>
      </w:r>
    </w:p>
    <w:p w14:paraId="1BFDCF3D">
      <w:pPr>
        <w:pStyle w:val="9"/>
        <w:spacing w:line="560" w:lineRule="exact"/>
        <w:ind w:left="630"/>
        <w:rPr>
          <w:rFonts w:ascii="黑体" w:hAnsi="黑体" w:eastAsia="黑体" w:cs="黑体"/>
          <w:color w:val="auto"/>
          <w:sz w:val="28"/>
          <w:szCs w:val="28"/>
        </w:rPr>
      </w:pPr>
      <w:r>
        <w:rPr>
          <w:rFonts w:hint="eastAsia" w:ascii="黑体" w:hAnsi="黑体" w:eastAsia="黑体" w:cs="黑体"/>
          <w:color w:val="auto"/>
          <w:sz w:val="28"/>
          <w:szCs w:val="28"/>
        </w:rPr>
        <w:t>一、服务内容</w:t>
      </w:r>
    </w:p>
    <w:p w14:paraId="065C6017">
      <w:pPr>
        <w:pStyle w:val="9"/>
        <w:numPr>
          <w:ilvl w:val="0"/>
          <w:numId w:val="2"/>
        </w:numPr>
        <w:spacing w:line="560" w:lineRule="exact"/>
        <w:ind w:firstLine="560"/>
        <w:rPr>
          <w:rFonts w:hAnsi="宋体"/>
          <w:color w:val="auto"/>
          <w:sz w:val="28"/>
          <w:szCs w:val="28"/>
          <w:lang w:eastAsia="zh-CN"/>
        </w:rPr>
      </w:pPr>
      <w:r>
        <w:rPr>
          <w:rFonts w:hint="eastAsia" w:hAnsi="宋体"/>
          <w:color w:val="auto"/>
          <w:sz w:val="28"/>
          <w:szCs w:val="28"/>
          <w:lang w:eastAsia="zh-CN"/>
        </w:rPr>
        <w:t>甲方提供</w:t>
      </w:r>
      <w:r>
        <w:rPr>
          <w:rFonts w:hint="eastAsia" w:hAnsi="宋体" w:eastAsiaTheme="minorEastAsia"/>
          <w:color w:val="auto"/>
          <w:sz w:val="28"/>
          <w:szCs w:val="28"/>
          <w:lang w:eastAsia="zh-CN"/>
        </w:rPr>
        <w:t>43</w:t>
      </w:r>
      <w:r>
        <w:rPr>
          <w:rFonts w:hint="eastAsia" w:hAnsi="宋体"/>
          <w:color w:val="auto"/>
          <w:sz w:val="28"/>
          <w:szCs w:val="28"/>
          <w:lang w:eastAsia="zh-CN"/>
        </w:rPr>
        <w:t>个安保岗位，乙方依据合同，向甲方派驻保安员，并根据岗位要求认真完成好合同规定范围内的门卫秩序管理、治安防范巡逻、消防、安全保障、车辆交通秩序等24小时安全保卫任务，为甲方的教学、生活营造一个良好的安全环境。</w:t>
      </w:r>
    </w:p>
    <w:p w14:paraId="41C7EFA1">
      <w:pPr>
        <w:pStyle w:val="9"/>
        <w:numPr>
          <w:ilvl w:val="0"/>
          <w:numId w:val="2"/>
        </w:numPr>
        <w:spacing w:line="560" w:lineRule="exact"/>
        <w:ind w:firstLine="560"/>
        <w:rPr>
          <w:rFonts w:hAnsi="宋体"/>
          <w:color w:val="auto"/>
          <w:sz w:val="28"/>
          <w:szCs w:val="28"/>
          <w:lang w:eastAsia="zh-CN"/>
        </w:rPr>
      </w:pPr>
      <w:r>
        <w:rPr>
          <w:rFonts w:hint="eastAsia" w:hAnsi="宋体"/>
          <w:color w:val="auto"/>
          <w:sz w:val="28"/>
          <w:szCs w:val="28"/>
          <w:lang w:eastAsia="zh-CN"/>
        </w:rPr>
        <w:t>按照公安部颁布的《保安服务操作规程与质量控制》相关要求，完成好甲方的各项安全保卫服务任务。</w:t>
      </w:r>
    </w:p>
    <w:p w14:paraId="2DE15102">
      <w:pPr>
        <w:pStyle w:val="9"/>
        <w:numPr>
          <w:ilvl w:val="0"/>
          <w:numId w:val="2"/>
        </w:numPr>
        <w:spacing w:line="560" w:lineRule="exact"/>
        <w:ind w:firstLine="560"/>
        <w:rPr>
          <w:rFonts w:hAnsi="宋体"/>
          <w:color w:val="auto"/>
          <w:sz w:val="28"/>
          <w:szCs w:val="28"/>
          <w:lang w:eastAsia="zh-CN"/>
        </w:rPr>
      </w:pPr>
      <w:r>
        <w:rPr>
          <w:rFonts w:hint="eastAsia" w:hAnsi="宋体"/>
          <w:color w:val="auto"/>
          <w:sz w:val="28"/>
          <w:szCs w:val="28"/>
          <w:lang w:eastAsia="zh-CN"/>
        </w:rPr>
        <w:t xml:space="preserve">甲方的各项制度和相关管理规定作为本合同的组成部分，乙方及其保安人员必须充分阅读并愿意接受甲方根据规定对因违反甲方制度和相关管理规定实施的任何处罚。 </w:t>
      </w:r>
    </w:p>
    <w:p w14:paraId="54E42C1F">
      <w:pPr>
        <w:pStyle w:val="9"/>
        <w:numPr>
          <w:ilvl w:val="0"/>
          <w:numId w:val="2"/>
        </w:numPr>
        <w:spacing w:line="560" w:lineRule="exact"/>
        <w:ind w:firstLine="560"/>
        <w:rPr>
          <w:rFonts w:hAnsi="宋体"/>
          <w:color w:val="auto"/>
          <w:sz w:val="28"/>
          <w:szCs w:val="28"/>
          <w:lang w:eastAsia="zh-CN"/>
        </w:rPr>
      </w:pPr>
      <w:r>
        <w:rPr>
          <w:rFonts w:hint="eastAsia" w:hAnsi="宋体"/>
          <w:color w:val="auto"/>
          <w:sz w:val="28"/>
          <w:szCs w:val="28"/>
          <w:lang w:eastAsia="zh-CN"/>
        </w:rPr>
        <w:t>保安员违反工作纪律，履职不认真，每发现1次给予警告，并视情节扣除安保服务费。</w:t>
      </w:r>
    </w:p>
    <w:p w14:paraId="6A99637B">
      <w:pPr>
        <w:pStyle w:val="9"/>
        <w:numPr>
          <w:ilvl w:val="0"/>
          <w:numId w:val="2"/>
        </w:numPr>
        <w:spacing w:line="560" w:lineRule="exact"/>
        <w:ind w:firstLine="560"/>
        <w:rPr>
          <w:rFonts w:hAnsi="宋体"/>
          <w:color w:val="auto"/>
          <w:sz w:val="28"/>
          <w:szCs w:val="28"/>
          <w:lang w:eastAsia="zh-CN"/>
        </w:rPr>
      </w:pPr>
      <w:r>
        <w:rPr>
          <w:rFonts w:hint="eastAsia" w:hAnsi="宋体"/>
          <w:color w:val="auto"/>
          <w:sz w:val="28"/>
          <w:szCs w:val="28"/>
          <w:lang w:eastAsia="zh-CN"/>
        </w:rPr>
        <w:t>在服务过程中，因保安员过失，造成学校及师生财产受到损失的，由中标的保安公司负责赔偿。</w:t>
      </w:r>
    </w:p>
    <w:p w14:paraId="6C2DDADC">
      <w:pPr>
        <w:ind w:firstLine="280" w:firstLineChars="100"/>
        <w:rPr>
          <w:rFonts w:ascii="黑体" w:hAnsi="黑体" w:eastAsia="黑体" w:cs="黑体"/>
          <w:color w:val="auto"/>
          <w:sz w:val="28"/>
          <w:szCs w:val="28"/>
          <w:lang w:eastAsia="zh-CN"/>
        </w:rPr>
      </w:pPr>
      <w:r>
        <w:rPr>
          <w:rFonts w:hint="eastAsia" w:ascii="宋体" w:hAnsi="宋体" w:cs="宋体"/>
          <w:color w:val="auto"/>
          <w:sz w:val="28"/>
          <w:szCs w:val="28"/>
          <w:lang w:eastAsia="zh-CN"/>
        </w:rPr>
        <w:t>　</w:t>
      </w:r>
      <w:r>
        <w:rPr>
          <w:rFonts w:hint="eastAsia" w:ascii="黑体" w:hAnsi="黑体" w:eastAsia="黑体" w:cs="黑体"/>
          <w:color w:val="auto"/>
          <w:sz w:val="28"/>
          <w:szCs w:val="28"/>
          <w:lang w:eastAsia="zh-CN"/>
        </w:rPr>
        <w:t>二、服务期限服务合同自2025年12月1日至2028年11月30日，合同期三年。</w:t>
      </w:r>
    </w:p>
    <w:p w14:paraId="0973AA92">
      <w:pPr>
        <w:ind w:firstLine="560" w:firstLineChars="200"/>
        <w:rPr>
          <w:rFonts w:ascii="黑体" w:hAnsi="黑体" w:eastAsia="黑体" w:cs="黑体"/>
          <w:color w:val="auto"/>
          <w:sz w:val="28"/>
          <w:szCs w:val="28"/>
          <w:lang w:eastAsia="zh-CN"/>
        </w:rPr>
      </w:pPr>
      <w:r>
        <w:rPr>
          <w:rFonts w:hint="eastAsia" w:ascii="黑体" w:hAnsi="黑体" w:eastAsia="黑体" w:cs="黑体"/>
          <w:color w:val="auto"/>
          <w:sz w:val="28"/>
          <w:szCs w:val="28"/>
          <w:lang w:eastAsia="zh-CN"/>
        </w:rPr>
        <w:t>三、服务金额及支付方式</w:t>
      </w:r>
    </w:p>
    <w:p w14:paraId="3AFB2BB9">
      <w:pPr>
        <w:ind w:firstLine="560" w:firstLineChars="200"/>
        <w:rPr>
          <w:rFonts w:ascii="宋体" w:hAnsi="宋体" w:cs="宋体"/>
          <w:color w:val="auto"/>
          <w:sz w:val="28"/>
          <w:szCs w:val="28"/>
          <w:lang w:eastAsia="zh-CN"/>
        </w:rPr>
      </w:pPr>
      <w:r>
        <w:rPr>
          <w:rFonts w:hint="eastAsia" w:ascii="宋体" w:hAnsi="宋体" w:cs="宋体"/>
          <w:color w:val="auto"/>
          <w:sz w:val="28"/>
          <w:szCs w:val="28"/>
          <w:lang w:eastAsia="zh-CN"/>
        </w:rPr>
        <w:t xml:space="preserve">安保服务费   元/年。甲方每季度对乙方支付一次费用，乙方开具与乙方名称相一致的等额正规发票，甲方根据乙方提供的开户银行名称和账号于下季度首月25日前转账支付乙方安保服务费（含税） 元/季度。 </w:t>
      </w:r>
    </w:p>
    <w:p w14:paraId="3C0BB825">
      <w:pPr>
        <w:pStyle w:val="9"/>
        <w:spacing w:line="560" w:lineRule="exact"/>
        <w:ind w:firstLine="560" w:firstLineChars="200"/>
        <w:rPr>
          <w:rFonts w:ascii="黑体" w:hAnsi="黑体" w:eastAsia="黑体" w:cs="黑体"/>
          <w:color w:val="auto"/>
          <w:sz w:val="28"/>
          <w:szCs w:val="28"/>
          <w:lang w:eastAsia="zh-CN"/>
        </w:rPr>
      </w:pPr>
      <w:r>
        <w:rPr>
          <w:rFonts w:hint="eastAsia" w:ascii="黑体" w:hAnsi="黑体" w:eastAsia="黑体" w:cs="黑体"/>
          <w:color w:val="auto"/>
          <w:sz w:val="28"/>
          <w:szCs w:val="28"/>
          <w:lang w:eastAsia="zh-CN"/>
        </w:rPr>
        <w:t>四、工作内容及要求：</w:t>
      </w:r>
    </w:p>
    <w:p w14:paraId="17537BBA">
      <w:pPr>
        <w:rPr>
          <w:rFonts w:hAnsi="宋体" w:cs="宋体"/>
          <w:color w:val="auto"/>
          <w:sz w:val="28"/>
          <w:szCs w:val="28"/>
          <w:lang w:eastAsia="zh-CN"/>
        </w:rPr>
      </w:pPr>
      <w:r>
        <w:rPr>
          <w:rFonts w:hint="eastAsia" w:ascii="宋体" w:hAnsi="宋体" w:cs="宋体"/>
          <w:color w:val="auto"/>
          <w:sz w:val="28"/>
          <w:szCs w:val="28"/>
          <w:lang w:eastAsia="zh-CN"/>
        </w:rPr>
        <w:t xml:space="preserve">    （一）安保服务区域及内容：人民路、白河路、明山路、长江路校区所有门卫、消防控制室值班；校区治安巡</w:t>
      </w:r>
      <w:r>
        <w:rPr>
          <w:rFonts w:hint="eastAsia" w:hAnsi="宋体" w:cs="宋体"/>
          <w:color w:val="auto"/>
          <w:sz w:val="28"/>
          <w:szCs w:val="28"/>
          <w:lang w:eastAsia="zh-CN"/>
        </w:rPr>
        <w:t>逻、防火巡查及车辆交通秩序管理等。</w:t>
      </w:r>
    </w:p>
    <w:p w14:paraId="6775BF43">
      <w:pPr>
        <w:pStyle w:val="9"/>
        <w:spacing w:line="560" w:lineRule="exact"/>
        <w:ind w:firstLine="560" w:firstLineChars="200"/>
        <w:rPr>
          <w:rFonts w:hAnsi="宋体"/>
          <w:color w:val="auto"/>
          <w:sz w:val="28"/>
          <w:szCs w:val="28"/>
          <w:lang w:eastAsia="zh-CN"/>
        </w:rPr>
      </w:pPr>
      <w:r>
        <w:rPr>
          <w:rFonts w:hint="eastAsia" w:hAnsi="宋体"/>
          <w:color w:val="auto"/>
          <w:sz w:val="28"/>
          <w:szCs w:val="28"/>
          <w:lang w:eastAsia="zh-CN"/>
        </w:rPr>
        <w:t>（二）工作时间：全天24小时值班执勤。</w:t>
      </w:r>
    </w:p>
    <w:p w14:paraId="455BDBE1">
      <w:pPr>
        <w:pStyle w:val="9"/>
        <w:spacing w:line="560" w:lineRule="exact"/>
        <w:ind w:firstLine="570"/>
        <w:rPr>
          <w:rFonts w:hAnsi="宋体"/>
          <w:color w:val="auto"/>
          <w:sz w:val="28"/>
          <w:szCs w:val="28"/>
          <w:lang w:eastAsia="zh-CN"/>
        </w:rPr>
      </w:pPr>
      <w:r>
        <w:rPr>
          <w:rFonts w:hint="eastAsia" w:hAnsi="宋体"/>
          <w:color w:val="auto"/>
          <w:sz w:val="28"/>
          <w:szCs w:val="28"/>
          <w:lang w:eastAsia="zh-CN"/>
        </w:rPr>
        <w:t>（三）工作任务及保安员要求</w:t>
      </w:r>
    </w:p>
    <w:p w14:paraId="722B780C">
      <w:pPr>
        <w:pStyle w:val="9"/>
        <w:spacing w:line="560" w:lineRule="exact"/>
        <w:ind w:firstLine="555"/>
        <w:rPr>
          <w:rFonts w:hAnsi="宋体" w:eastAsiaTheme="minorEastAsia"/>
          <w:color w:val="auto"/>
          <w:sz w:val="28"/>
          <w:szCs w:val="28"/>
          <w:lang w:eastAsia="zh-CN"/>
        </w:rPr>
      </w:pPr>
      <w:r>
        <w:rPr>
          <w:rFonts w:hint="eastAsia" w:hAnsi="宋体"/>
          <w:color w:val="auto"/>
          <w:sz w:val="28"/>
          <w:szCs w:val="28"/>
          <w:lang w:eastAsia="zh-CN"/>
        </w:rPr>
        <w:t>1、乙方派驻</w:t>
      </w:r>
      <w:r>
        <w:rPr>
          <w:rFonts w:hint="eastAsia" w:hAnsi="宋体" w:eastAsia="宋体"/>
          <w:color w:val="auto"/>
          <w:sz w:val="28"/>
          <w:szCs w:val="28"/>
          <w:lang w:eastAsia="zh-CN"/>
        </w:rPr>
        <w:t>男性保安员年龄18周岁-60（含）周岁，身高1.70米及以上，女性保安员年龄55（含）周岁以下，身高1.55米及以上；身心健康，相貌端正；具有初中以上（含初中）文化程度，无违法犯罪记录。</w:t>
      </w:r>
    </w:p>
    <w:p w14:paraId="60EBCB1D">
      <w:pPr>
        <w:pStyle w:val="9"/>
        <w:spacing w:line="560" w:lineRule="exact"/>
        <w:ind w:firstLine="570"/>
        <w:rPr>
          <w:rFonts w:hAnsi="宋体"/>
          <w:color w:val="auto"/>
          <w:sz w:val="28"/>
          <w:szCs w:val="28"/>
          <w:lang w:eastAsia="zh-CN"/>
        </w:rPr>
      </w:pPr>
      <w:r>
        <w:rPr>
          <w:rFonts w:hint="eastAsia" w:hAnsi="宋体" w:eastAsiaTheme="minorEastAsia"/>
          <w:color w:val="auto"/>
          <w:sz w:val="28"/>
          <w:szCs w:val="28"/>
          <w:lang w:eastAsia="zh-CN"/>
        </w:rPr>
        <w:t>2</w:t>
      </w:r>
      <w:r>
        <w:rPr>
          <w:rFonts w:hint="eastAsia" w:hAnsi="宋体"/>
          <w:color w:val="auto"/>
          <w:sz w:val="28"/>
          <w:szCs w:val="28"/>
          <w:lang w:eastAsia="zh-CN"/>
        </w:rPr>
        <w:t>、严格按照</w:t>
      </w:r>
      <w:r>
        <w:rPr>
          <w:rFonts w:hint="eastAsia" w:hAnsi="宋体" w:eastAsia="宋体" w:cs="宋体"/>
          <w:color w:val="auto"/>
          <w:sz w:val="28"/>
          <w:szCs w:val="28"/>
          <w:lang w:eastAsia="zh-CN"/>
        </w:rPr>
        <w:t>南阳市第十二小学</w:t>
      </w:r>
      <w:r>
        <w:rPr>
          <w:rFonts w:hint="eastAsia" w:hAnsi="宋体"/>
          <w:color w:val="auto"/>
          <w:sz w:val="28"/>
          <w:szCs w:val="28"/>
          <w:lang w:eastAsia="zh-CN"/>
        </w:rPr>
        <w:t>门卫工作职责，落实门卫工作制度，认真做好进校人员、车辆的询问和登记，严禁一切车辆在门口禁停区域内停放，严禁无关和社会闲散人员进入校园。</w:t>
      </w:r>
    </w:p>
    <w:p w14:paraId="2A8D095C">
      <w:pPr>
        <w:pStyle w:val="9"/>
        <w:spacing w:line="560" w:lineRule="exact"/>
        <w:ind w:firstLine="570"/>
        <w:rPr>
          <w:rFonts w:hAnsi="宋体"/>
          <w:color w:val="auto"/>
          <w:sz w:val="28"/>
          <w:szCs w:val="28"/>
          <w:lang w:eastAsia="zh-CN"/>
        </w:rPr>
      </w:pPr>
      <w:r>
        <w:rPr>
          <w:rFonts w:hint="eastAsia" w:hAnsi="宋体" w:eastAsiaTheme="minorEastAsia"/>
          <w:color w:val="auto"/>
          <w:sz w:val="28"/>
          <w:szCs w:val="28"/>
          <w:lang w:eastAsia="zh-CN"/>
        </w:rPr>
        <w:t>3</w:t>
      </w:r>
      <w:r>
        <w:rPr>
          <w:rFonts w:hint="eastAsia" w:hAnsi="宋体"/>
          <w:color w:val="auto"/>
          <w:sz w:val="28"/>
          <w:szCs w:val="28"/>
          <w:lang w:eastAsia="zh-CN"/>
        </w:rPr>
        <w:t>、时刻关注防范区域内的安全动态，若遇突发事件，应及时报告甲方后勤部门，并协助处理突发性事件，阻止外来人员到学校上访、闹事、扰乱正常教学秩序，确保校园稳定。</w:t>
      </w:r>
    </w:p>
    <w:p w14:paraId="511A7104">
      <w:pPr>
        <w:pStyle w:val="9"/>
        <w:spacing w:line="560" w:lineRule="exact"/>
        <w:ind w:firstLine="570"/>
        <w:rPr>
          <w:rFonts w:hAnsi="宋体"/>
          <w:color w:val="auto"/>
          <w:sz w:val="28"/>
          <w:szCs w:val="28"/>
          <w:lang w:eastAsia="zh-CN"/>
        </w:rPr>
      </w:pPr>
      <w:r>
        <w:rPr>
          <w:rFonts w:hint="eastAsia" w:hAnsi="宋体" w:eastAsiaTheme="minorEastAsia"/>
          <w:color w:val="auto"/>
          <w:sz w:val="28"/>
          <w:szCs w:val="28"/>
          <w:lang w:eastAsia="zh-CN"/>
        </w:rPr>
        <w:t>4</w:t>
      </w:r>
      <w:r>
        <w:rPr>
          <w:rFonts w:hint="eastAsia" w:hAnsi="宋体"/>
          <w:color w:val="auto"/>
          <w:sz w:val="28"/>
          <w:szCs w:val="28"/>
          <w:lang w:eastAsia="zh-CN"/>
        </w:rPr>
        <w:t>、负责消防控制室值班防范工作，履行值班责任，做好值班记录，遇到火警及时妥善处置。</w:t>
      </w:r>
    </w:p>
    <w:p w14:paraId="7CC5C216">
      <w:pPr>
        <w:pStyle w:val="9"/>
        <w:spacing w:line="560" w:lineRule="exact"/>
        <w:ind w:firstLine="570"/>
        <w:rPr>
          <w:rFonts w:hAnsi="宋体"/>
          <w:color w:val="auto"/>
          <w:sz w:val="28"/>
          <w:szCs w:val="28"/>
          <w:lang w:eastAsia="zh-CN"/>
        </w:rPr>
      </w:pPr>
      <w:r>
        <w:rPr>
          <w:rFonts w:hint="eastAsia" w:hAnsi="宋体" w:eastAsiaTheme="minorEastAsia"/>
          <w:color w:val="auto"/>
          <w:sz w:val="28"/>
          <w:szCs w:val="28"/>
          <w:lang w:eastAsia="zh-CN"/>
        </w:rPr>
        <w:t>5</w:t>
      </w:r>
      <w:r>
        <w:rPr>
          <w:rFonts w:hint="eastAsia" w:hAnsi="宋体"/>
          <w:color w:val="auto"/>
          <w:sz w:val="28"/>
          <w:szCs w:val="28"/>
          <w:lang w:eastAsia="zh-CN"/>
        </w:rPr>
        <w:t>、严格按照</w:t>
      </w:r>
      <w:r>
        <w:rPr>
          <w:rFonts w:hint="eastAsia" w:hAnsi="宋体" w:eastAsia="宋体" w:cs="宋体"/>
          <w:color w:val="auto"/>
          <w:sz w:val="28"/>
          <w:szCs w:val="28"/>
          <w:lang w:eastAsia="zh-CN"/>
        </w:rPr>
        <w:t>南阳市第十二小学</w:t>
      </w:r>
      <w:r>
        <w:rPr>
          <w:rFonts w:hint="eastAsia" w:hAnsi="宋体"/>
          <w:color w:val="auto"/>
          <w:sz w:val="28"/>
          <w:szCs w:val="28"/>
          <w:lang w:eastAsia="zh-CN"/>
        </w:rPr>
        <w:t>巡逻工作职责要求，落实安全巡逻工作制度，做好校园治安防范巡逻、防火巡查、车辆交通秩序管理等工作。</w:t>
      </w:r>
    </w:p>
    <w:p w14:paraId="43E833BB">
      <w:pPr>
        <w:pStyle w:val="9"/>
        <w:spacing w:line="560" w:lineRule="exact"/>
        <w:ind w:firstLine="570"/>
        <w:rPr>
          <w:rFonts w:hAnsi="宋体" w:eastAsiaTheme="minorEastAsia"/>
          <w:color w:val="auto"/>
          <w:sz w:val="28"/>
          <w:szCs w:val="28"/>
          <w:lang w:eastAsia="zh-CN"/>
        </w:rPr>
      </w:pPr>
      <w:r>
        <w:rPr>
          <w:rFonts w:hint="eastAsia" w:hAnsi="宋体" w:eastAsiaTheme="minorEastAsia"/>
          <w:color w:val="auto"/>
          <w:sz w:val="28"/>
          <w:szCs w:val="28"/>
          <w:lang w:eastAsia="zh-CN"/>
        </w:rPr>
        <w:t>6</w:t>
      </w:r>
      <w:r>
        <w:rPr>
          <w:rFonts w:hint="eastAsia" w:hAnsi="宋体"/>
          <w:color w:val="auto"/>
          <w:sz w:val="28"/>
          <w:szCs w:val="28"/>
          <w:lang w:eastAsia="zh-CN"/>
        </w:rPr>
        <w:t>、加强防范区域秩序管理，严禁摆摊设点，在执勤中发现矛盾纠纷及时疏导、调解，发现案事件，及时妥善处置，并做好记录。</w:t>
      </w:r>
    </w:p>
    <w:p w14:paraId="37FF509F">
      <w:pPr>
        <w:pStyle w:val="9"/>
        <w:spacing w:line="560" w:lineRule="exact"/>
        <w:ind w:firstLine="560" w:firstLineChars="200"/>
        <w:rPr>
          <w:rFonts w:hint="eastAsia" w:hAnsi="宋体" w:eastAsiaTheme="minorEastAsia"/>
          <w:color w:val="auto"/>
          <w:sz w:val="28"/>
          <w:szCs w:val="28"/>
          <w:lang w:eastAsia="zh-CN"/>
        </w:rPr>
      </w:pPr>
      <w:r>
        <w:rPr>
          <w:rFonts w:hint="eastAsia" w:hAnsi="宋体" w:eastAsiaTheme="minorEastAsia"/>
          <w:color w:val="auto"/>
          <w:sz w:val="28"/>
          <w:szCs w:val="28"/>
          <w:lang w:eastAsia="zh-CN"/>
        </w:rPr>
        <w:t>7</w:t>
      </w:r>
      <w:r>
        <w:rPr>
          <w:rFonts w:hint="eastAsia" w:hAnsi="宋体"/>
          <w:color w:val="auto"/>
          <w:sz w:val="28"/>
          <w:szCs w:val="28"/>
          <w:lang w:eastAsia="zh-CN"/>
        </w:rPr>
        <w:t>、对防范区域内的重点部位和目标进行重点巡查，防止发生火灾、盗窃等事件，确保安全。</w:t>
      </w:r>
    </w:p>
    <w:p w14:paraId="6A5EBA48">
      <w:pPr>
        <w:pStyle w:val="9"/>
        <w:spacing w:line="560" w:lineRule="exact"/>
        <w:ind w:firstLine="560"/>
        <w:rPr>
          <w:rFonts w:ascii="黑体" w:hAnsi="黑体" w:eastAsia="黑体" w:cs="黑体"/>
          <w:color w:val="auto"/>
          <w:sz w:val="28"/>
          <w:szCs w:val="28"/>
          <w:lang w:eastAsia="zh-CN"/>
        </w:rPr>
      </w:pPr>
      <w:r>
        <w:rPr>
          <w:rFonts w:hint="eastAsia" w:ascii="黑体" w:hAnsi="黑体" w:eastAsia="黑体" w:cs="黑体"/>
          <w:color w:val="auto"/>
          <w:sz w:val="28"/>
          <w:szCs w:val="28"/>
          <w:lang w:eastAsia="zh-CN"/>
        </w:rPr>
        <w:t>五、甲乙双方的权利和义务</w:t>
      </w:r>
    </w:p>
    <w:p w14:paraId="4F1D821D">
      <w:pPr>
        <w:pStyle w:val="9"/>
        <w:spacing w:line="560" w:lineRule="exact"/>
        <w:ind w:firstLine="560"/>
        <w:rPr>
          <w:rFonts w:hAnsi="宋体"/>
          <w:bCs/>
          <w:color w:val="auto"/>
          <w:sz w:val="28"/>
          <w:szCs w:val="28"/>
          <w:lang w:eastAsia="zh-CN"/>
        </w:rPr>
      </w:pPr>
      <w:r>
        <w:rPr>
          <w:rFonts w:hint="eastAsia" w:hAnsi="宋体"/>
          <w:color w:val="auto"/>
          <w:sz w:val="28"/>
          <w:szCs w:val="28"/>
          <w:lang w:eastAsia="zh-CN"/>
        </w:rPr>
        <w:t>（一）</w:t>
      </w:r>
      <w:r>
        <w:rPr>
          <w:rFonts w:hint="eastAsia" w:hAnsi="宋体"/>
          <w:bCs/>
          <w:color w:val="auto"/>
          <w:sz w:val="28"/>
          <w:szCs w:val="28"/>
          <w:lang w:eastAsia="zh-CN"/>
        </w:rPr>
        <w:t>甲方的权利和义务：</w:t>
      </w:r>
    </w:p>
    <w:p w14:paraId="36801F93">
      <w:pPr>
        <w:pStyle w:val="9"/>
        <w:spacing w:line="560" w:lineRule="exact"/>
        <w:ind w:firstLine="560"/>
        <w:rPr>
          <w:rFonts w:hAnsi="宋体"/>
          <w:color w:val="auto"/>
          <w:sz w:val="28"/>
          <w:szCs w:val="28"/>
          <w:lang w:eastAsia="zh-CN"/>
        </w:rPr>
      </w:pPr>
      <w:r>
        <w:rPr>
          <w:rFonts w:hint="eastAsia" w:hAnsi="宋体"/>
          <w:color w:val="auto"/>
          <w:sz w:val="28"/>
          <w:szCs w:val="28"/>
          <w:lang w:eastAsia="zh-CN"/>
        </w:rPr>
        <w:t xml:space="preserve">1、根据工作需要，甲方应为保安人员提供必要的工作条件，如值班室、桌椅等，根据岗位配备器材和装备。乙方保安人员在使用甲方提供的装备器材过程中出现损坏丢失及引发事故时，由乙方承担责任，同时由乙方负责装备器材的日常维护和保养。 </w:t>
      </w:r>
    </w:p>
    <w:p w14:paraId="5F6DB752">
      <w:pPr>
        <w:pStyle w:val="9"/>
        <w:spacing w:line="560" w:lineRule="exact"/>
        <w:ind w:firstLine="560"/>
        <w:rPr>
          <w:rFonts w:hAnsi="宋体"/>
          <w:color w:val="auto"/>
          <w:sz w:val="28"/>
          <w:szCs w:val="28"/>
          <w:lang w:eastAsia="zh-CN"/>
        </w:rPr>
      </w:pPr>
      <w:r>
        <w:rPr>
          <w:rFonts w:hint="eastAsia" w:hAnsi="宋体"/>
          <w:color w:val="auto"/>
          <w:sz w:val="28"/>
          <w:szCs w:val="28"/>
          <w:lang w:eastAsia="zh-CN"/>
        </w:rPr>
        <w:t>2、甲方有义务教育其师生员工遵守学校相关</w:t>
      </w:r>
      <w:r>
        <w:rPr>
          <w:rFonts w:hAnsi="宋体"/>
          <w:color w:val="auto"/>
          <w:sz w:val="28"/>
          <w:szCs w:val="28"/>
          <w:lang w:eastAsia="zh-CN"/>
        </w:rPr>
        <w:t>管理规定</w:t>
      </w:r>
      <w:r>
        <w:rPr>
          <w:rFonts w:hint="eastAsia" w:hAnsi="宋体"/>
          <w:color w:val="auto"/>
          <w:sz w:val="28"/>
          <w:szCs w:val="28"/>
          <w:lang w:eastAsia="zh-CN"/>
        </w:rPr>
        <w:t>，尊重保安人员的工作，对保安人员的履职行为予以配合，支持、尊重其合法权益，协助乙方解决好相关问题。</w:t>
      </w:r>
    </w:p>
    <w:p w14:paraId="19D91BBF">
      <w:pPr>
        <w:pStyle w:val="9"/>
        <w:spacing w:line="560" w:lineRule="exact"/>
        <w:ind w:firstLine="570"/>
        <w:rPr>
          <w:rFonts w:hAnsi="宋体"/>
          <w:color w:val="auto"/>
          <w:sz w:val="28"/>
          <w:szCs w:val="28"/>
          <w:lang w:eastAsia="zh-CN"/>
        </w:rPr>
      </w:pPr>
      <w:r>
        <w:rPr>
          <w:rFonts w:hint="eastAsia" w:hAnsi="宋体"/>
          <w:color w:val="auto"/>
          <w:sz w:val="28"/>
          <w:szCs w:val="28"/>
          <w:lang w:eastAsia="zh-CN"/>
        </w:rPr>
        <w:t>3、甲方按照合同规定和安全保卫服务内容，全权负责对保安人员的各项日常工作部署，有权对乙方工作进行监督检查和业务指导，对其在工作中出现的问题根据情节轻重提出处理意见。</w:t>
      </w:r>
    </w:p>
    <w:p w14:paraId="20219601">
      <w:pPr>
        <w:pStyle w:val="9"/>
        <w:spacing w:line="560" w:lineRule="exact"/>
        <w:rPr>
          <w:rFonts w:hAnsi="宋体"/>
          <w:color w:val="auto"/>
          <w:sz w:val="28"/>
          <w:szCs w:val="28"/>
          <w:lang w:eastAsia="zh-CN"/>
        </w:rPr>
      </w:pPr>
      <w:r>
        <w:rPr>
          <w:rFonts w:hint="eastAsia" w:hAnsi="宋体"/>
          <w:color w:val="auto"/>
          <w:sz w:val="28"/>
          <w:szCs w:val="28"/>
          <w:lang w:eastAsia="zh-CN"/>
        </w:rPr>
        <w:t>　　4、甲方对乙方安保人员工作中做出重大贡献、成绩突出时可给予一定的奖励。</w:t>
      </w:r>
    </w:p>
    <w:p w14:paraId="51EE2FAB">
      <w:pPr>
        <w:pStyle w:val="9"/>
        <w:spacing w:line="560" w:lineRule="exact"/>
        <w:ind w:firstLine="570"/>
        <w:rPr>
          <w:rFonts w:hAnsi="宋体"/>
          <w:color w:val="auto"/>
          <w:sz w:val="28"/>
          <w:szCs w:val="28"/>
          <w:lang w:eastAsia="zh-CN"/>
        </w:rPr>
      </w:pPr>
      <w:r>
        <w:rPr>
          <w:rFonts w:hint="eastAsia" w:hAnsi="宋体"/>
          <w:color w:val="auto"/>
          <w:sz w:val="28"/>
          <w:szCs w:val="28"/>
          <w:lang w:eastAsia="zh-CN"/>
        </w:rPr>
        <w:t>5、甲方有权组织安保人员进行有关安全防范措施和相关规章制度的学习，保安人员必须按照甲方制定的规章制度和要求工作、执勤。</w:t>
      </w:r>
    </w:p>
    <w:p w14:paraId="710C645B">
      <w:pPr>
        <w:pStyle w:val="9"/>
        <w:spacing w:line="560" w:lineRule="exact"/>
        <w:ind w:firstLine="570"/>
        <w:rPr>
          <w:rFonts w:hint="eastAsia" w:hAnsi="宋体" w:eastAsiaTheme="minorEastAsia"/>
          <w:color w:val="auto"/>
          <w:sz w:val="28"/>
          <w:szCs w:val="28"/>
          <w:lang w:eastAsia="zh-CN"/>
        </w:rPr>
      </w:pPr>
      <w:r>
        <w:rPr>
          <w:rFonts w:hint="eastAsia" w:hAnsi="宋体"/>
          <w:color w:val="auto"/>
          <w:sz w:val="28"/>
          <w:szCs w:val="28"/>
          <w:lang w:eastAsia="zh-CN"/>
        </w:rPr>
        <w:t>6、甲方有权每年对乙方的安保服务做出相关考评，将考评结果告知乙方。如乙方未达到相应指标则视为违约，甲方有权提前解除合同。</w:t>
      </w:r>
    </w:p>
    <w:p w14:paraId="52C12FEA">
      <w:pPr>
        <w:pStyle w:val="9"/>
        <w:spacing w:line="560" w:lineRule="exact"/>
        <w:ind w:firstLine="560" w:firstLineChars="200"/>
        <w:rPr>
          <w:rFonts w:hAnsi="宋体"/>
          <w:bCs/>
          <w:color w:val="auto"/>
          <w:sz w:val="28"/>
          <w:szCs w:val="28"/>
          <w:lang w:eastAsia="zh-CN"/>
        </w:rPr>
      </w:pPr>
      <w:r>
        <w:rPr>
          <w:rFonts w:hint="eastAsia" w:hAnsi="宋体"/>
          <w:color w:val="auto"/>
          <w:sz w:val="28"/>
          <w:szCs w:val="28"/>
          <w:lang w:eastAsia="zh-CN"/>
        </w:rPr>
        <w:t>（二）</w:t>
      </w:r>
      <w:r>
        <w:rPr>
          <w:rFonts w:hint="eastAsia" w:hAnsi="宋体"/>
          <w:bCs/>
          <w:color w:val="auto"/>
          <w:sz w:val="28"/>
          <w:szCs w:val="28"/>
          <w:lang w:eastAsia="zh-CN"/>
        </w:rPr>
        <w:t>乙方的权利和义务：</w:t>
      </w:r>
    </w:p>
    <w:p w14:paraId="57E0E56F">
      <w:pPr>
        <w:pStyle w:val="9"/>
        <w:spacing w:line="560" w:lineRule="exact"/>
        <w:ind w:firstLine="560" w:firstLineChars="200"/>
        <w:rPr>
          <w:rFonts w:hAnsi="宋体"/>
          <w:color w:val="auto"/>
          <w:sz w:val="28"/>
          <w:szCs w:val="28"/>
          <w:lang w:eastAsia="zh-CN"/>
        </w:rPr>
      </w:pPr>
      <w:r>
        <w:rPr>
          <w:rFonts w:hint="eastAsia" w:hAnsi="宋体"/>
          <w:color w:val="auto"/>
          <w:sz w:val="28"/>
          <w:szCs w:val="28"/>
          <w:lang w:eastAsia="zh-CN"/>
        </w:rPr>
        <w:t>1、乙方必须在合同规定时间内将符合合同要求的保安员送至甲方上岗履职。乙方应加强对保安人员的管理、教育和培训，向甲方提供适合其工作要求的保安人员。乙方保安人员入职后应当忠于职守、文明执勤、礼貌待人，必须服从甲方保卫处管理人员的指挥，但有权拒绝从事违反法律法规的行为。</w:t>
      </w:r>
    </w:p>
    <w:p w14:paraId="25B28235">
      <w:pPr>
        <w:pStyle w:val="9"/>
        <w:spacing w:line="560" w:lineRule="exact"/>
        <w:ind w:firstLine="560" w:firstLineChars="200"/>
        <w:rPr>
          <w:rFonts w:hAnsi="宋体"/>
          <w:color w:val="auto"/>
          <w:sz w:val="28"/>
          <w:szCs w:val="28"/>
          <w:lang w:eastAsia="zh-CN"/>
        </w:rPr>
      </w:pPr>
      <w:r>
        <w:rPr>
          <w:rFonts w:hint="eastAsia" w:hAnsi="宋体"/>
          <w:color w:val="auto"/>
          <w:sz w:val="28"/>
          <w:szCs w:val="28"/>
          <w:lang w:eastAsia="zh-CN"/>
        </w:rPr>
        <w:t>2、乙方应对派驻甲方的保安人员进行岗前身体检查，确保派驻的保安人员身体健康并能胜任甲方所分配的工作。乙方自愿承担保安人员在工作服务期间及非工作期间因疾病或其他原因造成的病、伤、残、亡所导致的一切责任。乙方应向甲方提供选派保安员的身份证复印件、个人简历等资料，并保证所提供资料的真实性。</w:t>
      </w:r>
    </w:p>
    <w:p w14:paraId="275FECB7">
      <w:pPr>
        <w:ind w:firstLine="560" w:firstLineChars="200"/>
        <w:rPr>
          <w:rFonts w:ascii="宋体" w:hAnsi="宋体" w:cs="宋体"/>
          <w:color w:val="auto"/>
          <w:sz w:val="28"/>
          <w:szCs w:val="28"/>
          <w:lang w:eastAsia="zh-CN"/>
        </w:rPr>
      </w:pPr>
      <w:r>
        <w:rPr>
          <w:rFonts w:hint="eastAsia" w:ascii="宋体" w:hAnsi="宋体" w:eastAsia="宋体" w:cs="宋体"/>
          <w:color w:val="auto"/>
          <w:sz w:val="28"/>
          <w:szCs w:val="28"/>
          <w:lang w:eastAsia="zh-CN"/>
        </w:rPr>
        <w:t>3、</w:t>
      </w:r>
      <w:r>
        <w:rPr>
          <w:rFonts w:hint="eastAsia" w:ascii="宋体" w:hAnsi="宋体" w:cs="宋体"/>
          <w:color w:val="auto"/>
          <w:sz w:val="28"/>
          <w:szCs w:val="28"/>
          <w:lang w:eastAsia="zh-CN"/>
        </w:rPr>
        <w:t>乙方选派的保安人员须经过全国保安员资格培训及考试，取得培训合格证后方可上岗，上岗后继续按照甲方要求对保安人员进行必要的教育和训练，保证保安人员的素质满足甲方工作的要求，保证所提供保安人员必须无条件遵守甲方制定的规章制度并按照甲方的要求和标准开展工作。管理和巡逻人员需经过消防培训及考试，培训合格后取得证书。乙方必须密切联系甲方，征求意见，加强对保安人员的管理；保安人员岗位应相对稳定，按照甲方的要求和标准，定时或者不定时对保安人员履职情况进行抽查检查，发现问题及时改正。</w:t>
      </w:r>
    </w:p>
    <w:p w14:paraId="0C9B3A6D">
      <w:pPr>
        <w:ind w:firstLine="560" w:firstLineChars="200"/>
        <w:rPr>
          <w:rFonts w:ascii="Times New Roman" w:hAnsi="宋体" w:cs="宋体"/>
          <w:color w:val="auto"/>
          <w:sz w:val="28"/>
          <w:szCs w:val="28"/>
          <w:lang w:eastAsia="zh-CN"/>
        </w:rPr>
      </w:pPr>
      <w:r>
        <w:rPr>
          <w:rFonts w:hint="eastAsia" w:ascii="宋体" w:hAnsi="宋体" w:eastAsia="宋体" w:cs="宋体"/>
          <w:color w:val="auto"/>
          <w:sz w:val="28"/>
          <w:szCs w:val="28"/>
          <w:lang w:eastAsia="zh-CN"/>
        </w:rPr>
        <w:t>4、</w:t>
      </w:r>
      <w:r>
        <w:rPr>
          <w:rFonts w:hint="eastAsia" w:hAnsi="宋体" w:cs="宋体"/>
          <w:color w:val="auto"/>
          <w:sz w:val="28"/>
          <w:szCs w:val="28"/>
          <w:lang w:eastAsia="zh-CN"/>
        </w:rPr>
        <w:t>乙方应根据甲方单位性质和要求</w:t>
      </w:r>
      <w:r>
        <w:rPr>
          <w:rFonts w:hint="eastAsia" w:ascii="宋体" w:hAnsi="宋体" w:cs="宋体"/>
          <w:color w:val="auto"/>
          <w:sz w:val="28"/>
          <w:szCs w:val="28"/>
          <w:lang w:eastAsia="zh-CN"/>
        </w:rPr>
        <w:t>成立应急小分队，</w:t>
      </w:r>
      <w:r>
        <w:rPr>
          <w:rFonts w:hint="eastAsia" w:hAnsi="宋体" w:cs="宋体"/>
          <w:color w:val="auto"/>
          <w:sz w:val="28"/>
          <w:szCs w:val="28"/>
          <w:lang w:eastAsia="zh-CN"/>
        </w:rPr>
        <w:t>制定相应的应急预案，包括</w:t>
      </w:r>
      <w:r>
        <w:rPr>
          <w:rFonts w:hint="eastAsia" w:ascii="仿宋" w:hAnsi="仿宋" w:cs="仿宋"/>
          <w:color w:val="auto"/>
          <w:sz w:val="32"/>
          <w:szCs w:val="32"/>
          <w:lang w:eastAsia="zh-CN"/>
        </w:rPr>
        <w:t>：</w:t>
      </w:r>
      <w:r>
        <w:rPr>
          <w:rFonts w:hint="eastAsia" w:hAnsi="宋体" w:cs="宋体"/>
          <w:color w:val="auto"/>
          <w:sz w:val="28"/>
          <w:szCs w:val="28"/>
          <w:lang w:eastAsia="zh-CN"/>
        </w:rPr>
        <w:t>治安、消防、暴恐事件、自然灾害，群体性事件等，以便</w:t>
      </w:r>
      <w:r>
        <w:rPr>
          <w:rFonts w:hint="eastAsia" w:ascii="Times New Roman" w:hAnsi="宋体" w:cs="宋体"/>
          <w:color w:val="auto"/>
          <w:sz w:val="28"/>
          <w:szCs w:val="28"/>
          <w:lang w:eastAsia="zh-CN"/>
        </w:rPr>
        <w:t>及时处置学校各类突发事件。</w:t>
      </w:r>
    </w:p>
    <w:p w14:paraId="2EE455FC">
      <w:pPr>
        <w:ind w:firstLine="560" w:firstLineChars="200"/>
        <w:rPr>
          <w:rFonts w:ascii="宋体" w:hAnsi="宋体" w:cs="宋体"/>
          <w:color w:val="auto"/>
          <w:sz w:val="28"/>
          <w:szCs w:val="28"/>
          <w:lang w:eastAsia="zh-CN"/>
        </w:rPr>
      </w:pPr>
      <w:r>
        <w:rPr>
          <w:rFonts w:hint="eastAsia" w:ascii="宋体" w:hAnsi="宋体" w:eastAsia="宋体" w:cs="宋体"/>
          <w:color w:val="auto"/>
          <w:sz w:val="28"/>
          <w:szCs w:val="28"/>
          <w:lang w:eastAsia="zh-CN"/>
        </w:rPr>
        <w:t>5、</w:t>
      </w:r>
      <w:r>
        <w:rPr>
          <w:rFonts w:hint="eastAsia" w:ascii="宋体" w:hAnsi="宋体" w:cs="宋体"/>
          <w:color w:val="auto"/>
          <w:sz w:val="28"/>
          <w:szCs w:val="28"/>
          <w:lang w:eastAsia="zh-CN"/>
        </w:rPr>
        <w:t>乙方负责按照与甲方约定的时间足额支付保安人员人服务费用(含工资和临时用工加班费等费用，以实际工作考勤为准)。乙方负责按照合同约定为派驻服务的保安人员配齐统一的制式服装。</w:t>
      </w:r>
    </w:p>
    <w:p w14:paraId="274B83C4">
      <w:pPr>
        <w:ind w:firstLine="560" w:firstLineChars="200"/>
        <w:rPr>
          <w:rFonts w:ascii="宋体" w:hAnsi="宋体" w:cs="宋体" w:eastAsiaTheme="minorEastAsia"/>
          <w:color w:val="auto"/>
          <w:sz w:val="28"/>
          <w:szCs w:val="28"/>
          <w:lang w:eastAsia="zh-CN"/>
        </w:rPr>
      </w:pPr>
      <w:r>
        <w:rPr>
          <w:rFonts w:hint="eastAsia" w:ascii="宋体" w:hAnsi="宋体" w:eastAsia="宋体" w:cs="宋体"/>
          <w:color w:val="auto"/>
          <w:sz w:val="28"/>
          <w:szCs w:val="28"/>
          <w:lang w:eastAsia="zh-CN"/>
        </w:rPr>
        <w:t>6、</w:t>
      </w:r>
      <w:r>
        <w:rPr>
          <w:rFonts w:hint="eastAsia" w:ascii="宋体" w:hAnsi="宋体" w:cs="宋体"/>
          <w:color w:val="auto"/>
          <w:sz w:val="28"/>
          <w:szCs w:val="28"/>
          <w:lang w:eastAsia="zh-CN"/>
        </w:rPr>
        <w:t>乙方须承担因所提供的保安人员失职、渎职或不作为、乱作为导致甲方遭受不良社会影响或师生员工的生命财产受到不法侵害导致的一切赔偿责任及其他所有后果。为了保护甲方人员的生命、财产安全，在防火、防盗、救灾和维护治安秩序中，实施紧急避险行为，造成甲方财产损失的，乙方可不予赔偿。构成治安或者刑事案件的，乙方需要按照公安、司法部门的裁决、判决执行。</w:t>
      </w:r>
    </w:p>
    <w:p w14:paraId="24FE643B">
      <w:pPr>
        <w:ind w:firstLine="560" w:firstLineChars="200"/>
        <w:rPr>
          <w:rFonts w:hint="eastAsia" w:hAnsi="宋体" w:cs="宋体" w:eastAsiaTheme="minorEastAsia"/>
          <w:color w:val="auto"/>
          <w:sz w:val="28"/>
          <w:szCs w:val="28"/>
          <w:lang w:eastAsia="zh-CN"/>
        </w:rPr>
      </w:pPr>
      <w:r>
        <w:rPr>
          <w:rFonts w:hint="eastAsia" w:ascii="宋体" w:hAnsi="宋体" w:cs="宋体" w:eastAsiaTheme="minorEastAsia"/>
          <w:color w:val="auto"/>
          <w:sz w:val="28"/>
          <w:szCs w:val="28"/>
          <w:lang w:eastAsia="zh-CN"/>
        </w:rPr>
        <w:t>7</w:t>
      </w:r>
      <w:r>
        <w:rPr>
          <w:rFonts w:hint="eastAsia" w:ascii="宋体" w:hAnsi="宋体" w:cs="宋体"/>
          <w:color w:val="auto"/>
          <w:sz w:val="28"/>
          <w:szCs w:val="28"/>
          <w:lang w:eastAsia="zh-CN"/>
        </w:rPr>
        <w:t>、乙方应当按照甲方要求及时更换不合格保安人员，对甲方认定为不合格的保安人员，乙方应当在接到甲方书面通知起 3 日内将新的符合条件的保安人员调整到位。</w:t>
      </w:r>
    </w:p>
    <w:p w14:paraId="57BA83C0">
      <w:pPr>
        <w:ind w:firstLine="560" w:firstLineChars="200"/>
        <w:rPr>
          <w:rFonts w:ascii="宋体" w:hAnsi="宋体" w:cs="宋体"/>
          <w:color w:val="auto"/>
          <w:sz w:val="28"/>
          <w:szCs w:val="28"/>
          <w:lang w:eastAsia="zh-CN"/>
        </w:rPr>
      </w:pPr>
      <w:r>
        <w:rPr>
          <w:rFonts w:hint="eastAsia" w:ascii="宋体" w:hAnsi="宋体" w:cs="宋体" w:eastAsiaTheme="minorEastAsia"/>
          <w:color w:val="auto"/>
          <w:sz w:val="28"/>
          <w:szCs w:val="28"/>
          <w:lang w:eastAsia="zh-CN"/>
        </w:rPr>
        <w:t>8、</w:t>
      </w:r>
      <w:r>
        <w:rPr>
          <w:rFonts w:hint="eastAsia" w:ascii="宋体" w:hAnsi="宋体" w:cs="宋体"/>
          <w:color w:val="auto"/>
          <w:sz w:val="28"/>
          <w:szCs w:val="28"/>
          <w:lang w:eastAsia="zh-CN"/>
        </w:rPr>
        <w:t>乙方及其所派保安人员应当爱护甲方公共设施和工作所需器材，造成损坏的应当全额赔偿。因保安人员工作失职或不作为给甲方或师生员工造成损失的，除由乙方全额赔偿损失外，甲方还将视情况扣除一千至五千元的服务费。保安人员有监守自盗行为者，甲方将视情况对乙方处以每人次三千至五千元的处罚。</w:t>
      </w:r>
    </w:p>
    <w:p w14:paraId="37EFE431">
      <w:pPr>
        <w:ind w:firstLine="560" w:firstLineChars="200"/>
        <w:rPr>
          <w:rFonts w:ascii="宋体" w:hAnsi="宋体" w:cs="宋体"/>
          <w:color w:val="auto"/>
          <w:sz w:val="28"/>
          <w:szCs w:val="28"/>
          <w:lang w:eastAsia="zh-CN"/>
        </w:rPr>
      </w:pPr>
      <w:r>
        <w:rPr>
          <w:rFonts w:hint="eastAsia" w:ascii="宋体" w:hAnsi="宋体" w:cs="宋体"/>
          <w:color w:val="auto"/>
          <w:sz w:val="28"/>
          <w:szCs w:val="28"/>
          <w:lang w:eastAsia="zh-CN"/>
        </w:rPr>
        <w:t>11、乙方应严格按照国家相关法律法规要求，与所有保安人员签订正式劳动合同（劳动合同须提交甲方备案），建立合法劳动关系。因劳动关系引发的任何争议、纠纷或赔偿均由乙方独立承担，甲方不承担任何连带责任。乙方必须依法为所有保安人员足额缴纳社会保险，并购买人身意外伤害保险等商业保险。保安人员在执勤过程中发生工伤、致残或死亡（须经法定鉴定机构出具鉴定结论）的，其医疗费用、抚恤金等应由社会保险和商业保险按规定赔付。对于因疾病、工伤、伤残或死亡产生的合理费用超出保险赔付范围的部分，由乙方承担全部支付责任。</w:t>
      </w:r>
    </w:p>
    <w:p w14:paraId="385B1A39">
      <w:pPr>
        <w:pStyle w:val="17"/>
        <w:spacing w:beforeAutospacing="0" w:afterAutospacing="0" w:line="495" w:lineRule="atLeast"/>
        <w:ind w:firstLine="570"/>
        <w:rPr>
          <w:rFonts w:ascii="黑体" w:eastAsia="黑体" w:cs="黑体"/>
          <w:color w:val="auto"/>
          <w:sz w:val="32"/>
          <w:szCs w:val="32"/>
        </w:rPr>
      </w:pPr>
      <w:r>
        <w:rPr>
          <w:rFonts w:hint="eastAsia" w:ascii="黑体" w:eastAsia="黑体" w:cs="黑体"/>
          <w:color w:val="auto"/>
          <w:sz w:val="32"/>
          <w:szCs w:val="32"/>
        </w:rPr>
        <w:t>六、合同的解除</w:t>
      </w:r>
    </w:p>
    <w:p w14:paraId="075BECBD">
      <w:pPr>
        <w:pStyle w:val="17"/>
        <w:spacing w:beforeAutospacing="0" w:afterAutospacing="0" w:line="495" w:lineRule="atLeast"/>
        <w:rPr>
          <w:color w:val="auto"/>
          <w:kern w:val="2"/>
          <w:sz w:val="28"/>
          <w:szCs w:val="28"/>
        </w:rPr>
      </w:pPr>
      <w:r>
        <w:rPr>
          <w:rFonts w:hint="eastAsia"/>
          <w:color w:val="auto"/>
          <w:kern w:val="2"/>
          <w:sz w:val="28"/>
          <w:szCs w:val="28"/>
        </w:rPr>
        <w:t>双方确定，出现下列情形的，一方可以通知另一方解除本合同：</w:t>
      </w:r>
    </w:p>
    <w:p w14:paraId="43D9CE4E">
      <w:pPr>
        <w:pStyle w:val="17"/>
        <w:spacing w:beforeAutospacing="0" w:afterAutospacing="0" w:line="495" w:lineRule="atLeast"/>
        <w:ind w:firstLine="570"/>
        <w:rPr>
          <w:color w:val="auto"/>
          <w:kern w:val="2"/>
          <w:sz w:val="28"/>
          <w:szCs w:val="28"/>
        </w:rPr>
      </w:pPr>
      <w:r>
        <w:rPr>
          <w:rFonts w:hint="eastAsia"/>
          <w:color w:val="auto"/>
          <w:kern w:val="2"/>
          <w:sz w:val="28"/>
          <w:szCs w:val="28"/>
        </w:rPr>
        <w:t>1.发生不可抗力因素；</w:t>
      </w:r>
    </w:p>
    <w:p w14:paraId="27760212">
      <w:pPr>
        <w:pStyle w:val="17"/>
        <w:spacing w:beforeAutospacing="0" w:afterAutospacing="0" w:line="495" w:lineRule="atLeast"/>
        <w:ind w:firstLine="570"/>
        <w:rPr>
          <w:color w:val="auto"/>
          <w:kern w:val="2"/>
          <w:sz w:val="28"/>
          <w:szCs w:val="28"/>
        </w:rPr>
      </w:pPr>
      <w:r>
        <w:rPr>
          <w:rFonts w:hint="eastAsia"/>
          <w:color w:val="auto"/>
          <w:kern w:val="2"/>
          <w:sz w:val="28"/>
          <w:szCs w:val="28"/>
        </w:rPr>
        <w:t>2.在履行期限届满之前，一方明确表示或者以自己的行为表明不履行主要义务；</w:t>
      </w:r>
    </w:p>
    <w:p w14:paraId="5E65AECE">
      <w:pPr>
        <w:pStyle w:val="17"/>
        <w:spacing w:beforeAutospacing="0" w:afterAutospacing="0" w:line="495" w:lineRule="atLeast"/>
        <w:ind w:firstLine="570"/>
        <w:rPr>
          <w:color w:val="auto"/>
          <w:kern w:val="2"/>
          <w:sz w:val="28"/>
          <w:szCs w:val="28"/>
        </w:rPr>
      </w:pPr>
      <w:r>
        <w:rPr>
          <w:rFonts w:hint="eastAsia"/>
          <w:color w:val="auto"/>
          <w:kern w:val="2"/>
          <w:sz w:val="28"/>
          <w:szCs w:val="28"/>
        </w:rPr>
        <w:t>3.迟延履行主要义务，经催告后在合理期限内仍未履行；</w:t>
      </w:r>
    </w:p>
    <w:p w14:paraId="21964F35">
      <w:pPr>
        <w:pStyle w:val="17"/>
        <w:spacing w:beforeAutospacing="0" w:afterAutospacing="0" w:line="495" w:lineRule="atLeast"/>
        <w:ind w:firstLine="570"/>
        <w:rPr>
          <w:color w:val="auto"/>
          <w:kern w:val="2"/>
          <w:sz w:val="28"/>
          <w:szCs w:val="28"/>
        </w:rPr>
      </w:pPr>
      <w:r>
        <w:rPr>
          <w:rFonts w:hint="eastAsia"/>
          <w:color w:val="auto"/>
          <w:kern w:val="2"/>
          <w:sz w:val="28"/>
          <w:szCs w:val="28"/>
        </w:rPr>
        <w:t>4.有其他违约行为致使不能实现合同目的；</w:t>
      </w:r>
    </w:p>
    <w:p w14:paraId="5406CB63">
      <w:pPr>
        <w:pStyle w:val="17"/>
        <w:spacing w:beforeAutospacing="0" w:afterAutospacing="0" w:line="495" w:lineRule="atLeast"/>
        <w:ind w:firstLine="570"/>
        <w:rPr>
          <w:rFonts w:hint="eastAsia" w:ascii="黑体" w:hAnsi="黑体" w:eastAsia="黑体" w:cs="黑体"/>
          <w:color w:val="auto"/>
          <w:sz w:val="28"/>
          <w:szCs w:val="28"/>
        </w:rPr>
      </w:pPr>
      <w:r>
        <w:rPr>
          <w:rFonts w:hint="eastAsia"/>
          <w:color w:val="auto"/>
          <w:kern w:val="2"/>
          <w:sz w:val="28"/>
          <w:szCs w:val="28"/>
        </w:rPr>
        <w:t>5.法律规定的其他情形。</w:t>
      </w:r>
    </w:p>
    <w:p w14:paraId="19CFBADC">
      <w:pPr>
        <w:pStyle w:val="17"/>
        <w:spacing w:beforeAutospacing="0" w:afterAutospacing="0" w:line="495" w:lineRule="atLeast"/>
        <w:ind w:firstLine="570"/>
        <w:rPr>
          <w:rFonts w:ascii="黑体" w:eastAsia="黑体" w:cs="黑体"/>
          <w:color w:val="auto"/>
          <w:sz w:val="32"/>
          <w:szCs w:val="32"/>
        </w:rPr>
      </w:pPr>
      <w:r>
        <w:rPr>
          <w:rFonts w:hint="eastAsia" w:ascii="黑体" w:hAnsi="黑体" w:eastAsia="黑体" w:cs="黑体"/>
          <w:bCs/>
          <w:color w:val="auto"/>
          <w:sz w:val="28"/>
          <w:szCs w:val="28"/>
        </w:rPr>
        <w:t>七、</w:t>
      </w:r>
      <w:r>
        <w:rPr>
          <w:rFonts w:hint="eastAsia" w:ascii="黑体" w:eastAsia="黑体" w:cs="黑体"/>
          <w:color w:val="auto"/>
          <w:sz w:val="32"/>
          <w:szCs w:val="32"/>
        </w:rPr>
        <w:t>争议的解决</w:t>
      </w:r>
    </w:p>
    <w:p w14:paraId="1A526D32">
      <w:pPr>
        <w:pStyle w:val="17"/>
        <w:spacing w:beforeAutospacing="0" w:afterAutospacing="0" w:line="495" w:lineRule="atLeast"/>
        <w:ind w:firstLine="570"/>
        <w:rPr>
          <w:rFonts w:ascii="黑体" w:hAnsi="黑体" w:eastAsia="黑体" w:cs="黑体"/>
          <w:color w:val="auto"/>
          <w:sz w:val="28"/>
          <w:szCs w:val="28"/>
        </w:rPr>
      </w:pPr>
      <w:r>
        <w:rPr>
          <w:rFonts w:hint="eastAsia"/>
          <w:color w:val="auto"/>
          <w:kern w:val="2"/>
          <w:sz w:val="28"/>
          <w:szCs w:val="28"/>
        </w:rPr>
        <w:t>双方因履行本合同而发生的争议，应协商、调解解决。协商、调解不成的，依法向南阳市有管辖权的人民法院起诉。</w:t>
      </w:r>
    </w:p>
    <w:p w14:paraId="44C246F5">
      <w:pPr>
        <w:pStyle w:val="17"/>
        <w:spacing w:beforeAutospacing="0" w:afterAutospacing="0" w:line="495" w:lineRule="atLeast"/>
        <w:ind w:firstLine="570"/>
        <w:rPr>
          <w:rFonts w:hint="eastAsia" w:eastAsiaTheme="minorEastAsia"/>
          <w:color w:val="auto"/>
          <w:kern w:val="2"/>
          <w:sz w:val="28"/>
          <w:szCs w:val="28"/>
        </w:rPr>
      </w:pPr>
      <w:r>
        <w:rPr>
          <w:rFonts w:hint="eastAsia" w:ascii="黑体" w:hAnsi="黑体" w:eastAsia="黑体" w:cs="黑体"/>
          <w:color w:val="auto"/>
          <w:sz w:val="28"/>
          <w:szCs w:val="28"/>
        </w:rPr>
        <w:t>八、</w:t>
      </w:r>
      <w:r>
        <w:rPr>
          <w:rFonts w:hint="eastAsia" w:ascii="黑体" w:eastAsia="黑体" w:cs="黑体"/>
          <w:color w:val="auto"/>
          <w:sz w:val="32"/>
          <w:szCs w:val="32"/>
        </w:rPr>
        <w:t>其它</w:t>
      </w:r>
    </w:p>
    <w:p w14:paraId="484CAD3C">
      <w:pPr>
        <w:pStyle w:val="17"/>
        <w:spacing w:beforeAutospacing="0" w:afterAutospacing="0" w:line="495" w:lineRule="atLeast"/>
        <w:ind w:firstLine="570"/>
        <w:rPr>
          <w:color w:val="auto"/>
          <w:kern w:val="2"/>
          <w:sz w:val="28"/>
          <w:szCs w:val="28"/>
        </w:rPr>
      </w:pPr>
      <w:r>
        <w:rPr>
          <w:rFonts w:hint="eastAsia"/>
          <w:color w:val="auto"/>
          <w:kern w:val="2"/>
          <w:sz w:val="28"/>
          <w:szCs w:val="28"/>
        </w:rPr>
        <w:t>1、本合同经甲乙双方法人代表或授权代理人签字盖章之日起生效。</w:t>
      </w:r>
    </w:p>
    <w:p w14:paraId="15DA1D7B">
      <w:pPr>
        <w:pStyle w:val="17"/>
        <w:spacing w:beforeAutospacing="0" w:afterAutospacing="0" w:line="495" w:lineRule="atLeast"/>
        <w:ind w:firstLine="420" w:firstLineChars="150"/>
        <w:rPr>
          <w:color w:val="auto"/>
          <w:kern w:val="2"/>
          <w:sz w:val="28"/>
          <w:szCs w:val="28"/>
        </w:rPr>
      </w:pPr>
      <w:r>
        <w:rPr>
          <w:rFonts w:hint="eastAsia"/>
          <w:color w:val="auto"/>
          <w:kern w:val="2"/>
          <w:sz w:val="28"/>
          <w:szCs w:val="28"/>
        </w:rPr>
        <w:t>2、本合同一式四份：甲乙双方各持二份，均具有同等法律效力。</w:t>
      </w:r>
    </w:p>
    <w:p w14:paraId="1C1D8770">
      <w:pPr>
        <w:pStyle w:val="17"/>
        <w:spacing w:beforeAutospacing="0" w:afterAutospacing="0" w:line="495" w:lineRule="atLeast"/>
        <w:ind w:firstLine="570"/>
        <w:rPr>
          <w:color w:val="auto"/>
          <w:kern w:val="2"/>
          <w:sz w:val="28"/>
          <w:szCs w:val="28"/>
        </w:rPr>
      </w:pPr>
    </w:p>
    <w:p w14:paraId="11720466">
      <w:pPr>
        <w:pStyle w:val="9"/>
        <w:spacing w:line="560" w:lineRule="exact"/>
        <w:rPr>
          <w:rFonts w:hAnsi="宋体"/>
          <w:color w:val="auto"/>
          <w:sz w:val="28"/>
          <w:szCs w:val="28"/>
          <w:lang w:eastAsia="zh-CN"/>
        </w:rPr>
      </w:pPr>
      <w:r>
        <w:rPr>
          <w:rFonts w:hint="eastAsia" w:hAnsi="宋体"/>
          <w:color w:val="auto"/>
          <w:sz w:val="28"/>
          <w:szCs w:val="28"/>
          <w:lang w:eastAsia="zh-CN"/>
        </w:rPr>
        <w:t>甲方：</w:t>
      </w:r>
      <w:r>
        <w:rPr>
          <w:rFonts w:hint="eastAsia" w:hAnsi="宋体" w:eastAsia="宋体" w:cs="宋体"/>
          <w:color w:val="auto"/>
          <w:sz w:val="28"/>
          <w:szCs w:val="28"/>
          <w:lang w:eastAsia="zh-CN"/>
        </w:rPr>
        <w:t>南阳市第十二小学</w:t>
      </w:r>
      <w:r>
        <w:rPr>
          <w:rFonts w:hint="eastAsia" w:hAnsi="宋体"/>
          <w:color w:val="auto"/>
          <w:sz w:val="28"/>
          <w:szCs w:val="28"/>
          <w:lang w:eastAsia="zh-CN"/>
        </w:rPr>
        <w:t xml:space="preserve">            乙方： </w:t>
      </w:r>
    </w:p>
    <w:p w14:paraId="00E905A8">
      <w:pPr>
        <w:pStyle w:val="9"/>
        <w:spacing w:line="560" w:lineRule="exact"/>
        <w:rPr>
          <w:rFonts w:hAnsi="宋体"/>
          <w:color w:val="auto"/>
          <w:sz w:val="28"/>
          <w:szCs w:val="28"/>
        </w:rPr>
      </w:pPr>
      <w:r>
        <w:rPr>
          <w:rFonts w:hint="eastAsia" w:hAnsi="宋体"/>
          <w:color w:val="auto"/>
          <w:sz w:val="28"/>
          <w:szCs w:val="28"/>
        </w:rPr>
        <w:t>法定代表人                    法定代表人</w:t>
      </w:r>
    </w:p>
    <w:p w14:paraId="1EE3A1A9">
      <w:pPr>
        <w:pStyle w:val="9"/>
        <w:spacing w:line="560" w:lineRule="exact"/>
        <w:rPr>
          <w:rFonts w:hAnsi="宋体"/>
          <w:color w:val="auto"/>
          <w:sz w:val="28"/>
          <w:szCs w:val="28"/>
        </w:rPr>
      </w:pPr>
      <w:r>
        <w:rPr>
          <w:rFonts w:hint="eastAsia" w:hAnsi="宋体"/>
          <w:color w:val="auto"/>
          <w:sz w:val="28"/>
          <w:szCs w:val="28"/>
        </w:rPr>
        <w:t>或委托代理人：                或委托代理人：</w:t>
      </w:r>
    </w:p>
    <w:p w14:paraId="64F27359">
      <w:pPr>
        <w:spacing w:line="560" w:lineRule="exact"/>
        <w:ind w:right="-159"/>
        <w:rPr>
          <w:rFonts w:ascii="宋体" w:hAnsi="宋体"/>
          <w:color w:val="auto"/>
          <w:sz w:val="28"/>
          <w:szCs w:val="28"/>
          <w:lang w:eastAsia="zh-CN"/>
        </w:rPr>
      </w:pPr>
      <w:r>
        <w:rPr>
          <w:rFonts w:hint="eastAsia" w:ascii="宋体" w:hAnsi="宋体"/>
          <w:color w:val="auto"/>
          <w:sz w:val="28"/>
          <w:szCs w:val="28"/>
          <w:lang w:eastAsia="zh-CN"/>
        </w:rPr>
        <w:t>甲方开户行：                  乙方开户行:</w:t>
      </w:r>
    </w:p>
    <w:p w14:paraId="72CD0A07">
      <w:pPr>
        <w:spacing w:line="560" w:lineRule="exact"/>
        <w:ind w:right="-159"/>
        <w:rPr>
          <w:rFonts w:ascii="宋体" w:hAnsi="宋体"/>
          <w:color w:val="auto"/>
          <w:sz w:val="28"/>
          <w:szCs w:val="28"/>
          <w:lang w:eastAsia="zh-CN"/>
        </w:rPr>
      </w:pPr>
      <w:r>
        <w:rPr>
          <w:rFonts w:hint="eastAsia" w:ascii="宋体" w:hAnsi="宋体"/>
          <w:color w:val="auto"/>
          <w:sz w:val="28"/>
          <w:szCs w:val="28"/>
          <w:lang w:eastAsia="zh-CN"/>
        </w:rPr>
        <w:t xml:space="preserve">        </w:t>
      </w:r>
    </w:p>
    <w:p w14:paraId="002B923A">
      <w:pPr>
        <w:spacing w:line="560" w:lineRule="exact"/>
        <w:ind w:right="-159"/>
        <w:rPr>
          <w:rFonts w:ascii="宋体" w:hAnsi="宋体"/>
          <w:color w:val="auto"/>
          <w:sz w:val="28"/>
          <w:szCs w:val="28"/>
          <w:lang w:eastAsia="zh-CN"/>
        </w:rPr>
      </w:pPr>
      <w:r>
        <w:rPr>
          <w:rFonts w:hint="eastAsia" w:ascii="宋体" w:hAnsi="宋体"/>
          <w:color w:val="auto"/>
          <w:sz w:val="28"/>
          <w:szCs w:val="28"/>
          <w:lang w:eastAsia="zh-CN"/>
        </w:rPr>
        <w:t>甲方账号：                    乙方账号：</w:t>
      </w:r>
    </w:p>
    <w:p w14:paraId="71F59D4B">
      <w:pPr>
        <w:spacing w:line="560" w:lineRule="exact"/>
        <w:ind w:right="-159"/>
        <w:rPr>
          <w:rFonts w:ascii="宋体" w:hAnsi="宋体"/>
          <w:color w:val="auto"/>
          <w:sz w:val="28"/>
          <w:szCs w:val="28"/>
          <w:lang w:eastAsia="zh-CN"/>
        </w:rPr>
      </w:pPr>
      <w:r>
        <w:rPr>
          <w:rFonts w:hint="eastAsia" w:ascii="宋体" w:hAnsi="宋体"/>
          <w:color w:val="auto"/>
          <w:sz w:val="28"/>
          <w:szCs w:val="28"/>
          <w:lang w:eastAsia="zh-CN"/>
        </w:rPr>
        <w:t>甲方账号名称：                乙方账户名称：</w:t>
      </w:r>
    </w:p>
    <w:p w14:paraId="428CE888">
      <w:pPr>
        <w:spacing w:line="560" w:lineRule="exact"/>
        <w:ind w:right="-159"/>
        <w:rPr>
          <w:rFonts w:ascii="宋体" w:hAnsi="宋体"/>
          <w:color w:val="auto"/>
          <w:sz w:val="28"/>
          <w:szCs w:val="28"/>
          <w:lang w:eastAsia="zh-CN"/>
        </w:rPr>
      </w:pPr>
      <w:r>
        <w:rPr>
          <w:rFonts w:hint="eastAsia" w:ascii="宋体" w:hAnsi="宋体" w:eastAsia="宋体" w:cs="宋体"/>
          <w:color w:val="auto"/>
          <w:sz w:val="28"/>
          <w:szCs w:val="28"/>
          <w:lang w:eastAsia="zh-CN"/>
        </w:rPr>
        <w:t>南阳市第十二小学</w:t>
      </w:r>
      <w:r>
        <w:rPr>
          <w:rFonts w:hint="eastAsia" w:ascii="宋体" w:hAnsi="宋体"/>
          <w:color w:val="auto"/>
          <w:sz w:val="28"/>
          <w:szCs w:val="28"/>
          <w:lang w:eastAsia="zh-CN"/>
        </w:rPr>
        <w:t xml:space="preserve">               </w:t>
      </w:r>
    </w:p>
    <w:p w14:paraId="3A7E6B10">
      <w:pPr>
        <w:spacing w:line="560" w:lineRule="exact"/>
        <w:ind w:right="-159"/>
        <w:rPr>
          <w:rFonts w:ascii="宋体" w:hAnsi="宋体"/>
          <w:color w:val="auto"/>
          <w:sz w:val="28"/>
          <w:szCs w:val="28"/>
          <w:lang w:eastAsia="zh-CN"/>
        </w:rPr>
      </w:pPr>
      <w:r>
        <w:rPr>
          <w:rFonts w:hint="eastAsia" w:ascii="宋体" w:hAnsi="宋体"/>
          <w:color w:val="auto"/>
          <w:sz w:val="28"/>
          <w:szCs w:val="28"/>
          <w:lang w:eastAsia="zh-CN"/>
        </w:rPr>
        <w:t>甲方统一社会信用代码：     乙方统一社会信用代码：</w:t>
      </w:r>
    </w:p>
    <w:p w14:paraId="2B12EB1B">
      <w:pPr>
        <w:spacing w:line="560" w:lineRule="exact"/>
        <w:ind w:right="-159"/>
        <w:rPr>
          <w:rFonts w:hAnsi="宋体" w:cs="宋体"/>
          <w:color w:val="auto"/>
          <w:sz w:val="28"/>
          <w:szCs w:val="28"/>
          <w:lang w:eastAsia="zh-CN"/>
        </w:rPr>
      </w:pPr>
      <w:r>
        <w:rPr>
          <w:rFonts w:hint="eastAsia" w:ascii="宋体" w:hAnsi="宋体"/>
          <w:color w:val="auto"/>
          <w:sz w:val="28"/>
          <w:szCs w:val="28"/>
          <w:lang w:eastAsia="zh-CN"/>
        </w:rPr>
        <w:t xml:space="preserve">      </w:t>
      </w:r>
    </w:p>
    <w:p w14:paraId="1F9AB34C">
      <w:pPr>
        <w:pStyle w:val="9"/>
        <w:spacing w:line="560" w:lineRule="exact"/>
        <w:ind w:left="5040" w:hanging="5040" w:hangingChars="1800"/>
        <w:rPr>
          <w:rFonts w:hAnsi="宋体"/>
          <w:color w:val="auto"/>
          <w:sz w:val="28"/>
          <w:szCs w:val="28"/>
          <w:lang w:eastAsia="zh-CN"/>
        </w:rPr>
      </w:pPr>
      <w:r>
        <w:rPr>
          <w:rFonts w:hint="eastAsia" w:hAnsi="宋体"/>
          <w:color w:val="auto"/>
          <w:sz w:val="28"/>
          <w:szCs w:val="28"/>
          <w:lang w:eastAsia="zh-CN"/>
        </w:rPr>
        <w:t xml:space="preserve">地址：河南省南阳市         地址： </w:t>
      </w:r>
    </w:p>
    <w:p w14:paraId="3B1DC75E">
      <w:pPr>
        <w:pStyle w:val="9"/>
        <w:spacing w:line="560" w:lineRule="exact"/>
        <w:ind w:left="5040" w:hanging="5040" w:hangingChars="1800"/>
        <w:rPr>
          <w:rFonts w:hAnsi="宋体"/>
          <w:color w:val="auto"/>
          <w:sz w:val="28"/>
          <w:szCs w:val="28"/>
          <w:lang w:eastAsia="zh-CN"/>
        </w:rPr>
      </w:pPr>
      <w:r>
        <w:rPr>
          <w:rFonts w:hint="eastAsia" w:hAnsi="宋体"/>
          <w:color w:val="auto"/>
          <w:sz w:val="28"/>
          <w:szCs w:val="28"/>
          <w:lang w:eastAsia="zh-CN"/>
        </w:rPr>
        <w:t>人民路</w:t>
      </w:r>
      <w:r>
        <w:rPr>
          <w:rFonts w:hint="eastAsia" w:hAnsi="宋体" w:eastAsiaTheme="minorEastAsia"/>
          <w:color w:val="auto"/>
          <w:sz w:val="28"/>
          <w:szCs w:val="28"/>
          <w:lang w:eastAsia="zh-CN"/>
        </w:rPr>
        <w:t>1299</w:t>
      </w:r>
      <w:r>
        <w:rPr>
          <w:rFonts w:hint="eastAsia" w:hAnsi="宋体"/>
          <w:color w:val="auto"/>
          <w:sz w:val="28"/>
          <w:szCs w:val="28"/>
          <w:lang w:eastAsia="zh-CN"/>
        </w:rPr>
        <w:t xml:space="preserve">号                     </w:t>
      </w:r>
    </w:p>
    <w:p w14:paraId="6EA8D8F3">
      <w:pPr>
        <w:pStyle w:val="9"/>
        <w:spacing w:line="560" w:lineRule="exact"/>
        <w:rPr>
          <w:rFonts w:hAnsi="宋体"/>
          <w:color w:val="auto"/>
          <w:sz w:val="28"/>
          <w:szCs w:val="28"/>
          <w:lang w:eastAsia="zh-CN"/>
        </w:rPr>
      </w:pPr>
      <w:r>
        <w:rPr>
          <w:rFonts w:hint="eastAsia" w:hAnsi="宋体"/>
          <w:color w:val="auto"/>
          <w:sz w:val="28"/>
          <w:szCs w:val="28"/>
          <w:lang w:eastAsia="zh-CN"/>
        </w:rPr>
        <w:t xml:space="preserve">电话：                     电话： </w:t>
      </w:r>
    </w:p>
    <w:p w14:paraId="68E3ACF6">
      <w:pPr>
        <w:pStyle w:val="9"/>
        <w:spacing w:line="560" w:lineRule="exact"/>
        <w:ind w:firstLine="1120" w:firstLineChars="400"/>
        <w:rPr>
          <w:rFonts w:hAnsi="宋体"/>
          <w:color w:val="auto"/>
          <w:sz w:val="28"/>
          <w:szCs w:val="28"/>
          <w:lang w:eastAsia="zh-CN"/>
        </w:rPr>
      </w:pPr>
      <w:r>
        <w:rPr>
          <w:rFonts w:hint="eastAsia" w:hAnsi="宋体"/>
          <w:color w:val="auto"/>
          <w:sz w:val="28"/>
          <w:szCs w:val="28"/>
          <w:lang w:eastAsia="zh-CN"/>
        </w:rPr>
        <w:t>年 月 日                    年  月 日</w:t>
      </w:r>
    </w:p>
    <w:p w14:paraId="5929FA8A">
      <w:pPr>
        <w:spacing w:line="480" w:lineRule="auto"/>
        <w:ind w:right="-159" w:firstLine="600" w:firstLineChars="200"/>
        <w:rPr>
          <w:rFonts w:ascii="宋体" w:hAnsi="宋体" w:cs="宋体"/>
          <w:color w:val="auto"/>
          <w:sz w:val="30"/>
          <w:szCs w:val="30"/>
          <w:lang w:eastAsia="zh-CN"/>
        </w:rPr>
      </w:pPr>
      <w:r>
        <w:rPr>
          <w:rFonts w:hint="eastAsia" w:ascii="宋体" w:hAnsi="宋体" w:cs="宋体"/>
          <w:color w:val="auto"/>
          <w:sz w:val="30"/>
          <w:szCs w:val="30"/>
          <w:lang w:eastAsia="zh-CN"/>
        </w:rPr>
        <w:t>企业规模：微企业小企业中型企业大型企业（请在相对应选项划√）</w:t>
      </w:r>
    </w:p>
    <w:p w14:paraId="76486FEE">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4B466FB7">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1697CA59">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2B6729BB">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23D58E20">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7DD32B51"/>
    <w:p w14:paraId="5D0E4122">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sectPr>
          <w:headerReference r:id="rId8" w:type="default"/>
          <w:footerReference r:id="rId9" w:type="default"/>
          <w:pgSz w:w="11907" w:h="16840"/>
          <w:pgMar w:top="1440" w:right="1800" w:bottom="1440" w:left="1800" w:header="878" w:footer="886" w:gutter="0"/>
          <w:pgNumType w:fmt="decimal"/>
          <w:cols w:space="720" w:num="1"/>
        </w:sectPr>
      </w:pPr>
    </w:p>
    <w:p w14:paraId="39661171">
      <w:pPr>
        <w:pStyle w:val="7"/>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六</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投标文件格式</w:t>
      </w:r>
    </w:p>
    <w:p w14:paraId="0ABA1F70">
      <w:pPr>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sz w:val="21"/>
        </w:rPr>
      </w:pPr>
    </w:p>
    <w:p w14:paraId="4FB6C7F4">
      <w:pPr>
        <w:pStyle w:val="7"/>
        <w:keepNext w:val="0"/>
        <w:keepLines w:val="0"/>
        <w:pageBreakBefore w:val="0"/>
        <w:widowControl/>
        <w:kinsoku/>
        <w:wordWrap w:val="0"/>
        <w:overflowPunct/>
        <w:topLinePunct w:val="0"/>
        <w:autoSpaceDE w:val="0"/>
        <w:autoSpaceDN w:val="0"/>
        <w:bidi w:val="0"/>
        <w:adjustRightInd w:val="0"/>
        <w:snapToGrid w:val="0"/>
        <w:spacing w:before="78" w:line="360" w:lineRule="auto"/>
        <w:ind w:left="15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投标人编制文件须知</w:t>
      </w:r>
    </w:p>
    <w:p w14:paraId="282336E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1.</w:t>
      </w:r>
      <w:r>
        <w:rPr>
          <w:rFonts w:hint="eastAsia" w:asciiTheme="minorEastAsia" w:hAnsiTheme="minorEastAsia" w:eastAsiaTheme="minorEastAsia" w:cstheme="minorEastAsia"/>
          <w:spacing w:val="-3"/>
          <w:sz w:val="24"/>
          <w:szCs w:val="24"/>
        </w:rPr>
        <w:t>投标人按照本部分的顺序编制投标文件（资格证明文件）、投标</w:t>
      </w:r>
      <w:r>
        <w:rPr>
          <w:rFonts w:hint="eastAsia" w:asciiTheme="minorEastAsia" w:hAnsiTheme="minorEastAsia" w:eastAsiaTheme="minorEastAsia" w:cstheme="minorEastAsia"/>
          <w:spacing w:val="-4"/>
          <w:sz w:val="24"/>
          <w:szCs w:val="24"/>
        </w:rPr>
        <w:t>文件（商务技术文</w:t>
      </w:r>
      <w:r>
        <w:rPr>
          <w:rFonts w:hint="eastAsia" w:asciiTheme="minorEastAsia" w:hAnsiTheme="minorEastAsia" w:eastAsiaTheme="minorEastAsia" w:cstheme="minorEastAsia"/>
          <w:spacing w:val="-8"/>
          <w:sz w:val="24"/>
          <w:szCs w:val="24"/>
        </w:rPr>
        <w:t>件</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8"/>
          <w:sz w:val="24"/>
          <w:szCs w:val="24"/>
        </w:rPr>
        <w:t>编制中涉及格式资料的，应按照本部分</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供的内容和格式（所有表格的格式可扩</w:t>
      </w:r>
      <w:r>
        <w:rPr>
          <w:rFonts w:hint="eastAsia" w:asciiTheme="minorEastAsia" w:hAnsiTheme="minorEastAsia" w:eastAsiaTheme="minorEastAsia" w:cstheme="minorEastAsia"/>
          <w:spacing w:val="-3"/>
          <w:sz w:val="24"/>
          <w:szCs w:val="24"/>
        </w:rPr>
        <w:t>展）填写</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交。</w:t>
      </w:r>
    </w:p>
    <w:p w14:paraId="049149C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2.</w:t>
      </w:r>
      <w:r>
        <w:rPr>
          <w:rFonts w:hint="eastAsia" w:asciiTheme="minorEastAsia" w:hAnsiTheme="minorEastAsia" w:eastAsiaTheme="minorEastAsia" w:cstheme="minorEastAsia"/>
          <w:spacing w:val="-1"/>
          <w:sz w:val="24"/>
          <w:szCs w:val="24"/>
        </w:rPr>
        <w:t>全部声明和问题的回答及所附材料必须是真实的、准确的和完整</w:t>
      </w:r>
      <w:r>
        <w:rPr>
          <w:rFonts w:hint="eastAsia" w:asciiTheme="minorEastAsia" w:hAnsiTheme="minorEastAsia" w:eastAsiaTheme="minorEastAsia" w:cstheme="minorEastAsia"/>
          <w:spacing w:val="-2"/>
          <w:sz w:val="24"/>
          <w:szCs w:val="24"/>
        </w:rPr>
        <w:t>的。</w:t>
      </w:r>
    </w:p>
    <w:p w14:paraId="477A0EAB">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sectPr>
          <w:headerReference r:id="rId10" w:type="default"/>
          <w:footerReference r:id="rId11" w:type="default"/>
          <w:pgSz w:w="11907" w:h="16840"/>
          <w:pgMar w:top="1440" w:right="1800" w:bottom="1440" w:left="1800" w:header="878" w:footer="886" w:gutter="0"/>
          <w:pgNumType w:fmt="decimal"/>
          <w:cols w:space="720" w:num="1"/>
        </w:sectPr>
      </w:pPr>
    </w:p>
    <w:p w14:paraId="75A26C50">
      <w:pPr>
        <w:pStyle w:val="7"/>
        <w:keepNext w:val="0"/>
        <w:keepLines w:val="0"/>
        <w:pageBreakBefore w:val="0"/>
        <w:kinsoku/>
        <w:wordWrap w:val="0"/>
        <w:overflowPunct/>
        <w:topLinePunct w:val="0"/>
        <w:bidi w:val="0"/>
        <w:spacing w:before="78" w:line="360" w:lineRule="auto"/>
        <w:ind w:left="13"/>
        <w:jc w:val="both"/>
        <w:outlineLvl w:val="2"/>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一、资格证明文件格式</w:t>
      </w:r>
    </w:p>
    <w:p w14:paraId="26DAD109">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1.开标一览表（如有包号自行添加行）</w:t>
      </w:r>
    </w:p>
    <w:p w14:paraId="647AF98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5A869B9E">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003D3DC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开标一览表</w:t>
      </w:r>
    </w:p>
    <w:tbl>
      <w:tblPr>
        <w:tblStyle w:val="19"/>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236"/>
      </w:tblGrid>
      <w:tr w14:paraId="7C5FD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8F394E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项目名称</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40C9D3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473A4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22238DE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项目编号</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614356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1F59B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0C17D60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511F1DE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1BD12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233050C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投标报价</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02EE5D8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8"/>
                <w:kern w:val="0"/>
                <w:sz w:val="24"/>
                <w:szCs w:val="24"/>
                <w:lang w:val="en-US" w:eastAsia="zh-CN" w:bidi="ar-SA"/>
              </w:rPr>
              <w:t>大写：（￥：）</w:t>
            </w:r>
          </w:p>
        </w:tc>
      </w:tr>
      <w:tr w14:paraId="6AEB1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8A9C96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服务期限</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7579E6C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5DAB1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CA3018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服务质量</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693FA83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35E73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381D9E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备注</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5C1A0AD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1E7940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bl>
    <w:p w14:paraId="6D11D45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注：“开标一览表”报总价。</w:t>
      </w:r>
    </w:p>
    <w:p w14:paraId="0B0D79B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投标人（公章）：法定代表人（负责人）或授权代表（签字）：</w:t>
      </w:r>
    </w:p>
    <w:p w14:paraId="5494091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4323AA6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71350E2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366BB1E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29EAF2C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3A12C8C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28F53C8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lang w:eastAsia="zh-CN"/>
        </w:rPr>
        <w:t>授权书格式</w:t>
      </w:r>
    </w:p>
    <w:p w14:paraId="0082FF5C">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b/>
          <w:sz w:val="24"/>
          <w:szCs w:val="24"/>
          <w:lang w:eastAsia="zh-CN"/>
        </w:rPr>
      </w:pPr>
    </w:p>
    <w:p w14:paraId="5D571A02">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法定代表人（负责人）授权委托书</w:t>
      </w:r>
    </w:p>
    <w:p w14:paraId="59A2D7B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4C1C2E8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w:t>
      </w:r>
    </w:p>
    <w:p w14:paraId="42FF450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地址：法定代表人（负责人）：</w:t>
      </w:r>
    </w:p>
    <w:p w14:paraId="04924E8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授权代表姓名：性别：出生日期：年月日</w:t>
      </w:r>
    </w:p>
    <w:p w14:paraId="0D4851C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所在单位：职务：</w:t>
      </w:r>
    </w:p>
    <w:p w14:paraId="216579C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身份证：现住：</w:t>
      </w:r>
    </w:p>
    <w:p w14:paraId="71F9534F">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兹委托参加项目事宜，并授权其全权办理以下事宜：</w:t>
      </w:r>
    </w:p>
    <w:p w14:paraId="0372488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1、参加投标活动；</w:t>
      </w:r>
    </w:p>
    <w:p w14:paraId="3A0C190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2、签订与中标事宜有关的合同。</w:t>
      </w:r>
    </w:p>
    <w:p w14:paraId="6C8311E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授权代表在办理上述事宜过程中以其自己的名义所签署的所有文件我均予以承认。</w:t>
      </w:r>
    </w:p>
    <w:p w14:paraId="314CDE8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授权代表无转委权。</w:t>
      </w:r>
    </w:p>
    <w:p w14:paraId="051D507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委托期限：至上述事宜处理完毕止。</w:t>
      </w:r>
    </w:p>
    <w:p w14:paraId="0D9A4609">
      <w:pPr>
        <w:pStyle w:val="18"/>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lang w:eastAsia="zh-CN"/>
        </w:rPr>
      </w:pPr>
    </w:p>
    <w:p w14:paraId="792C430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委托单位（公章）：</w:t>
      </w:r>
    </w:p>
    <w:p w14:paraId="5A676CE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法定代表人（负责人）（签字）：</w:t>
      </w:r>
    </w:p>
    <w:p w14:paraId="27FC4FA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授权代表（签字）：</w:t>
      </w:r>
    </w:p>
    <w:p w14:paraId="42AF934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0C7B14E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0D06D17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附：法定代表人（负责人）的身份证及授权代表的身份证</w:t>
      </w:r>
    </w:p>
    <w:p w14:paraId="2C90DE7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647AFDA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263CAE9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616E107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FF77F8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5E9B448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E3F91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000C13C">
      <w:pPr>
        <w:keepNext w:val="0"/>
        <w:keepLines w:val="0"/>
        <w:pageBreakBefore w:val="0"/>
        <w:kinsoku/>
        <w:wordWrap w:val="0"/>
        <w:overflowPunct/>
        <w:topLinePunct w:val="0"/>
        <w:bidi w:val="0"/>
        <w:spacing w:line="360" w:lineRule="auto"/>
        <w:jc w:val="both"/>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lang w:eastAsia="zh-CN"/>
        </w:rPr>
        <w:t>资格声明函格式</w:t>
      </w:r>
    </w:p>
    <w:p w14:paraId="2AE2B118">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p>
    <w:p w14:paraId="16F2DABF">
      <w:pPr>
        <w:keepNext w:val="0"/>
        <w:keepLines w:val="0"/>
        <w:pageBreakBefore w:val="0"/>
        <w:kinsoku/>
        <w:wordWrap w:val="0"/>
        <w:overflowPunct/>
        <w:topLinePunct w:val="0"/>
        <w:bidi w:val="0"/>
        <w:spacing w:line="360" w:lineRule="auto"/>
        <w:jc w:val="center"/>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eastAsia="zh-CN"/>
        </w:rPr>
        <w:t>关于资格的声明函</w:t>
      </w:r>
    </w:p>
    <w:p w14:paraId="398069D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192834D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5C977AF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关于贵方编号为公开招标，本签字人愿意参加投标，提供“采购内容及要求”中规定的服务，并证明提交的下列文件和说明是准确的真实的。</w:t>
      </w:r>
    </w:p>
    <w:p w14:paraId="301C7B5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1、由市场监管局签发的我方工商营业执照副本。</w:t>
      </w:r>
    </w:p>
    <w:p w14:paraId="7388DF7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2、法定代表人（负责人）授权书。</w:t>
      </w:r>
    </w:p>
    <w:p w14:paraId="6266459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3、法定代表人（负责人）或授权代表身份证（答疑时出示原件）。</w:t>
      </w:r>
    </w:p>
    <w:p w14:paraId="1895AA2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4、公司地址、联系电话、传真等。</w:t>
      </w:r>
    </w:p>
    <w:p w14:paraId="7398271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5、法定代表人（负责人）或授权代表的联系电话。</w:t>
      </w:r>
    </w:p>
    <w:p w14:paraId="6A84F5B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6、招标项目要求的其他文件。</w:t>
      </w:r>
    </w:p>
    <w:p w14:paraId="74C432A3">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7、本签字人确认资格文件中的说明是真实的、准确的。</w:t>
      </w:r>
    </w:p>
    <w:p w14:paraId="0FE92042">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5383CC6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70A90AC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投标人（公章）：法定代表人（负责人）或授权代表（签字）：</w:t>
      </w:r>
    </w:p>
    <w:p w14:paraId="5E1991C2">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06E5DA7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日期</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500D30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rPr>
      </w:pPr>
    </w:p>
    <w:p w14:paraId="3EF2FFB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0" w:firstLineChars="200"/>
        <w:jc w:val="both"/>
        <w:textAlignment w:val="baseline"/>
        <w:rPr>
          <w:rFonts w:hint="eastAsia" w:asciiTheme="minorEastAsia" w:hAnsiTheme="minorEastAsia" w:eastAsiaTheme="minorEastAsia" w:cstheme="minorEastAsia"/>
          <w:sz w:val="24"/>
          <w:szCs w:val="24"/>
          <w:lang w:val="en-US" w:eastAsia="zh-CN"/>
        </w:rPr>
        <w:sectPr>
          <w:headerReference r:id="rId12" w:type="default"/>
          <w:footerReference r:id="rId13"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bCs/>
          <w:spacing w:val="-3"/>
          <w:sz w:val="24"/>
          <w:szCs w:val="24"/>
        </w:rPr>
        <w:t>说明：供应商承诺不实的，依据《</w:t>
      </w:r>
      <w:r>
        <w:rPr>
          <w:rFonts w:hint="eastAsia" w:asciiTheme="minorEastAsia" w:hAnsiTheme="minorEastAsia" w:eastAsiaTheme="minorEastAsia" w:cstheme="minorEastAsia"/>
          <w:b/>
          <w:bCs/>
          <w:spacing w:val="-3"/>
          <w:sz w:val="24"/>
          <w:szCs w:val="24"/>
          <w:lang w:val="en-US" w:eastAsia="zh-CN"/>
        </w:rPr>
        <w:t>中华人民共和国</w:t>
      </w:r>
      <w:r>
        <w:rPr>
          <w:rFonts w:hint="eastAsia" w:asciiTheme="minorEastAsia" w:hAnsiTheme="minorEastAsia" w:eastAsiaTheme="minorEastAsia" w:cstheme="minorEastAsia"/>
          <w:b/>
          <w:bCs/>
          <w:spacing w:val="-3"/>
          <w:sz w:val="24"/>
          <w:szCs w:val="24"/>
        </w:rPr>
        <w:t>政府采购法》第七十七条</w:t>
      </w:r>
      <w:r>
        <w:rPr>
          <w:rFonts w:hint="eastAsia" w:asciiTheme="minorEastAsia" w:hAnsiTheme="minorEastAsia" w:eastAsiaTheme="minorEastAsia" w:cstheme="minorEastAsia"/>
          <w:b/>
          <w:bCs/>
          <w:spacing w:val="8"/>
          <w:sz w:val="24"/>
          <w:szCs w:val="24"/>
        </w:rPr>
        <w:t>供虚假材料谋取中标、</w:t>
      </w:r>
      <w:r>
        <w:rPr>
          <w:rFonts w:hint="eastAsia" w:asciiTheme="minorEastAsia" w:hAnsiTheme="minorEastAsia" w:eastAsiaTheme="minorEastAsia" w:cstheme="minorEastAsia"/>
          <w:b/>
          <w:bCs/>
          <w:spacing w:val="-4"/>
          <w:sz w:val="24"/>
          <w:szCs w:val="24"/>
        </w:rPr>
        <w:t>成交的</w:t>
      </w:r>
      <w:r>
        <w:rPr>
          <w:rFonts w:hint="eastAsia" w:asciiTheme="minorEastAsia" w:hAnsiTheme="minorEastAsia" w:eastAsiaTheme="minorEastAsia" w:cstheme="minorEastAsia"/>
          <w:b/>
          <w:bCs/>
          <w:position w:val="11"/>
          <w:sz w:val="24"/>
          <w:szCs w:val="24"/>
        </w:rPr>
        <w:drawing>
          <wp:inline distT="0" distB="0" distL="0" distR="0">
            <wp:extent cx="65405" cy="381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9"/>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spacing w:val="-4"/>
          <w:sz w:val="24"/>
          <w:szCs w:val="24"/>
        </w:rPr>
        <w:t>有关规定予以</w:t>
      </w:r>
      <w:r>
        <w:rPr>
          <w:rFonts w:hint="eastAsia" w:asciiTheme="minorEastAsia" w:hAnsiTheme="minorEastAsia" w:eastAsiaTheme="minorEastAsia" w:cstheme="minorEastAsia"/>
          <w:b/>
          <w:bCs/>
          <w:spacing w:val="-4"/>
          <w:sz w:val="24"/>
          <w:szCs w:val="24"/>
          <w:lang w:val="en-US" w:eastAsia="zh-CN"/>
        </w:rPr>
        <w:t>处理。</w:t>
      </w:r>
    </w:p>
    <w:p w14:paraId="0A18AEA5">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55B8171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bCs/>
          <w:sz w:val="24"/>
          <w:szCs w:val="24"/>
          <w:lang w:eastAsia="zh-CN"/>
        </w:rPr>
        <w:t>承诺函格式</w:t>
      </w:r>
    </w:p>
    <w:p w14:paraId="4C3BECF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val="en-US" w:eastAsia="zh-CN"/>
        </w:rPr>
      </w:pPr>
    </w:p>
    <w:p w14:paraId="7505CB2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投</w:t>
      </w:r>
      <w:r>
        <w:rPr>
          <w:rFonts w:hint="eastAsia" w:asciiTheme="minorEastAsia" w:hAnsiTheme="minorEastAsia" w:eastAsiaTheme="minorEastAsia" w:cstheme="minorEastAsia"/>
          <w:b/>
          <w:bCs/>
          <w:sz w:val="24"/>
          <w:szCs w:val="24"/>
          <w:lang w:eastAsia="zh-CN"/>
        </w:rPr>
        <w:t>标人承诺函</w:t>
      </w:r>
    </w:p>
    <w:p w14:paraId="54B3C7B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3FF05AC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15DC622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很荣幸能参与项目编号为项目的投标。</w:t>
      </w:r>
    </w:p>
    <w:p w14:paraId="264B113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我代表（投标人名称），在此作如下承诺：</w:t>
      </w:r>
    </w:p>
    <w:p w14:paraId="78D663B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1、完全理解和接受本项目招标文件的一切规定和要求；</w:t>
      </w:r>
    </w:p>
    <w:p w14:paraId="5076261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2、我方递交的投标文件中所有的资料均为真实的、准确的，无任何虚假内容。若存在有虚假内容，我方愿意承担法律责任。</w:t>
      </w:r>
    </w:p>
    <w:p w14:paraId="02D2073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3、若中标，我方将按照招标文件的具体规定与采购人签订供货安装调试</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lang w:eastAsia="zh-CN"/>
        </w:rPr>
        <w:t>服务合同，并且严格按合同履行义务，按时交付使用，保证设备</w:t>
      </w:r>
      <w:r>
        <w:rPr>
          <w:rFonts w:hint="eastAsia" w:asciiTheme="minorEastAsia" w:hAnsiTheme="minorEastAsia" w:eastAsiaTheme="minorEastAsia" w:cstheme="minorEastAsia"/>
          <w:sz w:val="24"/>
          <w:szCs w:val="24"/>
          <w:lang w:val="en-US" w:eastAsia="zh-CN"/>
        </w:rPr>
        <w:t>或服务</w:t>
      </w:r>
      <w:r>
        <w:rPr>
          <w:rFonts w:hint="eastAsia" w:asciiTheme="minorEastAsia" w:hAnsiTheme="minorEastAsia" w:eastAsiaTheme="minorEastAsia" w:cstheme="minorEastAsia"/>
          <w:sz w:val="24"/>
          <w:szCs w:val="24"/>
          <w:lang w:eastAsia="zh-CN"/>
        </w:rPr>
        <w:t>质量符合招标文件要求，并提供优质服务。如果在合同执行过程中，发现问题，我方一定尽快对其进行调整，并承担相应的经济责任；</w:t>
      </w:r>
    </w:p>
    <w:p w14:paraId="45CA90F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4、若中标，本承诺将成为合同不可分割的一部分，与合同具有同等的法律效力。</w:t>
      </w:r>
    </w:p>
    <w:p w14:paraId="3B46F26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5、我方同意招标文件所附的合同文本作为与采购方签约的合同文本，非经双方一致同意，不得改变原合同文本的条款。</w:t>
      </w:r>
    </w:p>
    <w:p w14:paraId="36316C2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6、我方保证，严格遵守《</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政府采购法实施条例》《政府采购货物和服务招标投标管理办法》及其他相关法律法规的规定，若有违反上述法律法规的行为，愿意接受处罚并承担相应的法律责任。</w:t>
      </w:r>
    </w:p>
    <w:p w14:paraId="19BE7B8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p>
    <w:p w14:paraId="6087C22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投标人（公章）：法定代表人（负责人）或授权代表（签字）：</w:t>
      </w:r>
    </w:p>
    <w:p w14:paraId="4E1EEE21">
      <w:pPr>
        <w:keepNext w:val="0"/>
        <w:keepLines w:val="0"/>
        <w:pageBreakBefore w:val="0"/>
        <w:kinsoku/>
        <w:wordWrap w:val="0"/>
        <w:overflowPunct/>
        <w:topLinePunct w:val="0"/>
        <w:bidi w:val="0"/>
        <w:spacing w:line="360" w:lineRule="auto"/>
        <w:ind w:firstLine="720" w:firstLineChars="3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9D120C0">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60A8558F">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6EE28283">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70965BC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84600F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ADA5394">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营业执照副本</w:t>
      </w:r>
      <w:r>
        <w:rPr>
          <w:rFonts w:hint="eastAsia" w:asciiTheme="minorEastAsia" w:hAnsiTheme="minorEastAsia" w:eastAsiaTheme="minorEastAsia" w:cstheme="minorEastAsia"/>
          <w:b/>
          <w:bCs/>
          <w:sz w:val="24"/>
          <w:szCs w:val="24"/>
          <w:lang w:val="en-US" w:eastAsia="zh-CN"/>
        </w:rPr>
        <w:t>或其他资格证明文件</w:t>
      </w:r>
    </w:p>
    <w:p w14:paraId="1A298FF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6.</w:t>
      </w:r>
      <w:r>
        <w:rPr>
          <w:rFonts w:hint="eastAsia" w:asciiTheme="minorEastAsia" w:hAnsiTheme="minorEastAsia" w:eastAsiaTheme="minorEastAsia" w:cstheme="minorEastAsia"/>
          <w:b/>
          <w:bCs/>
          <w:sz w:val="24"/>
          <w:szCs w:val="24"/>
          <w:lang w:eastAsia="zh-CN"/>
        </w:rPr>
        <w:t>具有履行合同所必需的设备和专业技术能力的承诺</w:t>
      </w:r>
    </w:p>
    <w:p w14:paraId="53ADF98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7.</w:t>
      </w:r>
      <w:r>
        <w:rPr>
          <w:rFonts w:hint="eastAsia" w:asciiTheme="minorEastAsia" w:hAnsiTheme="minorEastAsia" w:eastAsiaTheme="minorEastAsia" w:cstheme="minorEastAsia"/>
          <w:b/>
          <w:bCs/>
          <w:sz w:val="24"/>
          <w:szCs w:val="24"/>
          <w:lang w:eastAsia="zh-CN"/>
        </w:rPr>
        <w:t>依法缴纳税收和社会保障资金的缴费凭证(提供近半年</w:t>
      </w:r>
      <w:r>
        <w:rPr>
          <w:rFonts w:hint="eastAsia" w:asciiTheme="minorEastAsia" w:hAnsiTheme="minorEastAsia" w:eastAsiaTheme="minorEastAsia" w:cstheme="minorEastAsia"/>
          <w:b/>
          <w:bCs/>
          <w:sz w:val="24"/>
          <w:szCs w:val="24"/>
          <w:lang w:val="en-US" w:eastAsia="zh-CN"/>
        </w:rPr>
        <w:t>内</w:t>
      </w:r>
      <w:r>
        <w:rPr>
          <w:rFonts w:hint="eastAsia" w:asciiTheme="minorEastAsia" w:hAnsiTheme="minorEastAsia" w:eastAsiaTheme="minorEastAsia" w:cstheme="minorEastAsia"/>
          <w:b/>
          <w:bCs/>
          <w:sz w:val="24"/>
          <w:szCs w:val="24"/>
          <w:lang w:eastAsia="zh-CN"/>
        </w:rPr>
        <w:t>任意三个月的有效凭证)</w:t>
      </w:r>
    </w:p>
    <w:p w14:paraId="49A0796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8.</w:t>
      </w:r>
      <w:r>
        <w:rPr>
          <w:rFonts w:hint="eastAsia" w:asciiTheme="minorEastAsia" w:hAnsiTheme="minorEastAsia" w:eastAsiaTheme="minorEastAsia" w:cstheme="minorEastAsia"/>
          <w:b/>
          <w:bCs/>
          <w:sz w:val="24"/>
          <w:szCs w:val="24"/>
          <w:lang w:eastAsia="zh-CN"/>
        </w:rPr>
        <w:t>良好的商业信誉和健全的财务会计制度的证明文件</w:t>
      </w:r>
    </w:p>
    <w:p w14:paraId="358AAEA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说明：</w:t>
      </w: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eastAsia="zh-CN"/>
        </w:rPr>
        <w:t>提供本单位上年度经会计师事务所出具的审计报告或本公司出具的财务报表或提供银行出具的证明文件。银行出具的证明文件应能说明该投标人与银行之间业务往来正常，企业信誉良好等。（</w:t>
      </w: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lang w:eastAsia="zh-CN"/>
        </w:rPr>
        <w:t>）投标人提供企业有关财务会计制度。</w:t>
      </w:r>
    </w:p>
    <w:p w14:paraId="107C211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投标人出具参加政府采购活动前三年内，</w:t>
      </w:r>
      <w:r>
        <w:rPr>
          <w:rFonts w:hint="eastAsia" w:asciiTheme="minorEastAsia" w:hAnsiTheme="minorEastAsia" w:eastAsiaTheme="minorEastAsia" w:cstheme="minorEastAsia"/>
          <w:b/>
          <w:bCs/>
          <w:snapToGrid w:val="0"/>
          <w:color w:val="000000"/>
          <w:kern w:val="0"/>
          <w:sz w:val="24"/>
          <w:szCs w:val="24"/>
          <w:lang w:val="en-US" w:eastAsia="zh-CN" w:bidi="ar-SA"/>
        </w:rPr>
        <w:t>在经营活动中没有重大违法记录</w:t>
      </w:r>
      <w:r>
        <w:rPr>
          <w:rFonts w:hint="eastAsia" w:asciiTheme="minorEastAsia" w:hAnsiTheme="minorEastAsia" w:eastAsiaTheme="minorEastAsia" w:cstheme="minorEastAsia"/>
          <w:b/>
          <w:bCs/>
          <w:sz w:val="24"/>
          <w:szCs w:val="24"/>
          <w:lang w:eastAsia="zh-CN"/>
        </w:rPr>
        <w:t>的书面声明（加盖单位公章）</w:t>
      </w:r>
    </w:p>
    <w:p w14:paraId="4D7F5B4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3D98C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C56F3F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2FF0E8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857B23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5EA27D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7C4F87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009B5A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41FD8C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91D57D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F4CEF3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DB3FF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5F40BD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186C71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6D2A09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704BA7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52FB61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C2279D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D4F9BE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EABFA8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10.</w:t>
      </w:r>
      <w:r>
        <w:rPr>
          <w:rFonts w:hint="eastAsia" w:asciiTheme="minorEastAsia" w:hAnsiTheme="minorEastAsia" w:eastAsiaTheme="minorEastAsia" w:cstheme="minorEastAsia"/>
          <w:b/>
          <w:bCs/>
          <w:sz w:val="24"/>
          <w:szCs w:val="24"/>
          <w:lang w:eastAsia="zh-CN"/>
        </w:rPr>
        <w:t>投标人诚信承诺书</w:t>
      </w:r>
    </w:p>
    <w:p w14:paraId="5709A9B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p>
    <w:p w14:paraId="0E15DFA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诚信承诺书</w:t>
      </w:r>
    </w:p>
    <w:p w14:paraId="434B702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352FB5A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为维护市场公平竞争，营造诚实守信的公共资源交易环境，本公司郑重承诺：</w:t>
      </w:r>
    </w:p>
    <w:p w14:paraId="66EA37A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6D4ACD7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2、本公司在参加本项目过程中严格遵守各项诚信廉洁规定，如有违反，自愿按规定接受处罚。</w:t>
      </w:r>
    </w:p>
    <w:p w14:paraId="434BF7B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1B520D1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承诺人法定名称（盖章）：</w:t>
      </w:r>
    </w:p>
    <w:p w14:paraId="2AB147C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承诺人法定地址：</w:t>
      </w:r>
    </w:p>
    <w:p w14:paraId="6D36AE9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授权代表（签字或盖章）：</w:t>
      </w:r>
    </w:p>
    <w:p w14:paraId="5CD6101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w:t>
      </w:r>
    </w:p>
    <w:p w14:paraId="04FAA890">
      <w:pPr>
        <w:keepNext w:val="0"/>
        <w:keepLines w:val="0"/>
        <w:pageBreakBefore w:val="0"/>
        <w:kinsoku/>
        <w:wordWrap w:val="0"/>
        <w:overflowPunct/>
        <w:topLinePunct w:val="0"/>
        <w:bidi w:val="0"/>
        <w:spacing w:line="360" w:lineRule="auto"/>
        <w:ind w:firstLine="672" w:firstLineChars="300"/>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60DA653">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7B763C61">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2890AA0F">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11.</w:t>
      </w:r>
      <w:r>
        <w:rPr>
          <w:rFonts w:hint="eastAsia" w:asciiTheme="minorEastAsia" w:hAnsiTheme="minorEastAsia" w:eastAsiaTheme="minorEastAsia" w:cstheme="minorEastAsia"/>
          <w:b/>
          <w:bCs/>
          <w:sz w:val="24"/>
          <w:szCs w:val="24"/>
          <w:lang w:eastAsia="zh-CN"/>
        </w:rPr>
        <w:t>投标人出具信用记录查询结果网页截图</w:t>
      </w:r>
    </w:p>
    <w:p w14:paraId="4503D44D">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12.其他资格证明</w:t>
      </w:r>
    </w:p>
    <w:p w14:paraId="549AD9E3">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C7D007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napToGrid w:val="0"/>
          <w:color w:val="000000"/>
          <w:kern w:val="0"/>
          <w:sz w:val="24"/>
          <w:szCs w:val="24"/>
          <w:lang w:val="zh-CN" w:eastAsia="zh-CN" w:bidi="ar-SA"/>
        </w:rPr>
      </w:pPr>
      <w:r>
        <w:rPr>
          <w:rFonts w:hint="eastAsia" w:asciiTheme="minorEastAsia" w:hAnsiTheme="minorEastAsia" w:eastAsiaTheme="minorEastAsia" w:cstheme="minorEastAsia"/>
          <w:b/>
          <w:bCs/>
          <w:sz w:val="24"/>
          <w:szCs w:val="24"/>
          <w:lang w:eastAsia="zh-CN"/>
        </w:rPr>
        <w:t>按照南阳市财政局《关于在政府采购活动中施行供应商资格信用承诺制的通知》宛财购〔2023〕4号的要求，</w:t>
      </w:r>
      <w:r>
        <w:rPr>
          <w:rFonts w:hint="eastAsia" w:asciiTheme="minorEastAsia" w:hAnsiTheme="minorEastAsia" w:eastAsiaTheme="minorEastAsia" w:cstheme="minorEastAsia"/>
          <w:b/>
          <w:bCs/>
          <w:sz w:val="24"/>
          <w:szCs w:val="24"/>
          <w:lang w:val="en-US" w:eastAsia="zh-CN"/>
        </w:rPr>
        <w:t>对于市本级政府采购项目，全部实施供应商资格信用承诺，投标人</w:t>
      </w:r>
      <w:r>
        <w:rPr>
          <w:rFonts w:hint="eastAsia" w:asciiTheme="minorEastAsia" w:hAnsiTheme="minorEastAsia" w:eastAsiaTheme="minorEastAsia" w:cstheme="minorEastAsia"/>
          <w:b/>
          <w:bCs/>
          <w:sz w:val="24"/>
          <w:szCs w:val="24"/>
          <w:lang w:eastAsia="zh-CN"/>
        </w:rPr>
        <w:t>在投标时，按照规定提供“南阳市政府采购供应商信用承诺函”（详见附件）的，无需再提交上述</w:t>
      </w: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项证明材料”。</w:t>
      </w:r>
      <w:r>
        <w:rPr>
          <w:rFonts w:hint="eastAsia" w:asciiTheme="minorEastAsia" w:hAnsiTheme="minorEastAsia" w:eastAsiaTheme="minorEastAsia" w:cstheme="minorEastAsia"/>
          <w:b/>
          <w:bCs/>
          <w:sz w:val="24"/>
          <w:szCs w:val="24"/>
          <w:lang w:val="en-US" w:eastAsia="zh-CN"/>
        </w:rPr>
        <w:t>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2FAA8496">
      <w:pPr>
        <w:pStyle w:val="7"/>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kern w:val="0"/>
          <w:sz w:val="32"/>
          <w:szCs w:val="32"/>
          <w:lang w:val="zh-CN" w:eastAsia="zh-CN" w:bidi="ar-SA"/>
        </w:rPr>
      </w:pPr>
      <w:r>
        <w:rPr>
          <w:rFonts w:hint="eastAsia" w:asciiTheme="minorEastAsia" w:hAnsiTheme="minorEastAsia" w:eastAsiaTheme="minorEastAsia" w:cstheme="minorEastAsia"/>
          <w:b/>
          <w:bCs/>
          <w:snapToGrid w:val="0"/>
          <w:color w:val="000000"/>
          <w:kern w:val="0"/>
          <w:sz w:val="32"/>
          <w:szCs w:val="32"/>
          <w:lang w:val="zh-CN" w:eastAsia="zh-CN" w:bidi="ar-SA"/>
        </w:rPr>
        <w:t>南阳市政府采购供应商信用承诺函</w:t>
      </w:r>
    </w:p>
    <w:p w14:paraId="66F29638">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000000"/>
          <w:kern w:val="0"/>
          <w:sz w:val="24"/>
          <w:szCs w:val="24"/>
          <w:lang w:val="zh-CN" w:eastAsia="zh-CN" w:bidi="ar-SA"/>
        </w:rPr>
      </w:pPr>
    </w:p>
    <w:p w14:paraId="6756132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default"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致（采购人或</w:t>
      </w:r>
      <w:r>
        <w:rPr>
          <w:rFonts w:hint="eastAsia" w:asciiTheme="minorEastAsia" w:hAnsiTheme="minorEastAsia" w:eastAsiaTheme="minorEastAsia" w:cstheme="minorEastAsia"/>
          <w:b w:val="0"/>
          <w:bCs w:val="0"/>
          <w:snapToGrid w:val="0"/>
          <w:color w:val="000000"/>
          <w:kern w:val="0"/>
          <w:sz w:val="24"/>
          <w:szCs w:val="24"/>
          <w:lang w:val="en-US" w:eastAsia="zh-CN" w:bidi="ar-SA"/>
        </w:rPr>
        <w:t>采购代理机构</w:t>
      </w:r>
      <w:r>
        <w:rPr>
          <w:rFonts w:hint="eastAsia" w:asciiTheme="minorEastAsia" w:hAnsiTheme="minorEastAsia" w:eastAsiaTheme="minorEastAsia" w:cstheme="minorEastAsia"/>
          <w:b w:val="0"/>
          <w:bCs w:val="0"/>
          <w:snapToGrid w:val="0"/>
          <w:color w:val="000000"/>
          <w:kern w:val="0"/>
          <w:sz w:val="24"/>
          <w:szCs w:val="24"/>
          <w:lang w:val="zh-CN" w:eastAsia="zh-CN" w:bidi="ar-SA"/>
        </w:rPr>
        <w:t>）：</w:t>
      </w:r>
    </w:p>
    <w:p w14:paraId="7723835C">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单位名称：</w:t>
      </w:r>
    </w:p>
    <w:p w14:paraId="6E0D02B3">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统一社会信用代码：</w:t>
      </w:r>
    </w:p>
    <w:p w14:paraId="14F2EFE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w:t>
      </w:r>
    </w:p>
    <w:p w14:paraId="3C05B65F">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联系地址和电话：</w:t>
      </w:r>
    </w:p>
    <w:p w14:paraId="103B12B2">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36BCDF0B">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（一）具有独立承担民事责任的能力；</w:t>
      </w:r>
    </w:p>
    <w:p w14:paraId="17E19FC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（二）具有良好的商业信誉和健全的财务会计制度；</w:t>
      </w:r>
    </w:p>
    <w:p w14:paraId="736AF109">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（三）具有履行合同所必需的设备和专业技术能力；</w:t>
      </w:r>
    </w:p>
    <w:p w14:paraId="3C30BBB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（四）有依法缴纳税收和社会保障资金的良好记录；</w:t>
      </w:r>
    </w:p>
    <w:p w14:paraId="2312C0EE">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（五）参加政府采购活动前三年内，在经营活动中没有重大违法记录；</w:t>
      </w:r>
    </w:p>
    <w:p w14:paraId="02C0DB9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（六）法律、行政法规规定的其他条件。</w:t>
      </w:r>
    </w:p>
    <w:p w14:paraId="10FA754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我单位保证上述承诺事项的真实性，如有弄虚作假或其他违法违规行为，愿意承担一切法律责任，并承担因此所造成的一切损失。</w:t>
      </w:r>
    </w:p>
    <w:p w14:paraId="17438EF8">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en-US" w:eastAsia="zh-CN" w:bidi="ar-SA"/>
        </w:rPr>
      </w:pPr>
    </w:p>
    <w:p w14:paraId="452C255C">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en-US" w:eastAsia="zh-CN" w:bidi="ar-SA"/>
        </w:rPr>
      </w:pPr>
    </w:p>
    <w:p w14:paraId="62185210">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投标人（企业电子章）：</w:t>
      </w:r>
    </w:p>
    <w:p w14:paraId="3D5B05C5">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法定代表人或授权代表（签字或电子印章）：</w:t>
      </w:r>
    </w:p>
    <w:p w14:paraId="74BDF7A7">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404ABC55">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注：</w:t>
      </w:r>
    </w:p>
    <w:p w14:paraId="7CD72B9D">
      <w:pPr>
        <w:keepNext w:val="0"/>
        <w:keepLines w:val="0"/>
        <w:pageBreakBefore w:val="0"/>
        <w:widowControl w:val="0"/>
        <w:kinsoku/>
        <w:wordWrap w:val="0"/>
        <w:overflowPunct/>
        <w:topLinePunct w:val="0"/>
        <w:autoSpaceDE w:val="0"/>
        <w:autoSpaceDN w:val="0"/>
        <w:bidi w:val="0"/>
        <w:adjustRightInd w:val="0"/>
        <w:spacing w:line="360" w:lineRule="auto"/>
        <w:ind w:firstLine="480" w:firstLineChars="2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1、投标人须在投标文件中按此模板提供承诺函，未提供视为未实质性响应招标文件要求，按无效投标处理。</w:t>
      </w:r>
    </w:p>
    <w:p w14:paraId="1E3740F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2、投标人的法定代表人或者授权代表的签字或盖章应真实、有效，如由授权代表签字或盖章的，应提供“法定代表人授权书”。</w:t>
      </w:r>
    </w:p>
    <w:p w14:paraId="23A168CC">
      <w:pPr>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br w:type="page"/>
      </w:r>
    </w:p>
    <w:p w14:paraId="75A507C6">
      <w:pPr>
        <w:pStyle w:val="14"/>
        <w:numPr>
          <w:ilvl w:val="0"/>
          <w:numId w:val="0"/>
        </w:numPr>
        <w:kinsoku w:val="0"/>
        <w:autoSpaceDE w:val="0"/>
        <w:autoSpaceDN w:val="0"/>
        <w:adjustRightInd w:val="0"/>
        <w:snapToGrid w:val="0"/>
        <w:spacing w:line="240" w:lineRule="auto"/>
        <w:jc w:val="left"/>
        <w:textAlignment w:val="baseline"/>
        <w:rPr>
          <w:rFonts w:hint="eastAsia"/>
          <w:lang w:val="zh-CN" w:eastAsia="zh-CN"/>
        </w:rPr>
        <w:sectPr>
          <w:headerReference r:id="rId14" w:type="default"/>
          <w:footerReference r:id="rId15" w:type="default"/>
          <w:pgSz w:w="11907" w:h="16840"/>
          <w:pgMar w:top="1440" w:right="1800" w:bottom="1440" w:left="1800" w:header="878" w:footer="886" w:gutter="0"/>
          <w:pgNumType w:fmt="decimal"/>
          <w:cols w:space="720" w:num="1"/>
        </w:sectPr>
      </w:pPr>
    </w:p>
    <w:p w14:paraId="0B85B524">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二、技术文件（暗标）</w:t>
      </w:r>
    </w:p>
    <w:p w14:paraId="5FD40023">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t>1、安保固定岗及巡逻岗服务方案</w:t>
      </w:r>
    </w:p>
    <w:p w14:paraId="05D4FF6F">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t>2、学校大型活动消防安保方案</w:t>
      </w:r>
    </w:p>
    <w:p w14:paraId="00ABFB83">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t>3、消防控制室日常管理方案</w:t>
      </w:r>
    </w:p>
    <w:p w14:paraId="72022E6A">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t>4、应急管理方案</w:t>
      </w:r>
    </w:p>
    <w:p w14:paraId="05879964">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t>5、项目规章制度</w:t>
      </w:r>
    </w:p>
    <w:p w14:paraId="7C5DD169">
      <w:pPr>
        <w:pStyle w:val="14"/>
        <w:rPr>
          <w:rFonts w:hint="default"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t>6、人员培训方案</w:t>
      </w:r>
    </w:p>
    <w:p w14:paraId="783A3A60">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FE3CAD7">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CE89DBA">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FA02BFE">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9D194CB">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BA57F63">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C9A0DC2">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AF48C6E">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DA7D562">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1E41F8C">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2166E11">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43AA1BC">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70BE940">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B9C74CC">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15976AA">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1AEBFEB">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C131D96">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3E1C820">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76CEF48">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074C47C">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A3A19BD">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985BC6F">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60810A5">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E26996C">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50B75DE6">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C8A3BDA">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4BD29CE">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B07CB03">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EDE7100">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3E0ABE0">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2B3EEF0">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9D1A217">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5E8A3BCC">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2B6F593">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B43D031">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3D5A9FE">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1F46F5A">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32C2DC6">
      <w:pPr>
        <w:pStyle w:val="14"/>
        <w:rPr>
          <w:rFonts w:hint="default"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t>三、商务文件格式</w:t>
      </w:r>
    </w:p>
    <w:p w14:paraId="0CA0663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1.投标书格式</w:t>
      </w:r>
    </w:p>
    <w:p w14:paraId="52E210A6">
      <w:pPr>
        <w:keepNext w:val="0"/>
        <w:keepLines w:val="0"/>
        <w:pageBreakBefore w:val="0"/>
        <w:kinsoku/>
        <w:wordWrap w:val="0"/>
        <w:overflowPunct/>
        <w:topLinePunct w:val="0"/>
        <w:bidi w:val="0"/>
        <w:spacing w:line="360" w:lineRule="auto"/>
        <w:ind w:firstLine="607" w:firstLineChars="252"/>
        <w:jc w:val="cente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bCs/>
          <w:sz w:val="24"/>
          <w:szCs w:val="24"/>
          <w:lang w:eastAsia="zh-CN"/>
        </w:rPr>
        <w:t>投标书</w:t>
      </w:r>
    </w:p>
    <w:p w14:paraId="751465B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1F61114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致：采购人或采购代理机构</w:t>
      </w:r>
    </w:p>
    <w:p w14:paraId="1AE6F61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根据贵方招标编号为（）的公开招标公告，签字代表（全名、职务）经正式授权并代表投标人（投标人名称、地址）提交电子投标文件一份，并对之负法律责任。</w:t>
      </w:r>
    </w:p>
    <w:p w14:paraId="2B96A64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投标文件组成资格证明文件第1至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技术文件第1至</w:t>
      </w:r>
      <w:r>
        <w:rPr>
          <w:rFonts w:hint="eastAsia" w:asciiTheme="minorEastAsia" w:hAnsiTheme="minorEastAsia" w:eastAsiaTheme="minorEastAsia" w:cstheme="minorEastAsia"/>
          <w:b w:val="0"/>
          <w:bCs w:val="0"/>
          <w:sz w:val="24"/>
          <w:szCs w:val="24"/>
          <w:u w:val="single"/>
          <w:lang w:val="en-US" w:eastAsia="zh-CN"/>
        </w:rPr>
        <w:t xml:space="preserve">   项</w:t>
      </w:r>
      <w:r>
        <w:rPr>
          <w:rFonts w:hint="eastAsia" w:asciiTheme="minorEastAsia" w:hAnsiTheme="minorEastAsia" w:eastAsiaTheme="minorEastAsia" w:cstheme="minorEastAsia"/>
          <w:b w:val="0"/>
          <w:bCs w:val="0"/>
          <w:sz w:val="24"/>
          <w:szCs w:val="24"/>
          <w:u w:val="none"/>
          <w:lang w:val="en-US" w:eastAsia="zh-CN"/>
        </w:rPr>
        <w:t>，</w:t>
      </w:r>
      <w:r>
        <w:rPr>
          <w:rFonts w:hint="eastAsia" w:asciiTheme="minorEastAsia" w:hAnsiTheme="minorEastAsia" w:eastAsiaTheme="minorEastAsia" w:cstheme="minorEastAsia"/>
          <w:b w:val="0"/>
          <w:bCs w:val="0"/>
          <w:sz w:val="24"/>
          <w:szCs w:val="24"/>
          <w:lang w:eastAsia="zh-CN"/>
        </w:rPr>
        <w:t>商务文件第1</w:t>
      </w:r>
      <w:r>
        <w:rPr>
          <w:rFonts w:hint="eastAsia" w:asciiTheme="minorEastAsia" w:hAnsiTheme="minorEastAsia" w:eastAsiaTheme="minorEastAsia" w:cstheme="minorEastAsia"/>
          <w:b w:val="0"/>
          <w:bCs w:val="0"/>
          <w:color w:val="auto"/>
          <w:sz w:val="24"/>
          <w:szCs w:val="24"/>
          <w:lang w:eastAsia="zh-CN"/>
        </w:rPr>
        <w:t>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w:t>
      </w:r>
    </w:p>
    <w:p w14:paraId="4AE97A1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据此函，签字代表宣布同意如下：</w:t>
      </w:r>
    </w:p>
    <w:p w14:paraId="39BBF51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1、所附服务报价为以开标一览表为准。</w:t>
      </w:r>
    </w:p>
    <w:p w14:paraId="19059F4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2、如果我们的投标书被接受，我们将履行招标文件中规定的每一项要求，按期、按质、按量履行合同。</w:t>
      </w:r>
    </w:p>
    <w:p w14:paraId="681F078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3、我方愿按《中华人民共和国政府采购法》和《中华人民共和国民法典》履行我方的全部责任。</w:t>
      </w:r>
    </w:p>
    <w:p w14:paraId="289BE82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4、我方已详细审查全部招标文件，包括修改文件以及全部参考资料和有关附件。我们完全理解并同意放弃对这方面有不明白及误解的权力。</w:t>
      </w:r>
    </w:p>
    <w:p w14:paraId="09D03F6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5、本投标自开标之日起有效期为60天。</w:t>
      </w:r>
    </w:p>
    <w:p w14:paraId="16B2DE4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地址：</w:t>
      </w:r>
    </w:p>
    <w:p w14:paraId="4EDE714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电话（传真）：</w:t>
      </w:r>
    </w:p>
    <w:p w14:paraId="4D74FFC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法定代表人（负责人）或授权代表（签字）：</w:t>
      </w:r>
    </w:p>
    <w:p w14:paraId="69B585B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投标人名称（公章）：</w:t>
      </w:r>
    </w:p>
    <w:p w14:paraId="74007337">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sectPr>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val="0"/>
          <w:bCs w:val="0"/>
          <w:sz w:val="24"/>
          <w:szCs w:val="24"/>
          <w:lang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p>
    <w:p w14:paraId="2F3D8F1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lang w:eastAsia="zh-CN"/>
        </w:rPr>
        <w:t>商务偏差表格式</w:t>
      </w:r>
    </w:p>
    <w:p w14:paraId="1ED52C1A">
      <w:pPr>
        <w:keepNext w:val="0"/>
        <w:keepLines w:val="0"/>
        <w:pageBreakBefore w:val="0"/>
        <w:kinsoku/>
        <w:wordWrap w:val="0"/>
        <w:overflowPunct/>
        <w:topLinePunct w:val="0"/>
        <w:bidi w:val="0"/>
        <w:ind w:firstLine="482"/>
        <w:jc w:val="both"/>
        <w:rPr>
          <w:rFonts w:hint="eastAsia" w:asciiTheme="minorEastAsia" w:hAnsiTheme="minorEastAsia" w:eastAsiaTheme="minorEastAsia" w:cstheme="minorEastAsia"/>
          <w:b/>
          <w:sz w:val="24"/>
          <w:szCs w:val="24"/>
          <w:lang w:eastAsia="zh-CN"/>
        </w:rPr>
      </w:pPr>
    </w:p>
    <w:p w14:paraId="1E73E298">
      <w:pPr>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商务偏差表</w:t>
      </w:r>
    </w:p>
    <w:p w14:paraId="354E50E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5B78D9C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项目编号：</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6492E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0"/>
            <w:vAlign w:val="center"/>
          </w:tcPr>
          <w:p w14:paraId="7CA1EFB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noWrap w:val="0"/>
            <w:vAlign w:val="bottom"/>
          </w:tcPr>
          <w:p w14:paraId="5B779B7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招标文件</w:t>
            </w:r>
          </w:p>
          <w:p w14:paraId="41969D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0"/>
            <w:vAlign w:val="bottom"/>
          </w:tcPr>
          <w:p w14:paraId="265BEF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投标文件商务条款</w:t>
            </w:r>
          </w:p>
        </w:tc>
        <w:tc>
          <w:tcPr>
            <w:tcW w:w="1690" w:type="dxa"/>
            <w:tcBorders>
              <w:top w:val="single" w:color="auto" w:sz="4" w:space="0"/>
              <w:left w:val="single" w:color="auto" w:sz="4" w:space="0"/>
              <w:bottom w:val="single" w:color="auto" w:sz="4" w:space="0"/>
              <w:right w:val="single" w:color="auto" w:sz="4" w:space="0"/>
            </w:tcBorders>
            <w:noWrap w:val="0"/>
            <w:vAlign w:val="center"/>
          </w:tcPr>
          <w:p w14:paraId="3C6CA09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945C38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14:paraId="4DA4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6E46622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47A5A9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5B1A3AC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3C6FC6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E0D839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FC1F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1433046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59EFA3D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69517F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B22267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D155EB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41488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0AC3CF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B409CF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F2ADB4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04B719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DED9FA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5DC30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9AA290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746043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030B35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79BBA1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D79636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0AA7D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3D1200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25EA16D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6C39A9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98186C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C165F2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38005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593184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1C3A31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8D6D07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61C441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51FC94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2AEF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025BD1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5F1AEA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223343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ACDFA1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04E7D0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2042A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80AD85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1677928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26C91D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3558E7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D38CFF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5467E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DC0717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DBC088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64C92E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240093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317711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94DE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3AD449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AE0CE2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CDFB9F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1C6F43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91DCBC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947F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D01004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6980F3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670F2E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7206D4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CC81E5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bl>
    <w:p w14:paraId="0D3D761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投标人（公章）：法定代表人（负责人）或授权代表（签字）：</w:t>
      </w:r>
    </w:p>
    <w:p w14:paraId="1988B94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日期</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48A10DAE">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07F8BBEC">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525E1932">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napToGrid w:val="0"/>
          <w:color w:val="000000"/>
          <w:kern w:val="0"/>
          <w:sz w:val="24"/>
          <w:szCs w:val="24"/>
          <w:lang w:val="en-US" w:eastAsia="zh-CN" w:bidi="ar-SA"/>
        </w:rPr>
        <w:t>3.</w:t>
      </w:r>
      <w:r>
        <w:rPr>
          <w:rFonts w:hint="eastAsia" w:asciiTheme="minorEastAsia" w:hAnsiTheme="minorEastAsia" w:eastAsiaTheme="minorEastAsia" w:cstheme="minorEastAsia"/>
          <w:b/>
          <w:sz w:val="24"/>
          <w:szCs w:val="24"/>
          <w:lang w:val="en-US" w:eastAsia="zh-CN"/>
        </w:rPr>
        <w:t>体系认证证书</w:t>
      </w:r>
    </w:p>
    <w:p w14:paraId="18999B68">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napToGrid w:val="0"/>
          <w:color w:val="000000"/>
          <w:kern w:val="0"/>
          <w:sz w:val="24"/>
          <w:szCs w:val="24"/>
          <w:lang w:val="en-US" w:eastAsia="zh-CN" w:bidi="ar-SA"/>
        </w:rPr>
        <w:t>4.</w:t>
      </w:r>
      <w:r>
        <w:rPr>
          <w:rFonts w:hint="eastAsia" w:asciiTheme="minorEastAsia" w:hAnsiTheme="minorEastAsia" w:eastAsiaTheme="minorEastAsia" w:cstheme="minorEastAsia"/>
          <w:b/>
          <w:sz w:val="24"/>
          <w:szCs w:val="24"/>
          <w:lang w:eastAsia="zh-CN"/>
        </w:rPr>
        <w:t>投标人业绩</w:t>
      </w:r>
    </w:p>
    <w:p w14:paraId="2F530A0E">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napToGrid w:val="0"/>
          <w:color w:val="000000"/>
          <w:kern w:val="0"/>
          <w:sz w:val="24"/>
          <w:szCs w:val="24"/>
          <w:lang w:val="en-US" w:eastAsia="zh-CN" w:bidi="ar-SA"/>
        </w:rPr>
        <w:t>5.</w:t>
      </w:r>
      <w:r>
        <w:rPr>
          <w:rFonts w:hint="eastAsia" w:asciiTheme="minorEastAsia" w:hAnsiTheme="minorEastAsia" w:eastAsiaTheme="minorEastAsia" w:cstheme="minorEastAsia"/>
          <w:b/>
          <w:sz w:val="24"/>
          <w:szCs w:val="24"/>
          <w:lang w:val="en-US" w:eastAsia="zh-CN"/>
        </w:rPr>
        <w:t>服务质量保证承诺</w:t>
      </w:r>
    </w:p>
    <w:p w14:paraId="5A600546">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napToGrid w:val="0"/>
          <w:color w:val="000000"/>
          <w:kern w:val="0"/>
          <w:sz w:val="24"/>
          <w:szCs w:val="24"/>
          <w:lang w:val="en-US" w:eastAsia="zh-CN" w:bidi="ar-SA"/>
        </w:rPr>
        <w:t>6.</w:t>
      </w:r>
      <w:r>
        <w:rPr>
          <w:rFonts w:hint="eastAsia" w:asciiTheme="minorEastAsia" w:hAnsiTheme="minorEastAsia" w:eastAsiaTheme="minorEastAsia" w:cstheme="minorEastAsia"/>
          <w:b/>
          <w:sz w:val="24"/>
          <w:szCs w:val="24"/>
          <w:lang w:val="en-US" w:eastAsia="zh-CN"/>
        </w:rPr>
        <w:t>人员配置</w:t>
      </w:r>
    </w:p>
    <w:p w14:paraId="03361C11">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3A822E7D">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eastAsia="Arial" w:cs="Arial"/>
          <w:b/>
          <w:snapToGrid w:val="0"/>
          <w:color w:val="000000"/>
          <w:kern w:val="0"/>
          <w:sz w:val="24"/>
          <w:szCs w:val="24"/>
          <w:lang w:val="en-US" w:eastAsia="zh-CN" w:bidi="ar-SA"/>
        </w:rPr>
      </w:pPr>
      <w:r>
        <w:rPr>
          <w:rFonts w:hint="eastAsia" w:ascii="宋体" w:hAnsi="宋体" w:eastAsia="Arial" w:cs="Arial"/>
          <w:b/>
          <w:snapToGrid w:val="0"/>
          <w:color w:val="000000"/>
          <w:kern w:val="0"/>
          <w:sz w:val="24"/>
          <w:szCs w:val="24"/>
          <w:lang w:val="en-US" w:eastAsia="zh-CN" w:bidi="ar-SA"/>
        </w:rPr>
        <w:t>7.中小企业、监狱企业或残疾人福利性单位声明函</w:t>
      </w:r>
      <w:r>
        <w:rPr>
          <w:rFonts w:hint="eastAsia" w:eastAsia="Arial" w:cs="Arial"/>
          <w:b/>
          <w:snapToGrid w:val="0"/>
          <w:color w:val="000000"/>
          <w:kern w:val="0"/>
          <w:sz w:val="24"/>
          <w:szCs w:val="24"/>
          <w:lang w:val="en-US" w:eastAsia="zh-CN" w:bidi="ar-SA"/>
        </w:rPr>
        <w:t>（对于专门面向中小企业采购的项目必须提供，不专门面向的项目可选择提供）</w:t>
      </w:r>
    </w:p>
    <w:p w14:paraId="04B84529">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right="0" w:rightChars="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2"/>
          <w:sz w:val="36"/>
          <w:szCs w:val="36"/>
          <w14:textOutline w14:w="2306" w14:cap="flat" w14:cmpd="sng">
            <w14:solidFill>
              <w14:srgbClr w14:val="000000"/>
            </w14:solidFill>
            <w14:prstDash w14:val="solid"/>
            <w14:miter w14:val="0"/>
          </w14:textOutline>
        </w:rPr>
        <w:t>中小企业声明函（服务）格式</w:t>
      </w:r>
    </w:p>
    <w:p w14:paraId="47310CB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58998FE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10"/>
          <w:sz w:val="24"/>
          <w:szCs w:val="24"/>
        </w:rPr>
        <w:t>库﹝2020﹞46 号）</w:t>
      </w:r>
      <w:r>
        <w:rPr>
          <w:rFonts w:hint="eastAsia" w:asciiTheme="minorEastAsia" w:hAnsiTheme="minorEastAsia" w:eastAsiaTheme="minorEastAsia" w:cstheme="minorEastAsia"/>
          <w:spacing w:val="-66"/>
          <w:sz w:val="24"/>
          <w:szCs w:val="24"/>
        </w:rPr>
        <w:t xml:space="preserve"> </w:t>
      </w:r>
      <w:r>
        <w:rPr>
          <w:rFonts w:hint="eastAsia" w:asciiTheme="minorEastAsia" w:hAnsiTheme="minorEastAsia" w:eastAsiaTheme="minorEastAsia" w:cstheme="minorEastAsia"/>
          <w:spacing w:val="10"/>
          <w:sz w:val="24"/>
          <w:szCs w:val="24"/>
        </w:rPr>
        <w:t>的规定，本公司（联合体）参加（单位名称）</w:t>
      </w:r>
      <w:r>
        <w:rPr>
          <w:rFonts w:hint="eastAsia" w:asciiTheme="minorEastAsia" w:hAnsiTheme="minorEastAsia" w:eastAsiaTheme="minorEastAsia" w:cstheme="minorEastAsia"/>
          <w:spacing w:val="-67"/>
          <w:sz w:val="24"/>
          <w:szCs w:val="24"/>
        </w:rPr>
        <w:t xml:space="preserve"> </w:t>
      </w:r>
      <w:r>
        <w:rPr>
          <w:rFonts w:hint="eastAsia" w:asciiTheme="minorEastAsia" w:hAnsiTheme="minorEastAsia" w:eastAsiaTheme="minorEastAsia" w:cstheme="minorEastAsia"/>
          <w:spacing w:val="10"/>
          <w:sz w:val="24"/>
          <w:szCs w:val="24"/>
        </w:rPr>
        <w:t>的（项目</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2"/>
          <w:sz w:val="24"/>
          <w:szCs w:val="24"/>
        </w:rPr>
        <w:t>采购活动，工程的施工单位全部为符合政策要求</w:t>
      </w:r>
      <w:r>
        <w:rPr>
          <w:rFonts w:hint="eastAsia" w:asciiTheme="minorEastAsia" w:hAnsiTheme="minorEastAsia" w:eastAsiaTheme="minorEastAsia" w:cstheme="minorEastAsia"/>
          <w:spacing w:val="11"/>
          <w:sz w:val="24"/>
          <w:szCs w:val="24"/>
        </w:rPr>
        <w:t>的中小企业（或者：服务全部由符</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5"/>
          <w:sz w:val="24"/>
          <w:szCs w:val="24"/>
        </w:rPr>
        <w:t>合政策要求的中小企业承接）。相关企业（含联合体中的中小企业</w:t>
      </w:r>
      <w:r>
        <w:rPr>
          <w:rFonts w:hint="eastAsia" w:asciiTheme="minorEastAsia" w:hAnsiTheme="minorEastAsia" w:eastAsiaTheme="minorEastAsia" w:cstheme="minorEastAsia"/>
          <w:spacing w:val="4"/>
          <w:sz w:val="24"/>
          <w:szCs w:val="24"/>
        </w:rPr>
        <w:t>、签订分包意向协</w:t>
      </w:r>
    </w:p>
    <w:p w14:paraId="0460621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议的中小企业）</w:t>
      </w:r>
      <w:r>
        <w:rPr>
          <w:rFonts w:hint="eastAsia" w:asciiTheme="minorEastAsia" w:hAnsiTheme="minorEastAsia" w:eastAsiaTheme="minorEastAsia" w:cstheme="minorEastAsia"/>
          <w:spacing w:val="-65"/>
          <w:sz w:val="24"/>
          <w:szCs w:val="24"/>
        </w:rPr>
        <w:t xml:space="preserve"> </w:t>
      </w:r>
      <w:r>
        <w:rPr>
          <w:rFonts w:hint="eastAsia" w:asciiTheme="minorEastAsia" w:hAnsiTheme="minorEastAsia" w:eastAsiaTheme="minorEastAsia" w:cstheme="minorEastAsia"/>
          <w:spacing w:val="6"/>
          <w:sz w:val="24"/>
          <w:szCs w:val="24"/>
        </w:rPr>
        <w:t>的具体情况如下：</w:t>
      </w:r>
    </w:p>
    <w:p w14:paraId="7650FC4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8"/>
          <w:sz w:val="24"/>
          <w:szCs w:val="24"/>
          <w:u w:val="single" w:color="auto"/>
        </w:rPr>
        <w:t>）</w:t>
      </w:r>
      <w:r>
        <w:rPr>
          <w:rFonts w:hint="eastAsia" w:asciiTheme="minorEastAsia" w:hAnsiTheme="minorEastAsia" w:eastAsiaTheme="minorEastAsia" w:cstheme="minorEastAsia"/>
          <w:spacing w:val="-48"/>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8"/>
          <w:sz w:val="24"/>
          <w:szCs w:val="24"/>
        </w:rPr>
        <w:t>行业；承建</w:t>
      </w:r>
      <w:r>
        <w:rPr>
          <w:rFonts w:hint="eastAsia" w:asciiTheme="minorEastAsia" w:hAnsiTheme="minorEastAsia" w:eastAsiaTheme="minorEastAsia" w:cstheme="minorEastAsia"/>
          <w:spacing w:val="7"/>
          <w:sz w:val="24"/>
          <w:szCs w:val="24"/>
        </w:rPr>
        <w:t>（承接）企业</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25"/>
          <w:sz w:val="24"/>
          <w:szCs w:val="24"/>
          <w:u w:val="single" w:color="auto"/>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8"/>
          <w:sz w:val="24"/>
          <w:szCs w:val="24"/>
        </w:rPr>
        <w:t>万元</w:t>
      </w:r>
      <w:r>
        <w:rPr>
          <w:rFonts w:hint="eastAsia" w:asciiTheme="minorEastAsia" w:hAnsiTheme="minorEastAsia" w:eastAsiaTheme="minorEastAsia" w:cstheme="minorEastAsia"/>
          <w:spacing w:val="-26"/>
          <w:sz w:val="24"/>
          <w:szCs w:val="24"/>
        </w:rPr>
        <w:t xml:space="preserve"> </w:t>
      </w:r>
      <w:r>
        <w:rPr>
          <w:rFonts w:hint="eastAsia" w:asciiTheme="minorEastAsia" w:hAnsiTheme="minorEastAsia" w:eastAsiaTheme="minorEastAsia" w:cstheme="minorEastAsia"/>
          <w:spacing w:val="8"/>
          <w:position w:val="6"/>
          <w:sz w:val="16"/>
          <w:szCs w:val="16"/>
        </w:rPr>
        <w:t>1</w:t>
      </w:r>
      <w:r>
        <w:rPr>
          <w:rFonts w:hint="eastAsia" w:asciiTheme="minorEastAsia" w:hAnsiTheme="minorEastAsia" w:eastAsiaTheme="minorEastAsia" w:cstheme="minorEastAsia"/>
          <w:spacing w:val="-12"/>
          <w:position w:val="6"/>
          <w:sz w:val="16"/>
          <w:szCs w:val="16"/>
        </w:rPr>
        <w:t xml:space="preserve"> </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（中型企业、小型企业、微型企业</w:t>
      </w:r>
      <w:r>
        <w:rPr>
          <w:rFonts w:hint="eastAsia" w:asciiTheme="minorEastAsia" w:hAnsiTheme="minorEastAsia" w:eastAsiaTheme="minorEastAsia" w:cstheme="minorEastAsia"/>
          <w:spacing w:val="-50"/>
          <w:sz w:val="24"/>
          <w:szCs w:val="24"/>
          <w:u w:val="single" w:color="auto"/>
        </w:rPr>
        <w:t>）</w:t>
      </w:r>
      <w:r>
        <w:rPr>
          <w:rFonts w:hint="eastAsia" w:asciiTheme="minorEastAsia" w:hAnsiTheme="minorEastAsia" w:eastAsiaTheme="minorEastAsia" w:cstheme="minorEastAsia"/>
          <w:spacing w:val="-50"/>
          <w:sz w:val="24"/>
          <w:szCs w:val="24"/>
        </w:rPr>
        <w:t>；</w:t>
      </w:r>
    </w:p>
    <w:p w14:paraId="6006C4F5">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9"/>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6"/>
          <w:sz w:val="24"/>
          <w:szCs w:val="24"/>
          <w:u w:val="single" w:color="auto"/>
        </w:rPr>
        <w:t>）</w:t>
      </w:r>
      <w:r>
        <w:rPr>
          <w:rFonts w:hint="eastAsia" w:asciiTheme="minorEastAsia" w:hAnsiTheme="minorEastAsia" w:eastAsiaTheme="minorEastAsia" w:cstheme="minorEastAsia"/>
          <w:spacing w:val="-46"/>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8"/>
          <w:sz w:val="24"/>
          <w:szCs w:val="24"/>
        </w:rPr>
        <w:t>行业；承建（承接）企业</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25"/>
          <w:sz w:val="24"/>
          <w:szCs w:val="24"/>
          <w:u w:val="single" w:color="auto"/>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0"/>
          <w:sz w:val="24"/>
          <w:szCs w:val="24"/>
        </w:rPr>
        <w:t>万元，属于</w:t>
      </w:r>
      <w:r>
        <w:rPr>
          <w:rFonts w:hint="eastAsia" w:asciiTheme="minorEastAsia" w:hAnsiTheme="minorEastAsia" w:eastAsiaTheme="minorEastAsia" w:cstheme="minorEastAsia"/>
          <w:spacing w:val="10"/>
          <w:sz w:val="24"/>
          <w:szCs w:val="24"/>
          <w:u w:val="single" w:color="auto"/>
        </w:rPr>
        <w:t>（中型企业、小型企业、微型企业</w:t>
      </w:r>
      <w:r>
        <w:rPr>
          <w:rFonts w:hint="eastAsia" w:asciiTheme="minorEastAsia" w:hAnsiTheme="minorEastAsia" w:eastAsiaTheme="minorEastAsia" w:cstheme="minorEastAsia"/>
          <w:spacing w:val="-46"/>
          <w:sz w:val="24"/>
          <w:szCs w:val="24"/>
          <w:u w:val="single" w:color="auto"/>
        </w:rPr>
        <w:t>）</w:t>
      </w:r>
      <w:r>
        <w:rPr>
          <w:rFonts w:hint="eastAsia" w:asciiTheme="minorEastAsia" w:hAnsiTheme="minorEastAsia" w:eastAsiaTheme="minorEastAsia" w:cstheme="minorEastAsia"/>
          <w:spacing w:val="-46"/>
          <w:sz w:val="24"/>
          <w:szCs w:val="24"/>
        </w:rPr>
        <w:t>；</w:t>
      </w:r>
    </w:p>
    <w:p w14:paraId="2AAD7CA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41281A5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w:t>
      </w:r>
    </w:p>
    <w:p w14:paraId="597266A5">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24" w:firstLineChars="200"/>
        <w:jc w:val="both"/>
        <w:textAlignment w:val="baseline"/>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position w:val="17"/>
          <w:sz w:val="24"/>
          <w:szCs w:val="24"/>
        </w:rPr>
        <w:t>以上企业，不属于大企业的分支机构，不存在控股股东</w:t>
      </w:r>
      <w:r>
        <w:rPr>
          <w:rFonts w:hint="eastAsia" w:asciiTheme="minorEastAsia" w:hAnsiTheme="minorEastAsia" w:eastAsiaTheme="minorEastAsia" w:cstheme="minorEastAsia"/>
          <w:spacing w:val="10"/>
          <w:position w:val="17"/>
          <w:sz w:val="24"/>
          <w:szCs w:val="24"/>
        </w:rPr>
        <w:t>为大企业的情形，也</w:t>
      </w:r>
      <w:r>
        <w:rPr>
          <w:rFonts w:hint="eastAsia" w:asciiTheme="minorEastAsia" w:hAnsiTheme="minorEastAsia" w:eastAsiaTheme="minorEastAsia" w:cstheme="minorEastAsia"/>
          <w:spacing w:val="10"/>
          <w:position w:val="17"/>
          <w:sz w:val="24"/>
          <w:szCs w:val="24"/>
          <w:lang w:val="en-US" w:eastAsia="zh-CN"/>
        </w:rPr>
        <w:t>不存在与大企业的负责让你为同一人的情形。</w:t>
      </w:r>
    </w:p>
    <w:p w14:paraId="31807FD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5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本企业对上述声明内容的真实性负责。如有虚假，将依法承担相应责任。</w:t>
      </w:r>
    </w:p>
    <w:p w14:paraId="2E9D24A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6DEBF0E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4905B4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0" w:firstLineChars="25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企业名称（盖章</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u w:val="single" w:color="auto"/>
        </w:rPr>
        <w:t xml:space="preserve">         </w:t>
      </w:r>
    </w:p>
    <w:p w14:paraId="2ED7D555">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0D54C45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position w:val="5"/>
          <w:sz w:val="24"/>
          <w:szCs w:val="24"/>
          <w:lang w:val="en-US" w:eastAsia="zh-CN"/>
        </w:rPr>
      </w:pPr>
    </w:p>
    <w:p w14:paraId="4E3108A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position w:val="5"/>
          <w:sz w:val="24"/>
          <w:szCs w:val="24"/>
          <w:lang w:val="en-US" w:eastAsia="zh-CN"/>
        </w:rPr>
        <w:t>备注：</w:t>
      </w:r>
      <w:r>
        <w:rPr>
          <w:rFonts w:hint="eastAsia" w:asciiTheme="minorEastAsia" w:hAnsiTheme="minorEastAsia" w:eastAsiaTheme="minorEastAsia" w:cstheme="minorEastAsia"/>
          <w:spacing w:val="9"/>
          <w:sz w:val="24"/>
          <w:szCs w:val="24"/>
        </w:rPr>
        <w:t>从业人员、营业收入、资产总额填报上一年度数据，无上一年度数据的新成立企业可不填报。</w:t>
      </w:r>
    </w:p>
    <w:p w14:paraId="0E44A6D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t>残疾人福利性单位声明函格式</w:t>
      </w:r>
    </w:p>
    <w:p w14:paraId="3DB3224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54C5F51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本单位郑重声明，根据《财政部民政部中国残疾人联合会关于促进残疾人就</w:t>
      </w:r>
    </w:p>
    <w:p w14:paraId="51589B3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业政府采购政策的通知》（财库〔2017〕141号）的规定，本单位</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rPr>
        <w:t>：</w:t>
      </w:r>
    </w:p>
    <w:p w14:paraId="772A434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14:textOutline w14:w="1537" w14:cap="flat" w14:cmpd="sng">
            <w14:solidFill>
              <w14:srgbClr w14:val="000000"/>
            </w14:solidFill>
            <w14:prstDash w14:val="solid"/>
            <w14:miter w14:val="0"/>
          </w14:textOutline>
        </w:rPr>
        <w:t>不属于符合条件的残疾人福利性单位。</w:t>
      </w:r>
    </w:p>
    <w:p w14:paraId="6118C88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rPr>
        <w:t>且本单位参加单位的项目</w:t>
      </w:r>
      <w:r>
        <w:rPr>
          <w:rFonts w:hint="eastAsia" w:asciiTheme="minorEastAsia" w:hAnsiTheme="minorEastAsia" w:eastAsiaTheme="minorEastAsia" w:cstheme="minorEastAsia"/>
          <w:spacing w:val="21"/>
          <w:sz w:val="24"/>
          <w:szCs w:val="24"/>
        </w:rPr>
        <w:t>采购活动</w:t>
      </w:r>
      <w:r>
        <w:rPr>
          <w:rFonts w:hint="eastAsia" w:asciiTheme="minorEastAsia" w:hAnsiTheme="minorEastAsia" w:eastAsiaTheme="minorEastAsia" w:cstheme="minorEastAsia"/>
          <w:spacing w:val="21"/>
          <w:sz w:val="24"/>
          <w:szCs w:val="24"/>
          <w:lang w:val="en-US" w:eastAsia="zh-CN"/>
        </w:rPr>
        <w:t>提</w:t>
      </w:r>
      <w:r>
        <w:rPr>
          <w:rFonts w:hint="eastAsia" w:asciiTheme="minorEastAsia" w:hAnsiTheme="minorEastAsia" w:eastAsiaTheme="minorEastAsia" w:cstheme="minorEastAsia"/>
          <w:spacing w:val="21"/>
          <w:sz w:val="24"/>
          <w:szCs w:val="24"/>
        </w:rPr>
        <w:t>供本单位制造的货物（由本单位承担工程/</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供服务</w:t>
      </w:r>
      <w:r>
        <w:rPr>
          <w:rFonts w:hint="eastAsia" w:asciiTheme="minorEastAsia" w:hAnsiTheme="minorEastAsia" w:eastAsiaTheme="minorEastAsia" w:cstheme="minorEastAsia"/>
          <w:spacing w:val="-62"/>
          <w:sz w:val="24"/>
          <w:szCs w:val="24"/>
        </w:rPr>
        <w:t>），</w:t>
      </w:r>
      <w:r>
        <w:rPr>
          <w:rFonts w:hint="eastAsia" w:asciiTheme="minorEastAsia" w:hAnsiTheme="minorEastAsia" w:eastAsiaTheme="minorEastAsia" w:cstheme="minorEastAsia"/>
          <w:spacing w:val="21"/>
          <w:sz w:val="24"/>
          <w:szCs w:val="24"/>
        </w:rPr>
        <w:t>或者</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供其他残</w:t>
      </w:r>
      <w:r>
        <w:rPr>
          <w:rFonts w:hint="eastAsia" w:asciiTheme="minorEastAsia" w:hAnsiTheme="minorEastAsia" w:eastAsiaTheme="minorEastAsia" w:cstheme="minorEastAsia"/>
          <w:spacing w:val="7"/>
          <w:sz w:val="24"/>
          <w:szCs w:val="24"/>
        </w:rPr>
        <w:t>疾人福利性单位制造的货物（不包括使用非残疾人福利性单位注册商标的货物）。</w:t>
      </w:r>
    </w:p>
    <w:p w14:paraId="6E0CD45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14:textOutline w14:w="1537" w14:cap="flat" w14:cmpd="sng">
            <w14:solidFill>
              <w14:srgbClr w14:val="000000"/>
            </w14:solidFill>
            <w14:prstDash w14:val="solid"/>
            <w14:miter w14:val="0"/>
          </w14:textOutline>
        </w:rPr>
        <w:t>承担相应责任。</w:t>
      </w:r>
    </w:p>
    <w:p w14:paraId="461308A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479582F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4D6A69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单位名称（盖章</w:t>
      </w:r>
      <w:r>
        <w:rPr>
          <w:rFonts w:hint="eastAsia" w:asciiTheme="minorEastAsia" w:hAnsiTheme="minorEastAsia" w:eastAsiaTheme="minorEastAsia" w:cstheme="minorEastAsia"/>
          <w:spacing w:val="-60"/>
          <w:position w:val="26"/>
          <w:sz w:val="24"/>
          <w:szCs w:val="24"/>
        </w:rPr>
        <w:t>）：</w:t>
      </w:r>
    </w:p>
    <w:p w14:paraId="07006272">
      <w:pPr>
        <w:keepNext w:val="0"/>
        <w:keepLines w:val="0"/>
        <w:pageBreakBefore w:val="0"/>
        <w:widowControl w:val="0"/>
        <w:kinsoku/>
        <w:wordWrap w:val="0"/>
        <w:overflowPunct/>
        <w:topLinePunct w:val="0"/>
        <w:autoSpaceDE w:val="0"/>
        <w:autoSpaceDN w:val="0"/>
        <w:bidi w:val="0"/>
        <w:adjustRightInd w:val="0"/>
        <w:spacing w:line="360" w:lineRule="auto"/>
        <w:ind w:firstLine="5152" w:firstLineChars="2300"/>
        <w:jc w:val="both"/>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22D43FE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4622A49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74512BB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154B77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C44DBD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4EB41CB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51FF0F7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879C4A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23CEDEC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2367F95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4B60606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lang w:val="en-US" w:eastAsia="zh-CN"/>
        </w:rPr>
      </w:pPr>
      <w:r>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t>监狱企业声明函格式</w:t>
      </w:r>
    </w:p>
    <w:p w14:paraId="242D821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14:paraId="63A3C7F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275F85D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本企业对上述声明的真实性负责。如有虚假，将依法承担相应责任。</w:t>
      </w:r>
    </w:p>
    <w:p w14:paraId="70A5B483">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w:t>
      </w:r>
    </w:p>
    <w:p w14:paraId="14E476ED">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企业名称（盖章）： </w:t>
      </w:r>
    </w:p>
    <w:p w14:paraId="476753E4">
      <w:pPr>
        <w:keepNext w:val="0"/>
        <w:keepLines w:val="0"/>
        <w:pageBreakBefore w:val="0"/>
        <w:kinsoku/>
        <w:wordWrap w:val="0"/>
        <w:overflowPunct/>
        <w:topLinePunct w:val="0"/>
        <w:bidi w:val="0"/>
        <w:spacing w:line="360" w:lineRule="auto"/>
        <w:ind w:firstLine="4320" w:firstLineChars="18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3C3789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bCs/>
          <w:snapToGrid w:val="0"/>
          <w:color w:val="000000"/>
          <w:spacing w:val="8"/>
          <w:kern w:val="0"/>
          <w:position w:val="26"/>
          <w:sz w:val="24"/>
          <w:szCs w:val="24"/>
          <w:lang w:val="en-US" w:eastAsia="en-US" w:bidi="ar-SA"/>
        </w:rPr>
      </w:pPr>
      <w:r>
        <w:rPr>
          <w:rFonts w:hint="eastAsia" w:asciiTheme="minorEastAsia" w:hAnsiTheme="minorEastAsia" w:eastAsiaTheme="minorEastAsia" w:cstheme="minorEastAsia"/>
          <w:b/>
          <w:bCs/>
          <w:snapToGrid w:val="0"/>
          <w:color w:val="000000"/>
          <w:spacing w:val="8"/>
          <w:kern w:val="0"/>
          <w:position w:val="26"/>
          <w:sz w:val="24"/>
          <w:szCs w:val="24"/>
          <w:lang w:val="en-US" w:eastAsia="zh-CN" w:bidi="ar-SA"/>
        </w:rPr>
        <w:t>8.招标文件要求的其它材料及投标人认为有必要提供的材料</w:t>
      </w:r>
    </w:p>
    <w:sectPr>
      <w:headerReference r:id="rId16" w:type="default"/>
      <w:footerReference r:id="rId17" w:type="default"/>
      <w:pgSz w:w="11907" w:h="16840"/>
      <w:pgMar w:top="1440" w:right="1800" w:bottom="1440" w:left="180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ED413">
    <w:pPr>
      <w:spacing w:line="189" w:lineRule="auto"/>
      <w:rPr>
        <w:rFonts w:ascii="Arial" w:hAnsi="Arial" w:eastAsia="Arial"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64A8C">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4626CE">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4626CE">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9B740">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EE61F0">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6EE61F0">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96ED9">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3A3F57">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83A3F57">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F875D">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0BDCF4">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90BDCF4">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F87E5">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3D887E">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073D887E">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FFE16">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C9E760">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5AC9E760">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7317C">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07C7B">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BEAC7">
    <w:pPr>
      <w:pStyle w:val="1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0854E">
    <w:pPr>
      <w:pStyle w:val="13"/>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6C068">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80CBE">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2CD132"/>
    <w:multiLevelType w:val="singleLevel"/>
    <w:tmpl w:val="AF2CD132"/>
    <w:lvl w:ilvl="0" w:tentative="0">
      <w:start w:val="1"/>
      <w:numFmt w:val="decimal"/>
      <w:suff w:val="nothing"/>
      <w:lvlText w:val="%1、"/>
      <w:lvlJc w:val="left"/>
      <w:pPr>
        <w:ind w:left="70"/>
      </w:pPr>
    </w:lvl>
  </w:abstractNum>
  <w:abstractNum w:abstractNumId="1">
    <w:nsid w:val="5D7BE5FA"/>
    <w:multiLevelType w:val="singleLevel"/>
    <w:tmpl w:val="5D7BE5FA"/>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ZDU5ODFjOGEyNWRlYTNkMjA0OTNkYmM2YTBlNjc3YTEifQ=="/>
  </w:docVars>
  <w:rsids>
    <w:rsidRoot w:val="00000000"/>
    <w:rsid w:val="00621C19"/>
    <w:rsid w:val="0096273C"/>
    <w:rsid w:val="00D24FF0"/>
    <w:rsid w:val="014E35A1"/>
    <w:rsid w:val="01C02D71"/>
    <w:rsid w:val="023E759B"/>
    <w:rsid w:val="027730B6"/>
    <w:rsid w:val="02FA03F5"/>
    <w:rsid w:val="03217B69"/>
    <w:rsid w:val="03C26B83"/>
    <w:rsid w:val="03CC315E"/>
    <w:rsid w:val="03DF5A69"/>
    <w:rsid w:val="044921B6"/>
    <w:rsid w:val="046E59EF"/>
    <w:rsid w:val="050D556D"/>
    <w:rsid w:val="05234F67"/>
    <w:rsid w:val="05545C1C"/>
    <w:rsid w:val="055748A3"/>
    <w:rsid w:val="059A3EA8"/>
    <w:rsid w:val="06593C39"/>
    <w:rsid w:val="06787E06"/>
    <w:rsid w:val="06AF4861"/>
    <w:rsid w:val="06B0495B"/>
    <w:rsid w:val="06C93A28"/>
    <w:rsid w:val="06E37C8B"/>
    <w:rsid w:val="076721B4"/>
    <w:rsid w:val="08CB596A"/>
    <w:rsid w:val="09274084"/>
    <w:rsid w:val="092D385C"/>
    <w:rsid w:val="09684744"/>
    <w:rsid w:val="09A129E2"/>
    <w:rsid w:val="09CC6764"/>
    <w:rsid w:val="09E3271C"/>
    <w:rsid w:val="0A29644D"/>
    <w:rsid w:val="0A437032"/>
    <w:rsid w:val="0A633B33"/>
    <w:rsid w:val="0AB46C2A"/>
    <w:rsid w:val="0ABC7CF1"/>
    <w:rsid w:val="0ABE6FC5"/>
    <w:rsid w:val="0AD86A92"/>
    <w:rsid w:val="0B3B7AF5"/>
    <w:rsid w:val="0B3C24F6"/>
    <w:rsid w:val="0BC76E66"/>
    <w:rsid w:val="0BF0521B"/>
    <w:rsid w:val="0CB101B0"/>
    <w:rsid w:val="0CBD4DA7"/>
    <w:rsid w:val="0CF900A3"/>
    <w:rsid w:val="0D9A718E"/>
    <w:rsid w:val="0DA859D3"/>
    <w:rsid w:val="0DD30B7C"/>
    <w:rsid w:val="0E307EEE"/>
    <w:rsid w:val="0EE83F9D"/>
    <w:rsid w:val="0F0D035A"/>
    <w:rsid w:val="0FB87AA7"/>
    <w:rsid w:val="0FE34B24"/>
    <w:rsid w:val="102C0845"/>
    <w:rsid w:val="104F3F68"/>
    <w:rsid w:val="10B145AD"/>
    <w:rsid w:val="115A7068"/>
    <w:rsid w:val="11620280"/>
    <w:rsid w:val="117D2D56"/>
    <w:rsid w:val="11B43A6A"/>
    <w:rsid w:val="11B5429E"/>
    <w:rsid w:val="121A79BB"/>
    <w:rsid w:val="122675E2"/>
    <w:rsid w:val="12417927"/>
    <w:rsid w:val="126E021D"/>
    <w:rsid w:val="126F5143"/>
    <w:rsid w:val="12C549DA"/>
    <w:rsid w:val="12D9220E"/>
    <w:rsid w:val="12FD5FFB"/>
    <w:rsid w:val="1380268A"/>
    <w:rsid w:val="13C5707D"/>
    <w:rsid w:val="13F07810"/>
    <w:rsid w:val="1446371A"/>
    <w:rsid w:val="146A5814"/>
    <w:rsid w:val="14EC3DCF"/>
    <w:rsid w:val="15037E2D"/>
    <w:rsid w:val="156B2323"/>
    <w:rsid w:val="15AC3C0A"/>
    <w:rsid w:val="15B05882"/>
    <w:rsid w:val="15E04F64"/>
    <w:rsid w:val="16184CFA"/>
    <w:rsid w:val="164A7458"/>
    <w:rsid w:val="16F45CE8"/>
    <w:rsid w:val="16FC049F"/>
    <w:rsid w:val="174C193E"/>
    <w:rsid w:val="179B0D80"/>
    <w:rsid w:val="17B27393"/>
    <w:rsid w:val="17E20058"/>
    <w:rsid w:val="183D23CB"/>
    <w:rsid w:val="18510AEB"/>
    <w:rsid w:val="18610CDC"/>
    <w:rsid w:val="19161B44"/>
    <w:rsid w:val="19D46BD3"/>
    <w:rsid w:val="19E260C0"/>
    <w:rsid w:val="1A464AA0"/>
    <w:rsid w:val="1A6B22E0"/>
    <w:rsid w:val="1A9F789A"/>
    <w:rsid w:val="1AAC0209"/>
    <w:rsid w:val="1AC47924"/>
    <w:rsid w:val="1AF57E02"/>
    <w:rsid w:val="1B4F168F"/>
    <w:rsid w:val="1B6F0841"/>
    <w:rsid w:val="1D391455"/>
    <w:rsid w:val="1D72498F"/>
    <w:rsid w:val="1D9D7C75"/>
    <w:rsid w:val="1E0754FF"/>
    <w:rsid w:val="1E2712E1"/>
    <w:rsid w:val="1E7249AF"/>
    <w:rsid w:val="1F8737CC"/>
    <w:rsid w:val="1FE61854"/>
    <w:rsid w:val="1FF31541"/>
    <w:rsid w:val="20F10837"/>
    <w:rsid w:val="210939CE"/>
    <w:rsid w:val="212D6A29"/>
    <w:rsid w:val="217E2260"/>
    <w:rsid w:val="21DC7625"/>
    <w:rsid w:val="21E33D7D"/>
    <w:rsid w:val="22937C80"/>
    <w:rsid w:val="22E737AC"/>
    <w:rsid w:val="23C6058D"/>
    <w:rsid w:val="23D34A58"/>
    <w:rsid w:val="24C8734D"/>
    <w:rsid w:val="24E94D19"/>
    <w:rsid w:val="25052271"/>
    <w:rsid w:val="255045B2"/>
    <w:rsid w:val="256253DA"/>
    <w:rsid w:val="25722260"/>
    <w:rsid w:val="257A4289"/>
    <w:rsid w:val="25A83616"/>
    <w:rsid w:val="25D07317"/>
    <w:rsid w:val="25D81E27"/>
    <w:rsid w:val="260373D2"/>
    <w:rsid w:val="263A5FE5"/>
    <w:rsid w:val="265713EE"/>
    <w:rsid w:val="266177F8"/>
    <w:rsid w:val="26734FA1"/>
    <w:rsid w:val="267811A0"/>
    <w:rsid w:val="27EF7E63"/>
    <w:rsid w:val="27F6032D"/>
    <w:rsid w:val="2944096C"/>
    <w:rsid w:val="29462E99"/>
    <w:rsid w:val="29C94933"/>
    <w:rsid w:val="29EF5E58"/>
    <w:rsid w:val="2A5E573D"/>
    <w:rsid w:val="2A870159"/>
    <w:rsid w:val="2ABA04F6"/>
    <w:rsid w:val="2AD7512C"/>
    <w:rsid w:val="2B296C36"/>
    <w:rsid w:val="2B32017A"/>
    <w:rsid w:val="2B4C1378"/>
    <w:rsid w:val="2BD35370"/>
    <w:rsid w:val="2CA1464D"/>
    <w:rsid w:val="2CB368C6"/>
    <w:rsid w:val="2CE542E8"/>
    <w:rsid w:val="2D4C797B"/>
    <w:rsid w:val="2D854259"/>
    <w:rsid w:val="2DD5743D"/>
    <w:rsid w:val="2DF6291A"/>
    <w:rsid w:val="2E037ECE"/>
    <w:rsid w:val="2E123636"/>
    <w:rsid w:val="2EDE4089"/>
    <w:rsid w:val="2F795793"/>
    <w:rsid w:val="2F7E5B21"/>
    <w:rsid w:val="2FAF3423"/>
    <w:rsid w:val="305F18E8"/>
    <w:rsid w:val="311741D6"/>
    <w:rsid w:val="3119309A"/>
    <w:rsid w:val="312A5594"/>
    <w:rsid w:val="312C625F"/>
    <w:rsid w:val="31C81974"/>
    <w:rsid w:val="32230959"/>
    <w:rsid w:val="3322495F"/>
    <w:rsid w:val="337450B5"/>
    <w:rsid w:val="344C700B"/>
    <w:rsid w:val="34C22FEC"/>
    <w:rsid w:val="34EB0670"/>
    <w:rsid w:val="34F86C33"/>
    <w:rsid w:val="357D65D2"/>
    <w:rsid w:val="36266C69"/>
    <w:rsid w:val="36B765C5"/>
    <w:rsid w:val="374E72FE"/>
    <w:rsid w:val="37512649"/>
    <w:rsid w:val="37C036A0"/>
    <w:rsid w:val="37D664EB"/>
    <w:rsid w:val="37E776C2"/>
    <w:rsid w:val="383C09C6"/>
    <w:rsid w:val="38704382"/>
    <w:rsid w:val="388B2F38"/>
    <w:rsid w:val="399D1B1E"/>
    <w:rsid w:val="3A046503"/>
    <w:rsid w:val="3A386160"/>
    <w:rsid w:val="3B35724B"/>
    <w:rsid w:val="3BB63ADA"/>
    <w:rsid w:val="3BDC4EDA"/>
    <w:rsid w:val="3C37498E"/>
    <w:rsid w:val="3C860462"/>
    <w:rsid w:val="3C94450B"/>
    <w:rsid w:val="3CD83A9C"/>
    <w:rsid w:val="3D051AB3"/>
    <w:rsid w:val="3D13022E"/>
    <w:rsid w:val="3D9C0E9C"/>
    <w:rsid w:val="3DDE7B24"/>
    <w:rsid w:val="3E233D5C"/>
    <w:rsid w:val="3E353902"/>
    <w:rsid w:val="3E60285C"/>
    <w:rsid w:val="3E7A6E5F"/>
    <w:rsid w:val="3E807399"/>
    <w:rsid w:val="3E923BF9"/>
    <w:rsid w:val="3ED454B4"/>
    <w:rsid w:val="3F0A4EA1"/>
    <w:rsid w:val="3F487C50"/>
    <w:rsid w:val="3F814E1B"/>
    <w:rsid w:val="3FC65745"/>
    <w:rsid w:val="3FCE3BC4"/>
    <w:rsid w:val="40274071"/>
    <w:rsid w:val="405D1A2A"/>
    <w:rsid w:val="406E681A"/>
    <w:rsid w:val="407F405E"/>
    <w:rsid w:val="409370B0"/>
    <w:rsid w:val="40D41902"/>
    <w:rsid w:val="410F0A26"/>
    <w:rsid w:val="41884B35"/>
    <w:rsid w:val="423849B8"/>
    <w:rsid w:val="435F746A"/>
    <w:rsid w:val="4372309F"/>
    <w:rsid w:val="44093E52"/>
    <w:rsid w:val="444E5D13"/>
    <w:rsid w:val="446F3136"/>
    <w:rsid w:val="44790C24"/>
    <w:rsid w:val="453A628D"/>
    <w:rsid w:val="45CF0C25"/>
    <w:rsid w:val="45DD7715"/>
    <w:rsid w:val="47503B46"/>
    <w:rsid w:val="476F2CBE"/>
    <w:rsid w:val="47C562E2"/>
    <w:rsid w:val="47C81344"/>
    <w:rsid w:val="480A1F47"/>
    <w:rsid w:val="483B0352"/>
    <w:rsid w:val="488A3088"/>
    <w:rsid w:val="48DF1625"/>
    <w:rsid w:val="48F078C5"/>
    <w:rsid w:val="49320965"/>
    <w:rsid w:val="49AC2E6D"/>
    <w:rsid w:val="4A3F3154"/>
    <w:rsid w:val="4A4562D3"/>
    <w:rsid w:val="4A52328E"/>
    <w:rsid w:val="4B050440"/>
    <w:rsid w:val="4B227F62"/>
    <w:rsid w:val="4B6545C2"/>
    <w:rsid w:val="4BBC369E"/>
    <w:rsid w:val="4CEC4659"/>
    <w:rsid w:val="4D493511"/>
    <w:rsid w:val="4DF21FC2"/>
    <w:rsid w:val="4DF932EA"/>
    <w:rsid w:val="4E201C1D"/>
    <w:rsid w:val="4E3B35B6"/>
    <w:rsid w:val="4E473770"/>
    <w:rsid w:val="4E7A34EC"/>
    <w:rsid w:val="4E861641"/>
    <w:rsid w:val="4FAB04B3"/>
    <w:rsid w:val="4FB426AD"/>
    <w:rsid w:val="4FEE2DC9"/>
    <w:rsid w:val="50A40696"/>
    <w:rsid w:val="51346287"/>
    <w:rsid w:val="51850890"/>
    <w:rsid w:val="519F1DA4"/>
    <w:rsid w:val="525210BA"/>
    <w:rsid w:val="52A90328"/>
    <w:rsid w:val="52DC3333"/>
    <w:rsid w:val="53036690"/>
    <w:rsid w:val="53376A7B"/>
    <w:rsid w:val="533D001D"/>
    <w:rsid w:val="537441A1"/>
    <w:rsid w:val="53B1020C"/>
    <w:rsid w:val="54065481"/>
    <w:rsid w:val="557169CF"/>
    <w:rsid w:val="557D5D2A"/>
    <w:rsid w:val="55A41C2D"/>
    <w:rsid w:val="56682D63"/>
    <w:rsid w:val="56905D0D"/>
    <w:rsid w:val="56FB4C08"/>
    <w:rsid w:val="574153BB"/>
    <w:rsid w:val="589A668A"/>
    <w:rsid w:val="58AC00F0"/>
    <w:rsid w:val="58C46E3D"/>
    <w:rsid w:val="58D971B2"/>
    <w:rsid w:val="59042C0B"/>
    <w:rsid w:val="59272568"/>
    <w:rsid w:val="59576FB6"/>
    <w:rsid w:val="59BC1D1A"/>
    <w:rsid w:val="59C142A0"/>
    <w:rsid w:val="59C641E6"/>
    <w:rsid w:val="59D65347"/>
    <w:rsid w:val="5A2E3043"/>
    <w:rsid w:val="5A9763C3"/>
    <w:rsid w:val="5A9920D7"/>
    <w:rsid w:val="5AEA63E6"/>
    <w:rsid w:val="5B2C7B17"/>
    <w:rsid w:val="5BCB0AF4"/>
    <w:rsid w:val="5C2D5181"/>
    <w:rsid w:val="5C9B1B86"/>
    <w:rsid w:val="5CA02E79"/>
    <w:rsid w:val="5CEA5B79"/>
    <w:rsid w:val="5D150553"/>
    <w:rsid w:val="5D3550FB"/>
    <w:rsid w:val="5D902A97"/>
    <w:rsid w:val="5E3606EF"/>
    <w:rsid w:val="5EDA32DC"/>
    <w:rsid w:val="5F321771"/>
    <w:rsid w:val="5F3A0F0C"/>
    <w:rsid w:val="5F412CC2"/>
    <w:rsid w:val="5FE2771E"/>
    <w:rsid w:val="600E6D7C"/>
    <w:rsid w:val="607F1E09"/>
    <w:rsid w:val="60BD2923"/>
    <w:rsid w:val="618C2692"/>
    <w:rsid w:val="622D31D4"/>
    <w:rsid w:val="62A74B0A"/>
    <w:rsid w:val="62E015B0"/>
    <w:rsid w:val="63510510"/>
    <w:rsid w:val="639D4CC6"/>
    <w:rsid w:val="642053CC"/>
    <w:rsid w:val="646A5DEF"/>
    <w:rsid w:val="646F5EF6"/>
    <w:rsid w:val="65785E0F"/>
    <w:rsid w:val="658A75F4"/>
    <w:rsid w:val="65CF7A95"/>
    <w:rsid w:val="66A23F66"/>
    <w:rsid w:val="672526A7"/>
    <w:rsid w:val="680D3662"/>
    <w:rsid w:val="68222C97"/>
    <w:rsid w:val="68333F9A"/>
    <w:rsid w:val="683858D3"/>
    <w:rsid w:val="68645FE7"/>
    <w:rsid w:val="69413090"/>
    <w:rsid w:val="69855FCD"/>
    <w:rsid w:val="69BC17E8"/>
    <w:rsid w:val="69DD77FF"/>
    <w:rsid w:val="6AE37CE3"/>
    <w:rsid w:val="6B0625EA"/>
    <w:rsid w:val="6B5442BA"/>
    <w:rsid w:val="6B7F1CC0"/>
    <w:rsid w:val="6C593408"/>
    <w:rsid w:val="6C68544B"/>
    <w:rsid w:val="6C785167"/>
    <w:rsid w:val="6D0715D4"/>
    <w:rsid w:val="6DDB2C74"/>
    <w:rsid w:val="6E0E0C0F"/>
    <w:rsid w:val="6E8E7670"/>
    <w:rsid w:val="6EEB0447"/>
    <w:rsid w:val="6FAF3250"/>
    <w:rsid w:val="6FC71762"/>
    <w:rsid w:val="70312E6C"/>
    <w:rsid w:val="703F6560"/>
    <w:rsid w:val="70447D0C"/>
    <w:rsid w:val="70725ED5"/>
    <w:rsid w:val="70B362F9"/>
    <w:rsid w:val="70FC3328"/>
    <w:rsid w:val="71653340"/>
    <w:rsid w:val="71F347D3"/>
    <w:rsid w:val="71FC098F"/>
    <w:rsid w:val="72415D05"/>
    <w:rsid w:val="7296241B"/>
    <w:rsid w:val="732A300A"/>
    <w:rsid w:val="73803FEB"/>
    <w:rsid w:val="73CE2CA8"/>
    <w:rsid w:val="743A4414"/>
    <w:rsid w:val="747F7695"/>
    <w:rsid w:val="748C5DD6"/>
    <w:rsid w:val="74A25132"/>
    <w:rsid w:val="754A398B"/>
    <w:rsid w:val="75857AA3"/>
    <w:rsid w:val="758D5DE2"/>
    <w:rsid w:val="75943299"/>
    <w:rsid w:val="76017BAF"/>
    <w:rsid w:val="767A5F36"/>
    <w:rsid w:val="76837B47"/>
    <w:rsid w:val="76B97261"/>
    <w:rsid w:val="772D4414"/>
    <w:rsid w:val="7744228A"/>
    <w:rsid w:val="77846D70"/>
    <w:rsid w:val="781E668F"/>
    <w:rsid w:val="788C166D"/>
    <w:rsid w:val="78AC0934"/>
    <w:rsid w:val="78BD4DDD"/>
    <w:rsid w:val="78E700F4"/>
    <w:rsid w:val="78EE7B24"/>
    <w:rsid w:val="7907377A"/>
    <w:rsid w:val="792E7F96"/>
    <w:rsid w:val="793B1352"/>
    <w:rsid w:val="79AB21E7"/>
    <w:rsid w:val="79CC501C"/>
    <w:rsid w:val="79F12DE4"/>
    <w:rsid w:val="7B0E17E2"/>
    <w:rsid w:val="7B3E48AE"/>
    <w:rsid w:val="7C211032"/>
    <w:rsid w:val="7C6203C7"/>
    <w:rsid w:val="7CB47DAA"/>
    <w:rsid w:val="7D076A17"/>
    <w:rsid w:val="7D462131"/>
    <w:rsid w:val="7DC974CD"/>
    <w:rsid w:val="7E4B00B1"/>
    <w:rsid w:val="7EA62275"/>
    <w:rsid w:val="7F034C8E"/>
    <w:rsid w:val="7F235328"/>
    <w:rsid w:val="7F640382"/>
    <w:rsid w:val="7FB30C7B"/>
    <w:rsid w:val="7FB346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33"/>
      <w:szCs w:val="33"/>
      <w:lang w:val="en-US" w:eastAsia="zh-CN" w:bidi="ar"/>
    </w:rPr>
  </w:style>
  <w:style w:type="paragraph" w:styleId="4">
    <w:name w:val="heading 2"/>
    <w:basedOn w:val="1"/>
    <w:next w:val="1"/>
    <w:autoRedefine/>
    <w:qFormat/>
    <w:uiPriority w:val="0"/>
    <w:pPr>
      <w:keepNext/>
      <w:keepLines/>
      <w:spacing w:line="360" w:lineRule="auto"/>
      <w:outlineLvl w:val="1"/>
    </w:pPr>
    <w:rPr>
      <w:rFonts w:ascii="Arial" w:hAnsi="Arial"/>
      <w:b/>
      <w:bCs/>
      <w:sz w:val="24"/>
      <w:szCs w:val="32"/>
    </w:rPr>
  </w:style>
  <w:style w:type="paragraph" w:styleId="5">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20">
    <w:name w:val="Default Paragraph Font"/>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customStyle="1" w:styleId="2">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6">
    <w:name w:val="annotation text"/>
    <w:basedOn w:val="1"/>
    <w:autoRedefine/>
    <w:qFormat/>
    <w:uiPriority w:val="0"/>
    <w:pPr>
      <w:jc w:val="left"/>
    </w:pPr>
  </w:style>
  <w:style w:type="paragraph" w:styleId="7">
    <w:name w:val="Body Text"/>
    <w:basedOn w:val="1"/>
    <w:next w:val="1"/>
    <w:autoRedefine/>
    <w:qFormat/>
    <w:uiPriority w:val="0"/>
    <w:rPr>
      <w:rFonts w:ascii="宋体" w:hAnsi="宋体" w:eastAsia="宋体" w:cs="宋体"/>
      <w:sz w:val="31"/>
      <w:szCs w:val="31"/>
      <w:lang w:val="en-US" w:eastAsia="en-US" w:bidi="ar-SA"/>
    </w:rPr>
  </w:style>
  <w:style w:type="paragraph" w:styleId="8">
    <w:name w:val="Body Text Indent"/>
    <w:basedOn w:val="1"/>
    <w:autoRedefine/>
    <w:qFormat/>
    <w:uiPriority w:val="99"/>
    <w:pPr>
      <w:spacing w:after="120" w:afterLines="0"/>
      <w:ind w:left="420" w:leftChars="200"/>
    </w:pPr>
    <w:rPr>
      <w:kern w:val="2"/>
      <w:sz w:val="21"/>
      <w:lang w:eastAsia="zh-CN" w:bidi="ar-SA"/>
    </w:rPr>
  </w:style>
  <w:style w:type="paragraph" w:styleId="9">
    <w:name w:val="Plain Text"/>
    <w:basedOn w:val="1"/>
    <w:autoRedefine/>
    <w:qFormat/>
    <w:uiPriority w:val="0"/>
    <w:rPr>
      <w:rFonts w:ascii="宋体" w:hAnsi="Courier New" w:cs="Courier New"/>
      <w:szCs w:val="21"/>
    </w:rPr>
  </w:style>
  <w:style w:type="paragraph" w:styleId="10">
    <w:name w:val="Date"/>
    <w:basedOn w:val="1"/>
    <w:next w:val="1"/>
    <w:autoRedefine/>
    <w:qFormat/>
    <w:uiPriority w:val="0"/>
    <w:rPr>
      <w:kern w:val="2"/>
      <w:sz w:val="21"/>
      <w:lang w:eastAsia="zh-CN" w:bidi="ar-SA"/>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envelope return"/>
    <w:basedOn w:val="1"/>
    <w:autoRedefine/>
    <w:qFormat/>
    <w:uiPriority w:val="0"/>
    <w:pPr>
      <w:snapToGrid w:val="0"/>
    </w:pPr>
    <w:rPr>
      <w:rFonts w:ascii="Arial" w:hAnsi="Arial"/>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footnote text"/>
    <w:basedOn w:val="1"/>
    <w:qFormat/>
    <w:uiPriority w:val="0"/>
    <w:pPr>
      <w:snapToGrid w:val="0"/>
      <w:jc w:val="left"/>
    </w:pPr>
    <w:rPr>
      <w:sz w:val="18"/>
      <w:szCs w:val="18"/>
    </w:rPr>
  </w:style>
  <w:style w:type="paragraph" w:styleId="15">
    <w:name w:val="Body Text 2"/>
    <w:basedOn w:val="1"/>
    <w:autoRedefine/>
    <w:qFormat/>
    <w:uiPriority w:val="0"/>
    <w:pPr>
      <w:spacing w:after="120" w:line="480" w:lineRule="auto"/>
    </w:pPr>
    <w:rPr>
      <w:rFonts w:ascii="Tahoma" w:hAnsi="Tahoma"/>
    </w:rPr>
  </w:style>
  <w:style w:type="paragraph" w:styleId="16">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7">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8">
    <w:name w:val="Body Text First Indent 2"/>
    <w:basedOn w:val="8"/>
    <w:next w:val="1"/>
    <w:autoRedefine/>
    <w:qFormat/>
    <w:uiPriority w:val="0"/>
    <w:pPr>
      <w:ind w:firstLine="200" w:firstLineChars="200"/>
    </w:pPr>
    <w:rPr>
      <w:kern w:val="2"/>
      <w:sz w:val="28"/>
      <w:lang w:eastAsia="zh-CN" w:bidi="ar-SA"/>
    </w:rPr>
  </w:style>
  <w:style w:type="character" w:styleId="21">
    <w:name w:val="FollowedHyperlink"/>
    <w:basedOn w:val="20"/>
    <w:autoRedefine/>
    <w:qFormat/>
    <w:uiPriority w:val="0"/>
    <w:rPr>
      <w:color w:val="444444"/>
      <w:sz w:val="16"/>
      <w:szCs w:val="16"/>
      <w:u w:val="none"/>
    </w:rPr>
  </w:style>
  <w:style w:type="character" w:styleId="22">
    <w:name w:val="Hyperlink"/>
    <w:basedOn w:val="20"/>
    <w:autoRedefine/>
    <w:qFormat/>
    <w:uiPriority w:val="0"/>
    <w:rPr>
      <w:color w:val="0000FF"/>
      <w:u w:val="single"/>
    </w:rPr>
  </w:style>
  <w:style w:type="paragraph" w:customStyle="1" w:styleId="23">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4">
    <w:name w:val="Table Normal"/>
    <w:autoRedefine/>
    <w:semiHidden/>
    <w:unhideWhenUsed/>
    <w:qFormat/>
    <w:uiPriority w:val="0"/>
    <w:tblPr>
      <w:tblCellMar>
        <w:top w:w="0" w:type="dxa"/>
        <w:left w:w="0" w:type="dxa"/>
        <w:bottom w:w="0" w:type="dxa"/>
        <w:right w:w="0" w:type="dxa"/>
      </w:tblCellMar>
    </w:tblPr>
  </w:style>
  <w:style w:type="paragraph" w:customStyle="1" w:styleId="25">
    <w:name w:val="Table Text"/>
    <w:basedOn w:val="1"/>
    <w:autoRedefine/>
    <w:semiHidden/>
    <w:qFormat/>
    <w:uiPriority w:val="0"/>
    <w:rPr>
      <w:rFonts w:ascii="Arial" w:hAnsi="Arial" w:eastAsia="Arial" w:cs="Arial"/>
      <w:sz w:val="21"/>
      <w:szCs w:val="21"/>
      <w:lang w:val="en-US" w:eastAsia="en-US" w:bidi="ar-SA"/>
    </w:rPr>
  </w:style>
  <w:style w:type="paragraph" w:customStyle="1" w:styleId="26">
    <w:name w:val="Default"/>
    <w:next w:val="1"/>
    <w:autoRedefine/>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customStyle="1" w:styleId="27">
    <w:name w:val="Char Char10 Char Char Char Char"/>
    <w:basedOn w:val="1"/>
    <w:next w:val="28"/>
    <w:autoRedefine/>
    <w:qFormat/>
    <w:uiPriority w:val="99"/>
    <w:pPr>
      <w:autoSpaceDE w:val="0"/>
      <w:autoSpaceDN w:val="0"/>
      <w:jc w:val="left"/>
    </w:pPr>
    <w:rPr>
      <w:rFonts w:ascii="宋体" w:hAnsi="宋体" w:cs="宋体"/>
      <w:lang w:val="zh-CN" w:bidi="zh-CN"/>
    </w:rPr>
  </w:style>
  <w:style w:type="paragraph" w:customStyle="1" w:styleId="28">
    <w:name w:val="xl87"/>
    <w:basedOn w:val="1"/>
    <w:next w:val="29"/>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bidi="ar-SA"/>
    </w:rPr>
  </w:style>
  <w:style w:type="paragraph" w:customStyle="1" w:styleId="29">
    <w:name w:val="xl72"/>
    <w:basedOn w:val="1"/>
    <w:next w:val="10"/>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bidi="ar-SA"/>
    </w:rPr>
  </w:style>
  <w:style w:type="paragraph" w:customStyle="1" w:styleId="30">
    <w:name w:val="MessageHeader"/>
    <w:basedOn w:val="1"/>
    <w:autoRedefine/>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textAlignment w:val="baseline"/>
    </w:pPr>
    <w:rPr>
      <w:rFonts w:ascii="Calibri Light" w:hAnsi="Calibri Light" w:eastAsia="宋体"/>
      <w:kern w:val="2"/>
      <w:sz w:val="21"/>
      <w:szCs w:val="24"/>
      <w:lang w:val="en-US" w:eastAsia="zh-CN" w:bidi="ar-SA"/>
    </w:rPr>
  </w:style>
  <w:style w:type="character" w:customStyle="1" w:styleId="31">
    <w:name w:val="hover18"/>
    <w:basedOn w:val="20"/>
    <w:autoRedefine/>
    <w:qFormat/>
    <w:uiPriority w:val="0"/>
  </w:style>
  <w:style w:type="paragraph" w:customStyle="1" w:styleId="32">
    <w:name w:val="列出段落1"/>
    <w:basedOn w:val="1"/>
    <w:autoRedefine/>
    <w:qFormat/>
    <w:uiPriority w:val="0"/>
    <w:pPr>
      <w:ind w:firstLine="420" w:firstLineChars="200"/>
    </w:pPr>
    <w:rPr>
      <w:szCs w:val="21"/>
    </w:rPr>
  </w:style>
  <w:style w:type="paragraph" w:customStyle="1" w:styleId="33">
    <w:name w:val="样式1"/>
    <w:basedOn w:val="1"/>
    <w:qFormat/>
    <w:uiPriority w:val="0"/>
    <w:pPr>
      <w:spacing w:line="240" w:lineRule="auto"/>
      <w:jc w:val="both"/>
    </w:pPr>
    <w:rPr>
      <w:rFonts w:ascii="宋体"/>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55</Pages>
  <Words>11643</Words>
  <Characters>12561</Characters>
  <TotalTime>94</TotalTime>
  <ScaleCrop>false</ScaleCrop>
  <LinksUpToDate>false</LinksUpToDate>
  <CharactersWithSpaces>12867</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2023-09-08T09:17:00Z</dcterms:created>
  <dc:creator>尹皓</dc:creator>
  <cp:lastModifiedBy>JJoey</cp:lastModifiedBy>
  <cp:lastPrinted>2024-04-07T03:01:00Z</cp:lastPrinted>
  <dcterms:modified xsi:type="dcterms:W3CDTF">2025-09-11T07:26:33Z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2052-12.1.0.22529</vt:lpwstr>
  </property>
  <property fmtid="{D5CDD505-2E9C-101B-9397-08002B2CF9AE}" pid="5" name="ICV">
    <vt:lpwstr>04D627A3F69148D9A723F3A9582F43ED_13</vt:lpwstr>
  </property>
  <property fmtid="{D5CDD505-2E9C-101B-9397-08002B2CF9AE}" pid="6" name="KSOTemplateDocerSaveRecord">
    <vt:lpwstr>eyJoZGlkIjoiYTUyM2UwYjBmYzc3YmM3ZjI1ODg2NTk3ZGJhZGNiNGIiLCJ1c2VySWQiOiI0MTY3MTE2MDgifQ==</vt:lpwstr>
  </property>
</Properties>
</file>