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9B88C">
      <w:pPr>
        <w:snapToGrid/>
        <w:spacing w:line="360" w:lineRule="auto"/>
        <w:jc w:val="center"/>
        <w:rPr>
          <w:rFonts w:hint="eastAsia" w:ascii="宋体" w:hAnsi="宋体" w:eastAsia="宋体" w:cs="宋体"/>
          <w:b/>
          <w:color w:val="auto"/>
          <w:sz w:val="24"/>
          <w:szCs w:val="24"/>
        </w:rPr>
      </w:pPr>
      <w:bookmarkStart w:id="0" w:name="_Hlk129870829"/>
      <w:r>
        <w:rPr>
          <w:rFonts w:hint="eastAsia" w:ascii="宋体" w:hAnsi="宋体" w:eastAsia="宋体" w:cs="宋体"/>
          <w:b/>
          <w:color w:val="auto"/>
          <w:sz w:val="32"/>
          <w:szCs w:val="32"/>
          <w:lang w:eastAsia="zh-CN"/>
        </w:rPr>
        <w:t xml:space="preserve"> 兰考县人民政府兰阳街道办事处2025年兰考县兰阳街道西岗头村基础设施建设项目</w:t>
      </w:r>
      <w:r>
        <w:rPr>
          <w:rFonts w:hint="eastAsia" w:ascii="宋体" w:hAnsi="宋体" w:eastAsia="宋体" w:cs="宋体"/>
          <w:b/>
          <w:color w:val="auto"/>
          <w:sz w:val="32"/>
          <w:szCs w:val="32"/>
        </w:rPr>
        <w:t>竞争性谈判公告</w:t>
      </w:r>
    </w:p>
    <w:bookmarkEnd w:id="0"/>
    <w:p w14:paraId="7E3F7607">
      <w:pPr>
        <w:snapToGrid/>
        <w:spacing w:beforeAutospacing="0" w:line="360" w:lineRule="auto"/>
        <w:contextualSpacing/>
        <w:rPr>
          <w:rFonts w:hint="eastAsia" w:ascii="宋体" w:hAnsi="宋体" w:eastAsia="宋体" w:cs="宋体"/>
          <w:b/>
          <w:color w:val="auto"/>
          <w:sz w:val="24"/>
          <w:szCs w:val="24"/>
        </w:rPr>
      </w:pPr>
      <w:r>
        <w:rPr>
          <w:rFonts w:hint="eastAsia" w:ascii="宋体" w:hAnsi="宋体" w:eastAsia="宋体" w:cs="宋体"/>
          <w:b/>
          <w:color w:val="auto"/>
          <w:sz w:val="24"/>
          <w:szCs w:val="24"/>
        </w:rPr>
        <w:t>项目概况</w:t>
      </w:r>
    </w:p>
    <w:p w14:paraId="3643C2B8">
      <w:pPr>
        <w:snapToGrid/>
        <w:spacing w:beforeAutospacing="0"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kern w:val="2"/>
          <w:sz w:val="24"/>
          <w:szCs w:val="24"/>
          <w:lang w:eastAsia="zh-CN"/>
        </w:rPr>
        <w:t xml:space="preserve"> 兰考县人民政府兰阳街道办事处</w:t>
      </w:r>
      <w:r>
        <w:rPr>
          <w:rFonts w:hint="default" w:ascii="宋体" w:hAnsi="宋体" w:eastAsia="宋体" w:cs="宋体"/>
          <w:color w:val="auto"/>
          <w:kern w:val="2"/>
          <w:sz w:val="24"/>
          <w:szCs w:val="24"/>
          <w:lang w:eastAsia="zh-CN"/>
        </w:rPr>
        <w:t>2025年兰考县兰阳街道西岗头村基础设施建设项目</w:t>
      </w:r>
      <w:r>
        <w:rPr>
          <w:rFonts w:hint="eastAsia" w:ascii="宋体" w:hAnsi="宋体" w:eastAsia="宋体" w:cs="宋体"/>
          <w:color w:val="auto"/>
          <w:sz w:val="24"/>
          <w:szCs w:val="24"/>
        </w:rPr>
        <w:t>的潜在投标人应在《兰考县公共资源交易中心网》（http://ggzy.lankao.gov.cn）电子化交易系统下载获取招标文件，并于</w:t>
      </w:r>
      <w:r>
        <w:rPr>
          <w:rFonts w:hint="eastAsia" w:ascii="宋体" w:hAnsi="宋体" w:eastAsia="宋体" w:cs="宋体"/>
          <w:color w:val="auto"/>
          <w:sz w:val="24"/>
          <w:szCs w:val="24"/>
          <w:lang w:eastAsia="zh-CN"/>
        </w:rPr>
        <w:t>2025年07月01日09时30分</w:t>
      </w:r>
      <w:r>
        <w:rPr>
          <w:rFonts w:hint="eastAsia" w:ascii="宋体" w:hAnsi="宋体" w:eastAsia="宋体" w:cs="宋体"/>
          <w:color w:val="auto"/>
          <w:sz w:val="24"/>
          <w:szCs w:val="24"/>
        </w:rPr>
        <w:t>（北京时间）前递交响应文件。</w:t>
      </w:r>
      <w:bookmarkStart w:id="1" w:name="_GoBack"/>
      <w:bookmarkEnd w:id="1"/>
    </w:p>
    <w:p w14:paraId="45FA4B28">
      <w:pPr>
        <w:snapToGrid/>
        <w:spacing w:beforeAutospacing="0" w:line="360" w:lineRule="auto"/>
        <w:contextualSpacing/>
        <w:rPr>
          <w:rFonts w:hint="eastAsia" w:ascii="宋体" w:hAnsi="宋体" w:eastAsia="宋体" w:cs="宋体"/>
          <w:b/>
          <w:color w:val="auto"/>
          <w:sz w:val="24"/>
          <w:szCs w:val="24"/>
        </w:rPr>
      </w:pPr>
      <w:r>
        <w:rPr>
          <w:rFonts w:hint="eastAsia" w:ascii="宋体" w:hAnsi="宋体" w:eastAsia="宋体" w:cs="宋体"/>
          <w:b/>
          <w:color w:val="auto"/>
          <w:sz w:val="24"/>
          <w:szCs w:val="24"/>
        </w:rPr>
        <w:t>一、项目基本情况</w:t>
      </w:r>
    </w:p>
    <w:p w14:paraId="5C70E817">
      <w:pPr>
        <w:snapToGrid/>
        <w:spacing w:beforeAutospacing="0" w:line="360" w:lineRule="auto"/>
        <w:contextualSpacing/>
        <w:rPr>
          <w:rFonts w:hint="default" w:ascii="宋体" w:hAnsi="宋体" w:eastAsia="宋体" w:cs="宋体"/>
          <w:bCs/>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bCs/>
          <w:color w:val="auto"/>
          <w:sz w:val="24"/>
          <w:szCs w:val="24"/>
        </w:rPr>
        <w:t>采购项目编号：</w:t>
      </w:r>
      <w:r>
        <w:rPr>
          <w:rFonts w:hint="eastAsia" w:ascii="宋体" w:hAnsi="宋体" w:eastAsia="宋体" w:cs="宋体"/>
          <w:bCs/>
          <w:color w:val="auto"/>
          <w:sz w:val="24"/>
          <w:szCs w:val="24"/>
          <w:lang w:eastAsia="zh-CN"/>
        </w:rPr>
        <w:t>兰财采字谈-2025-</w:t>
      </w:r>
      <w:r>
        <w:rPr>
          <w:rFonts w:hint="eastAsia" w:ascii="宋体" w:hAnsi="宋体" w:eastAsia="宋体" w:cs="宋体"/>
          <w:bCs/>
          <w:color w:val="auto"/>
          <w:sz w:val="24"/>
          <w:szCs w:val="24"/>
          <w:lang w:val="en-US" w:eastAsia="zh-CN"/>
        </w:rPr>
        <w:t>54</w:t>
      </w:r>
    </w:p>
    <w:p w14:paraId="520611FF">
      <w:pPr>
        <w:snapToGrid/>
        <w:spacing w:beforeAutospacing="0" w:line="360" w:lineRule="auto"/>
        <w:contextualSpacing/>
        <w:rPr>
          <w:rFonts w:hint="eastAsia" w:ascii="宋体" w:hAnsi="宋体" w:eastAsia="宋体" w:cs="宋体"/>
          <w:color w:val="auto"/>
          <w:kern w:val="2"/>
          <w:sz w:val="24"/>
          <w:szCs w:val="24"/>
          <w:lang w:eastAsia="zh-CN"/>
        </w:rPr>
      </w:pPr>
      <w:r>
        <w:rPr>
          <w:rFonts w:hint="eastAsia" w:ascii="宋体" w:hAnsi="宋体" w:eastAsia="宋体" w:cs="宋体"/>
          <w:color w:val="auto"/>
          <w:sz w:val="24"/>
          <w:szCs w:val="24"/>
        </w:rPr>
        <w:t>2、采购项目名称：</w:t>
      </w:r>
      <w:r>
        <w:rPr>
          <w:rFonts w:hint="eastAsia" w:ascii="宋体" w:hAnsi="宋体" w:eastAsia="宋体" w:cs="宋体"/>
          <w:color w:val="auto"/>
          <w:kern w:val="2"/>
          <w:sz w:val="24"/>
          <w:szCs w:val="24"/>
          <w:lang w:eastAsia="zh-CN"/>
        </w:rPr>
        <w:t>兰考县人民政府兰阳街道办事处2025年兰考县兰阳街道西岗头村基础设施建设项目</w:t>
      </w:r>
    </w:p>
    <w:p w14:paraId="33D23866">
      <w:pPr>
        <w:snapToGrid/>
        <w:spacing w:beforeAutospacing="0"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3、采购方式：竞争性谈判</w:t>
      </w:r>
    </w:p>
    <w:p w14:paraId="7819522F">
      <w:pPr>
        <w:snapToGrid/>
        <w:spacing w:beforeAutospacing="0"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4、预算金额：</w:t>
      </w:r>
      <w:r>
        <w:rPr>
          <w:rFonts w:hint="eastAsia" w:ascii="宋体" w:hAnsi="宋体" w:eastAsia="宋体" w:cs="宋体"/>
          <w:color w:val="auto"/>
          <w:sz w:val="24"/>
          <w:szCs w:val="24"/>
          <w:lang w:val="en-US" w:eastAsia="zh-CN"/>
        </w:rPr>
        <w:t>1249788.57</w:t>
      </w:r>
      <w:r>
        <w:rPr>
          <w:rFonts w:hint="eastAsia" w:ascii="宋体" w:hAnsi="宋体" w:eastAsia="宋体" w:cs="宋体"/>
          <w:color w:val="auto"/>
          <w:sz w:val="24"/>
          <w:szCs w:val="24"/>
        </w:rPr>
        <w:t>元   最高限价：</w:t>
      </w:r>
      <w:r>
        <w:rPr>
          <w:rFonts w:hint="eastAsia" w:ascii="宋体" w:hAnsi="宋体" w:eastAsia="宋体" w:cs="宋体"/>
          <w:color w:val="auto"/>
          <w:sz w:val="24"/>
          <w:szCs w:val="24"/>
          <w:lang w:val="en-US" w:eastAsia="zh-CN"/>
        </w:rPr>
        <w:t>1249788.57</w:t>
      </w:r>
      <w:r>
        <w:rPr>
          <w:rFonts w:hint="eastAsia" w:ascii="宋体" w:hAnsi="宋体" w:eastAsia="宋体" w:cs="宋体"/>
          <w:color w:val="auto"/>
          <w:sz w:val="24"/>
          <w:szCs w:val="24"/>
        </w:rPr>
        <w:t xml:space="preserve">元  </w:t>
      </w:r>
    </w:p>
    <w:tbl>
      <w:tblPr>
        <w:tblStyle w:val="3"/>
        <w:tblW w:w="10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7"/>
        <w:gridCol w:w="1485"/>
        <w:gridCol w:w="2049"/>
        <w:gridCol w:w="1542"/>
        <w:gridCol w:w="2027"/>
        <w:gridCol w:w="1447"/>
        <w:gridCol w:w="1504"/>
      </w:tblGrid>
      <w:tr w14:paraId="29EC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4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D7A9F1C">
            <w:pPr>
              <w:snapToGrid/>
              <w:spacing w:beforeAutospacing="0" w:line="360" w:lineRule="auto"/>
              <w:contextualSpacing/>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1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0F8B84">
            <w:pPr>
              <w:snapToGrid/>
              <w:spacing w:beforeAutospacing="0" w:line="360" w:lineRule="auto"/>
              <w:contextualSpacing/>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包号</w:t>
            </w:r>
          </w:p>
        </w:tc>
        <w:tc>
          <w:tcPr>
            <w:tcW w:w="20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54FC6D0">
            <w:pPr>
              <w:snapToGrid/>
              <w:spacing w:beforeAutospacing="0" w:line="360" w:lineRule="auto"/>
              <w:contextualSpacing/>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包名称</w:t>
            </w:r>
          </w:p>
        </w:tc>
        <w:tc>
          <w:tcPr>
            <w:tcW w:w="15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7573E0">
            <w:pPr>
              <w:snapToGrid/>
              <w:spacing w:beforeAutospacing="0" w:line="360" w:lineRule="auto"/>
              <w:contextualSpacing/>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包预算（元）</w:t>
            </w:r>
          </w:p>
        </w:tc>
        <w:tc>
          <w:tcPr>
            <w:tcW w:w="20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2E7369">
            <w:pPr>
              <w:snapToGrid/>
              <w:spacing w:beforeAutospacing="0" w:line="360" w:lineRule="auto"/>
              <w:contextualSpacing/>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包最高限价（元）</w:t>
            </w:r>
          </w:p>
        </w:tc>
        <w:tc>
          <w:tcPr>
            <w:tcW w:w="1447" w:type="dxa"/>
            <w:tcBorders>
              <w:top w:val="single" w:color="auto" w:sz="4" w:space="0"/>
              <w:left w:val="single" w:color="auto" w:sz="4" w:space="0"/>
              <w:bottom w:val="single" w:color="auto" w:sz="4" w:space="0"/>
              <w:right w:val="single" w:color="auto" w:sz="4" w:space="0"/>
            </w:tcBorders>
          </w:tcPr>
          <w:p w14:paraId="209C045D">
            <w:pPr>
              <w:snapToGrid/>
              <w:spacing w:beforeAutospacing="0" w:line="360" w:lineRule="auto"/>
              <w:contextualSpacing/>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是否专门面向中小企业</w:t>
            </w:r>
          </w:p>
        </w:tc>
        <w:tc>
          <w:tcPr>
            <w:tcW w:w="1504" w:type="dxa"/>
            <w:tcBorders>
              <w:top w:val="single" w:color="auto" w:sz="4" w:space="0"/>
              <w:left w:val="single" w:color="auto" w:sz="4" w:space="0"/>
              <w:bottom w:val="single" w:color="auto" w:sz="4" w:space="0"/>
              <w:right w:val="single" w:color="auto" w:sz="4" w:space="0"/>
            </w:tcBorders>
          </w:tcPr>
          <w:p w14:paraId="14AC599A">
            <w:pPr>
              <w:snapToGrid/>
              <w:spacing w:beforeAutospacing="0" w:line="360" w:lineRule="auto"/>
              <w:contextualSpacing/>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采购预留金额（元）</w:t>
            </w:r>
          </w:p>
        </w:tc>
      </w:tr>
      <w:tr w14:paraId="5145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4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E32FF7">
            <w:pPr>
              <w:snapToGrid/>
              <w:spacing w:beforeAutospacing="0" w:line="360" w:lineRule="auto"/>
              <w:contextualSpacing/>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w:t>
            </w:r>
          </w:p>
        </w:tc>
        <w:tc>
          <w:tcPr>
            <w:tcW w:w="1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EE9CC8">
            <w:pPr>
              <w:snapToGrid/>
              <w:spacing w:beforeAutospacing="0" w:line="360" w:lineRule="auto"/>
              <w:contextualSpacing/>
              <w:rPr>
                <w:rFonts w:hint="eastAsia" w:ascii="宋体" w:hAnsi="宋体" w:eastAsia="宋体" w:cs="宋体"/>
                <w:bCs/>
                <w:color w:val="auto"/>
                <w:kern w:val="2"/>
                <w:sz w:val="24"/>
                <w:szCs w:val="24"/>
              </w:rPr>
            </w:pPr>
            <w:r>
              <w:rPr>
                <w:rFonts w:hint="eastAsia" w:ascii="宋体" w:hAnsi="宋体" w:eastAsia="宋体" w:cs="宋体"/>
                <w:bCs/>
                <w:color w:val="auto"/>
                <w:sz w:val="24"/>
                <w:szCs w:val="24"/>
                <w:lang w:eastAsia="zh-CN"/>
              </w:rPr>
              <w:t>兰财采字谈-2025-</w:t>
            </w:r>
            <w:r>
              <w:rPr>
                <w:rFonts w:hint="eastAsia" w:ascii="宋体" w:hAnsi="宋体" w:eastAsia="宋体" w:cs="宋体"/>
                <w:bCs/>
                <w:color w:val="auto"/>
                <w:sz w:val="24"/>
                <w:szCs w:val="24"/>
                <w:lang w:val="en-US" w:eastAsia="zh-CN"/>
              </w:rPr>
              <w:t>54</w:t>
            </w:r>
            <w:r>
              <w:rPr>
                <w:rFonts w:hint="eastAsia" w:ascii="宋体" w:hAnsi="宋体" w:eastAsia="宋体" w:cs="宋体"/>
                <w:bCs/>
                <w:color w:val="auto"/>
                <w:kern w:val="2"/>
                <w:sz w:val="24"/>
                <w:szCs w:val="24"/>
              </w:rPr>
              <w:t>-1</w:t>
            </w:r>
          </w:p>
        </w:tc>
        <w:tc>
          <w:tcPr>
            <w:tcW w:w="20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F4666D">
            <w:pPr>
              <w:snapToGrid/>
              <w:spacing w:beforeAutospacing="0" w:line="360" w:lineRule="auto"/>
              <w:contextualSpacing/>
              <w:jc w:val="center"/>
              <w:rPr>
                <w:rFonts w:hint="default" w:ascii="宋体" w:hAnsi="宋体" w:eastAsia="宋体" w:cs="宋体"/>
                <w:color w:val="auto"/>
                <w:kern w:val="2"/>
                <w:sz w:val="24"/>
                <w:szCs w:val="24"/>
                <w:lang w:eastAsia="zh-CN"/>
              </w:rPr>
            </w:pPr>
            <w:r>
              <w:rPr>
                <w:rFonts w:hint="default" w:ascii="宋体" w:hAnsi="宋体" w:eastAsia="宋体" w:cs="宋体"/>
                <w:color w:val="auto"/>
                <w:kern w:val="2"/>
                <w:sz w:val="24"/>
                <w:szCs w:val="24"/>
                <w:lang w:eastAsia="zh-CN"/>
              </w:rPr>
              <w:t>2025年兰考县兰阳街道西岗头村基础设施建设项目</w:t>
            </w:r>
          </w:p>
        </w:tc>
        <w:tc>
          <w:tcPr>
            <w:tcW w:w="15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54158F">
            <w:pPr>
              <w:snapToGrid/>
              <w:spacing w:beforeAutospacing="0" w:line="360" w:lineRule="auto"/>
              <w:contextualSpacing/>
              <w:jc w:val="center"/>
              <w:rPr>
                <w:rFonts w:hint="eastAsia" w:ascii="宋体" w:hAnsi="宋体" w:eastAsia="宋体" w:cs="宋体"/>
                <w:color w:val="auto"/>
                <w:kern w:val="2"/>
                <w:sz w:val="24"/>
                <w:szCs w:val="24"/>
                <w:lang w:eastAsia="zh-CN"/>
              </w:rPr>
            </w:pPr>
            <w:r>
              <w:rPr>
                <w:rFonts w:hint="eastAsia" w:ascii="宋体" w:hAnsi="宋体" w:eastAsia="宋体" w:cs="宋体"/>
                <w:color w:val="auto"/>
                <w:sz w:val="24"/>
                <w:szCs w:val="24"/>
                <w:lang w:val="en-US" w:eastAsia="zh-CN"/>
              </w:rPr>
              <w:t>1249788.57</w:t>
            </w:r>
          </w:p>
        </w:tc>
        <w:tc>
          <w:tcPr>
            <w:tcW w:w="20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01AB08">
            <w:pPr>
              <w:snapToGrid/>
              <w:spacing w:beforeAutospacing="0" w:line="360" w:lineRule="auto"/>
              <w:contextualSpacing/>
              <w:jc w:val="center"/>
              <w:rPr>
                <w:rFonts w:hint="eastAsia" w:ascii="宋体" w:hAnsi="宋体" w:eastAsia="宋体" w:cs="宋体"/>
                <w:color w:val="auto"/>
                <w:kern w:val="2"/>
                <w:sz w:val="24"/>
                <w:szCs w:val="24"/>
                <w:lang w:eastAsia="zh-CN"/>
              </w:rPr>
            </w:pPr>
            <w:r>
              <w:rPr>
                <w:rFonts w:hint="eastAsia" w:ascii="宋体" w:hAnsi="宋体" w:eastAsia="宋体" w:cs="宋体"/>
                <w:color w:val="auto"/>
                <w:sz w:val="24"/>
                <w:szCs w:val="24"/>
                <w:lang w:val="en-US" w:eastAsia="zh-CN"/>
              </w:rPr>
              <w:t>1249788.57</w:t>
            </w:r>
          </w:p>
        </w:tc>
        <w:tc>
          <w:tcPr>
            <w:tcW w:w="1447" w:type="dxa"/>
            <w:tcBorders>
              <w:top w:val="single" w:color="auto" w:sz="4" w:space="0"/>
              <w:left w:val="single" w:color="auto" w:sz="4" w:space="0"/>
              <w:bottom w:val="single" w:color="auto" w:sz="4" w:space="0"/>
              <w:right w:val="single" w:color="auto" w:sz="4" w:space="0"/>
            </w:tcBorders>
            <w:vAlign w:val="center"/>
          </w:tcPr>
          <w:p w14:paraId="7D4693E4">
            <w:pPr>
              <w:snapToGrid/>
              <w:spacing w:beforeAutospacing="0" w:line="360" w:lineRule="auto"/>
              <w:contextualSpacing/>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是</w:t>
            </w:r>
          </w:p>
        </w:tc>
        <w:tc>
          <w:tcPr>
            <w:tcW w:w="1504" w:type="dxa"/>
            <w:tcBorders>
              <w:top w:val="single" w:color="auto" w:sz="4" w:space="0"/>
              <w:left w:val="single" w:color="auto" w:sz="4" w:space="0"/>
              <w:bottom w:val="single" w:color="auto" w:sz="4" w:space="0"/>
              <w:right w:val="single" w:color="auto" w:sz="4" w:space="0"/>
            </w:tcBorders>
            <w:vAlign w:val="center"/>
          </w:tcPr>
          <w:p w14:paraId="4600B182">
            <w:pPr>
              <w:snapToGrid/>
              <w:spacing w:beforeAutospacing="0" w:line="360" w:lineRule="auto"/>
              <w:contextualSpacing/>
              <w:jc w:val="center"/>
              <w:rPr>
                <w:rFonts w:hint="eastAsia" w:ascii="宋体" w:hAnsi="宋体" w:eastAsia="宋体" w:cs="宋体"/>
                <w:color w:val="auto"/>
                <w:kern w:val="2"/>
                <w:sz w:val="24"/>
                <w:szCs w:val="24"/>
                <w:lang w:eastAsia="zh-CN"/>
              </w:rPr>
            </w:pPr>
            <w:r>
              <w:rPr>
                <w:rFonts w:hint="eastAsia" w:ascii="宋体" w:hAnsi="宋体" w:eastAsia="宋体" w:cs="宋体"/>
                <w:color w:val="auto"/>
                <w:sz w:val="24"/>
                <w:szCs w:val="24"/>
                <w:lang w:val="en-US" w:eastAsia="zh-CN"/>
              </w:rPr>
              <w:t>1249788.57</w:t>
            </w:r>
          </w:p>
        </w:tc>
      </w:tr>
    </w:tbl>
    <w:p w14:paraId="2019A099">
      <w:pPr>
        <w:numPr>
          <w:ilvl w:val="0"/>
          <w:numId w:val="1"/>
        </w:numPr>
        <w:snapToGrid/>
        <w:spacing w:beforeAutospacing="0"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采购需求（包括但不限于标的的名称、数量、简要技术需求或服务要求等）</w:t>
      </w:r>
    </w:p>
    <w:p w14:paraId="51B6738E">
      <w:pPr>
        <w:snapToGrid/>
        <w:spacing w:beforeAutospacing="0"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5.1建设地点：兰考县境内</w:t>
      </w:r>
      <w:r>
        <w:rPr>
          <w:rFonts w:hint="eastAsia" w:ascii="宋体" w:hAnsi="宋体" w:eastAsia="宋体" w:cs="宋体"/>
          <w:color w:val="auto"/>
          <w:sz w:val="24"/>
          <w:szCs w:val="24"/>
          <w:lang w:val="en-US" w:eastAsia="zh-CN"/>
        </w:rPr>
        <w:t>。</w:t>
      </w:r>
    </w:p>
    <w:p w14:paraId="55DF7E97">
      <w:pPr>
        <w:snapToGrid/>
        <w:spacing w:beforeAutospacing="0"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5.2</w:t>
      </w:r>
      <w:r>
        <w:rPr>
          <w:rFonts w:hint="eastAsia" w:ascii="宋体" w:hAnsi="宋体" w:eastAsia="宋体" w:cs="宋体"/>
          <w:color w:val="auto"/>
          <w:sz w:val="24"/>
          <w:szCs w:val="24"/>
        </w:rPr>
        <w:t>资金来源：</w:t>
      </w:r>
      <w:r>
        <w:rPr>
          <w:rFonts w:hint="eastAsia" w:ascii="宋体" w:hAnsi="宋体" w:eastAsia="宋体" w:cs="宋体"/>
          <w:color w:val="auto"/>
          <w:sz w:val="24"/>
          <w:szCs w:val="24"/>
          <w:lang w:eastAsia="zh-CN"/>
        </w:rPr>
        <w:t>财政</w:t>
      </w:r>
      <w:r>
        <w:rPr>
          <w:rFonts w:hint="eastAsia" w:ascii="宋体" w:hAnsi="宋体" w:eastAsia="宋体" w:cs="宋体"/>
          <w:color w:val="auto"/>
          <w:sz w:val="24"/>
          <w:szCs w:val="24"/>
        </w:rPr>
        <w:t>资金</w:t>
      </w:r>
    </w:p>
    <w:p w14:paraId="614A4778">
      <w:pPr>
        <w:snapToGrid/>
        <w:spacing w:beforeAutospacing="0"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采购内容：工程量清单及施工图纸范围内的全部内容</w:t>
      </w:r>
    </w:p>
    <w:p w14:paraId="4D5A131A">
      <w:pPr>
        <w:snapToGrid/>
        <w:spacing w:beforeAutospacing="0"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工    期：</w:t>
      </w:r>
      <w:r>
        <w:rPr>
          <w:rFonts w:hint="eastAsia" w:ascii="宋体" w:hAnsi="宋体" w:eastAsia="宋体" w:cs="宋体"/>
          <w:color w:val="auto"/>
          <w:sz w:val="24"/>
          <w:szCs w:val="24"/>
          <w:lang w:val="en-US" w:eastAsia="zh-CN"/>
        </w:rPr>
        <w:t>30日历天</w:t>
      </w:r>
    </w:p>
    <w:p w14:paraId="4D4ABED3">
      <w:pPr>
        <w:snapToGrid/>
        <w:spacing w:beforeAutospacing="0"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质量要求：符合国家验收标准合格工程 </w:t>
      </w:r>
    </w:p>
    <w:p w14:paraId="51CF7997">
      <w:pPr>
        <w:snapToGrid/>
        <w:spacing w:beforeAutospacing="0"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6、合同履行期限：同工期要求</w:t>
      </w:r>
    </w:p>
    <w:p w14:paraId="30F01F81">
      <w:pPr>
        <w:snapToGrid/>
        <w:spacing w:beforeAutospacing="0"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7、本项目是否接受联合体投标：否</w:t>
      </w:r>
    </w:p>
    <w:p w14:paraId="4D70528B">
      <w:pPr>
        <w:snapToGrid/>
        <w:spacing w:beforeAutospacing="0"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8、是否接受进口产品：否</w:t>
      </w:r>
    </w:p>
    <w:p w14:paraId="65752ABE">
      <w:pPr>
        <w:snapToGrid/>
        <w:spacing w:beforeAutospacing="0"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9、是否专门面向中小企业：是</w:t>
      </w:r>
    </w:p>
    <w:p w14:paraId="5748621F">
      <w:pPr>
        <w:snapToGrid/>
        <w:spacing w:beforeAutospacing="0" w:line="360" w:lineRule="auto"/>
        <w:contextualSpacing/>
        <w:rPr>
          <w:rFonts w:hint="eastAsia" w:ascii="宋体" w:hAnsi="宋体" w:eastAsia="宋体" w:cs="宋体"/>
          <w:b/>
          <w:color w:val="auto"/>
          <w:sz w:val="24"/>
          <w:szCs w:val="24"/>
        </w:rPr>
      </w:pPr>
      <w:r>
        <w:rPr>
          <w:rFonts w:hint="eastAsia" w:ascii="宋体" w:hAnsi="宋体" w:eastAsia="宋体" w:cs="宋体"/>
          <w:b/>
          <w:color w:val="auto"/>
          <w:sz w:val="24"/>
          <w:szCs w:val="24"/>
        </w:rPr>
        <w:t>二、申请人资格要求</w:t>
      </w:r>
    </w:p>
    <w:p w14:paraId="73E2B764">
      <w:pPr>
        <w:snapToGrid/>
        <w:spacing w:beforeAutospacing="0"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21E596B4">
      <w:pPr>
        <w:snapToGrid/>
        <w:spacing w:beforeAutospacing="0"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7EF4C4F1">
      <w:pPr>
        <w:snapToGrid/>
        <w:spacing w:beforeAutospacing="0"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（1）本项目为专门面向中小企业采购的项目，执行《政府采购促进中小企业发展管理办法》（财库〔2020〕46 号）政策 (监狱企业、残疾人福利性企业视同小微企业) 、强制采购节 能产品、优先采购节能环保产品等政府采购政策。 </w:t>
      </w:r>
    </w:p>
    <w:p w14:paraId="583F295F">
      <w:pPr>
        <w:snapToGrid/>
        <w:spacing w:beforeAutospacing="0"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（2）为促进中小企业发展，根据《中华人民共和国政府采购法实施条例》“第六条”、《财政部关于进一步加大政府采购支持中小企业力度的通知》（财库〔2022〕19 号）和《河南 省财政厅关于进一步做好政府采购支持中小企业发展有关事项的通知豫财购》（〔2022〕5 号）的规定，落实支持中小企业发展政策，中小微企业划型标准见《关于印发中小企业划型 标规定的通知》（工信部联企业[2011]300 号），供应商提供《中小企业声明函》。 </w:t>
      </w:r>
    </w:p>
    <w:p w14:paraId="0163A37E">
      <w:pPr>
        <w:snapToGrid/>
        <w:spacing w:beforeAutospacing="0"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（3）政府采购合同融资是河南省财政厅支持中小微企业发展，针对参与政府采购活动的供 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 </w:t>
      </w:r>
    </w:p>
    <w:p w14:paraId="38239288">
      <w:pPr>
        <w:snapToGrid/>
        <w:spacing w:beforeAutospacing="0"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便捷、优惠的贷款服务。贷款渠道和提供贷款的金融机构，可在河南省政府采购网“河南省 </w:t>
      </w:r>
    </w:p>
    <w:p w14:paraId="65ED7ADD">
      <w:pPr>
        <w:snapToGrid/>
        <w:spacing w:beforeAutospacing="0"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政府采购合同融资平台”查询联系。</w:t>
      </w:r>
    </w:p>
    <w:p w14:paraId="431821CE">
      <w:pPr>
        <w:snapToGrid/>
        <w:spacing w:beforeAutospacing="0"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36396E6B">
      <w:pPr>
        <w:snapToGrid/>
        <w:spacing w:beforeAutospacing="0"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3.1具有独立承担民事责任的能力，具有有效的营业执照；</w:t>
      </w:r>
    </w:p>
    <w:p w14:paraId="172047DA">
      <w:pPr>
        <w:snapToGrid/>
        <w:spacing w:beforeAutospacing="0"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3.2具有良好的商业信誉和健全的财务会计制度，提供</w:t>
      </w:r>
      <w:r>
        <w:rPr>
          <w:rFonts w:hint="eastAsia" w:ascii="宋体" w:hAnsi="宋体" w:eastAsia="宋体" w:cs="宋体"/>
          <w:color w:val="auto"/>
          <w:sz w:val="24"/>
          <w:szCs w:val="24"/>
          <w:lang w:val="en-US" w:eastAsia="zh-CN"/>
        </w:rPr>
        <w:t>2023年度或2024年度</w:t>
      </w:r>
      <w:r>
        <w:rPr>
          <w:rFonts w:hint="eastAsia" w:ascii="宋体" w:hAnsi="宋体" w:eastAsia="宋体" w:cs="宋体"/>
          <w:color w:val="auto"/>
          <w:sz w:val="24"/>
          <w:szCs w:val="24"/>
        </w:rPr>
        <w:t>由会计师事务所或审计机构审计的财务审计报告（新成立企业提供自成立之日起的财务报表）；</w:t>
      </w:r>
    </w:p>
    <w:p w14:paraId="297D6D0E">
      <w:pPr>
        <w:snapToGrid/>
        <w:spacing w:beforeAutospacing="0"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3.3具有履行合同所必需的设备和专业技术能力。（承诺书格式自拟）；</w:t>
      </w:r>
    </w:p>
    <w:p w14:paraId="26940F8B">
      <w:pPr>
        <w:snapToGrid/>
        <w:spacing w:beforeAutospacing="0"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3.4有依法缴纳税收和社会保障资金的良好记录，提供202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年1月以来任意一个月的社保和纳税凭证；</w:t>
      </w:r>
    </w:p>
    <w:p w14:paraId="6C8C8D1F">
      <w:pPr>
        <w:snapToGrid/>
        <w:spacing w:beforeAutospacing="0"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3.5参加</w:t>
      </w:r>
      <w:r>
        <w:rPr>
          <w:rFonts w:hint="eastAsia" w:ascii="宋体" w:hAnsi="宋体" w:eastAsia="宋体" w:cs="宋体"/>
          <w:color w:val="auto"/>
          <w:sz w:val="24"/>
          <w:szCs w:val="24"/>
          <w:lang w:val="en-US" w:eastAsia="zh-CN"/>
        </w:rPr>
        <w:t>政府采购活动</w:t>
      </w:r>
      <w:r>
        <w:rPr>
          <w:rFonts w:hint="eastAsia" w:ascii="宋体" w:hAnsi="宋体" w:eastAsia="宋体" w:cs="宋体"/>
          <w:color w:val="auto"/>
          <w:sz w:val="24"/>
          <w:szCs w:val="24"/>
        </w:rPr>
        <w:t>前三年内，在经营活动中没有重大违法记录。（承诺书格式自拟）；</w:t>
      </w:r>
    </w:p>
    <w:p w14:paraId="7A1D0185">
      <w:pPr>
        <w:snapToGrid/>
        <w:spacing w:beforeAutospacing="0"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3.6资质要求：投标人须具有建设行政主管部门颁发的市政公用工程施工总承包三级及以上资质；具有有效的安全生产许可证，并在人员、设备、资金等方面具有相应的施工能力；拟派项目经理须具有建设主管部门颁发的市政公用工程二级及以上注册建造师资格（不含临时）并具有有效的安全生产考核合格证。</w:t>
      </w:r>
    </w:p>
    <w:p w14:paraId="3F057E3F">
      <w:pPr>
        <w:snapToGrid/>
        <w:spacing w:beforeAutospacing="0"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3.7</w:t>
      </w:r>
      <w:r>
        <w:rPr>
          <w:rFonts w:hint="eastAsia" w:ascii="宋体" w:hAnsi="宋体" w:eastAsia="宋体" w:cs="宋体"/>
          <w:color w:val="auto"/>
          <w:sz w:val="24"/>
          <w:szCs w:val="24"/>
          <w:lang w:eastAsia="zh-CN"/>
        </w:rPr>
        <w:t>响应人</w:t>
      </w:r>
      <w:r>
        <w:rPr>
          <w:rFonts w:hint="eastAsia" w:ascii="宋体" w:hAnsi="宋体" w:eastAsia="宋体" w:cs="宋体"/>
          <w:color w:val="auto"/>
          <w:sz w:val="24"/>
          <w:szCs w:val="24"/>
        </w:rPr>
        <w:t>未被列入“失信被执行人”、“重大税收违法失信主体”、“政府采购严重违法失信行为记录名单”；【查询渠道：“失信被执行人”通过“中国执行信息公开网”网站查询，“重大税收违法失信主体”通过“信用中国”网站查询，“政府采购严重违法失信行为记录名单”通过“中国政府采购网”；凡列入“失信被执行人”、“重大税收违法失信主体”、“政府采购严重违法失信行为记录名单”的投标人，拒绝参与本项目招标活动；</w:t>
      </w:r>
    </w:p>
    <w:p w14:paraId="5AEE6A14">
      <w:pPr>
        <w:snapToGrid/>
        <w:spacing w:beforeAutospacing="0" w:line="360" w:lineRule="auto"/>
        <w:contextualSpacing/>
        <w:rPr>
          <w:rFonts w:hint="eastAsia" w:ascii="宋体" w:hAnsi="宋体" w:eastAsia="宋体" w:cs="宋体"/>
          <w:b/>
          <w:color w:val="auto"/>
          <w:sz w:val="24"/>
          <w:szCs w:val="24"/>
        </w:rPr>
      </w:pPr>
      <w:r>
        <w:rPr>
          <w:rFonts w:hint="eastAsia" w:ascii="宋体" w:hAnsi="宋体" w:eastAsia="宋体" w:cs="宋体"/>
          <w:b/>
          <w:color w:val="auto"/>
          <w:sz w:val="24"/>
          <w:szCs w:val="24"/>
        </w:rPr>
        <w:t>三、获取</w:t>
      </w:r>
      <w:r>
        <w:rPr>
          <w:rFonts w:hint="eastAsia" w:ascii="宋体" w:hAnsi="宋体" w:eastAsia="宋体" w:cs="宋体"/>
          <w:b/>
          <w:color w:val="auto"/>
          <w:sz w:val="24"/>
          <w:szCs w:val="24"/>
          <w:lang w:val="en-US" w:eastAsia="zh-CN"/>
        </w:rPr>
        <w:t>采购</w:t>
      </w:r>
      <w:r>
        <w:rPr>
          <w:rFonts w:hint="eastAsia" w:ascii="宋体" w:hAnsi="宋体" w:eastAsia="宋体" w:cs="宋体"/>
          <w:b/>
          <w:color w:val="auto"/>
          <w:sz w:val="24"/>
          <w:szCs w:val="24"/>
        </w:rPr>
        <w:t>文件</w:t>
      </w:r>
    </w:p>
    <w:p w14:paraId="64F1A05F">
      <w:pPr>
        <w:snapToGrid/>
        <w:spacing w:beforeAutospacing="0"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1、时间：公告发布之日起至</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递交截止时间前均可获取；</w:t>
      </w:r>
    </w:p>
    <w:p w14:paraId="0803CEB2">
      <w:pPr>
        <w:snapToGrid/>
        <w:spacing w:beforeAutospacing="0"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2、地点：《兰考县公共资源交易中心》（http://ggzy.lankao.gov.cn）电子化交易系统下载；</w:t>
      </w:r>
    </w:p>
    <w:p w14:paraId="5EFE3B4D">
      <w:pPr>
        <w:snapToGrid/>
        <w:spacing w:beforeAutospacing="0"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3、方式：需通过CA数字证书在兰考县公共资源交易中心网站“交易主体登录”入口登录后进行相关操作。</w:t>
      </w:r>
    </w:p>
    <w:p w14:paraId="57B3336E">
      <w:pPr>
        <w:snapToGrid/>
        <w:spacing w:beforeAutospacing="0"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（1）未办理CA数字证书</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，报</w:t>
      </w:r>
      <w:r>
        <w:rPr>
          <w:rFonts w:hint="eastAsia" w:ascii="宋体" w:hAnsi="宋体" w:eastAsia="宋体" w:cs="宋体"/>
          <w:color w:val="auto"/>
          <w:sz w:val="24"/>
          <w:szCs w:val="24"/>
        </w:rPr>
        <w:t>名前须登录兰考县公共资源交易中心网站先进行“交易主体注册”再办理CA数字证书。</w:t>
      </w:r>
    </w:p>
    <w:p w14:paraId="41AAF78D">
      <w:pPr>
        <w:snapToGrid/>
        <w:spacing w:beforeAutospacing="0"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“交易主体注册”参考：</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"http://ggzy.lankao.gov.cn/znfwzn/36002.jhtml" </w:instrText>
      </w:r>
      <w:r>
        <w:rPr>
          <w:rFonts w:hint="eastAsia" w:ascii="宋体" w:hAnsi="宋体" w:eastAsia="宋体" w:cs="宋体"/>
          <w:color w:val="auto"/>
        </w:rPr>
        <w:fldChar w:fldCharType="separate"/>
      </w:r>
      <w:r>
        <w:rPr>
          <w:rStyle w:val="5"/>
          <w:rFonts w:hint="eastAsia" w:ascii="宋体" w:hAnsi="宋体" w:eastAsia="宋体" w:cs="宋体"/>
          <w:color w:val="auto"/>
          <w:sz w:val="24"/>
          <w:szCs w:val="24"/>
        </w:rPr>
        <w:t>http://ggzy.lankao.gov.cn/znfwzn/36002.jhtml</w:t>
      </w:r>
      <w:r>
        <w:rPr>
          <w:rStyle w:val="5"/>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14:paraId="51C7EBFB">
      <w:pPr>
        <w:snapToGrid/>
        <w:spacing w:beforeAutospacing="0"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办理CA数字证书参考：http://ggzy.lankao.gov.cn/znfwzn/13763.jhtml。</w:t>
      </w:r>
    </w:p>
    <w:p w14:paraId="2539F24A">
      <w:pPr>
        <w:snapToGrid/>
        <w:spacing w:beforeAutospacing="0"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（2）已办理省内兰考以外CA数字证书的，可以进行CA数字证书互认。省外的咨询相应CA数字证书公司。</w:t>
      </w:r>
    </w:p>
    <w:p w14:paraId="534AFD11">
      <w:pPr>
        <w:snapToGrid/>
        <w:spacing w:before="0" w:beforeAutospacing="0" w:after="0"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互认步骤：在兰考县公共资源交易中心网站先进行“交易主体注册”，再用CA数字证书进行绑定兰考县公共资源交易中心交易系统。</w:t>
      </w:r>
    </w:p>
    <w:p w14:paraId="53EEFCD4">
      <w:pPr>
        <w:pStyle w:val="2"/>
        <w:spacing w:before="0" w:beforeAutospacing="0" w:after="0"/>
        <w:ind w:left="0" w:leftChars="0"/>
        <w:rPr>
          <w:rFonts w:hint="eastAsia" w:ascii="宋体" w:hAnsi="宋体" w:eastAsia="宋体" w:cs="宋体"/>
          <w:color w:val="auto"/>
          <w:szCs w:val="24"/>
        </w:rPr>
      </w:pPr>
      <w:r>
        <w:rPr>
          <w:rFonts w:hint="eastAsia" w:ascii="宋体" w:hAnsi="宋体" w:eastAsia="宋体" w:cs="宋体"/>
          <w:color w:val="auto"/>
          <w:szCs w:val="24"/>
        </w:rPr>
        <w:t>4、售价：0元</w:t>
      </w:r>
    </w:p>
    <w:p w14:paraId="601CA59E">
      <w:pPr>
        <w:snapToGrid/>
        <w:spacing w:beforeAutospacing="0" w:line="360" w:lineRule="auto"/>
        <w:contextualSpacing/>
        <w:rPr>
          <w:rFonts w:hint="eastAsia" w:ascii="宋体" w:hAnsi="宋体" w:eastAsia="宋体" w:cs="宋体"/>
          <w:b/>
          <w:color w:val="auto"/>
          <w:sz w:val="24"/>
          <w:szCs w:val="24"/>
        </w:rPr>
      </w:pPr>
      <w:r>
        <w:rPr>
          <w:rFonts w:hint="eastAsia" w:ascii="宋体" w:hAnsi="宋体" w:eastAsia="宋体" w:cs="宋体"/>
          <w:b/>
          <w:color w:val="auto"/>
          <w:sz w:val="24"/>
          <w:szCs w:val="24"/>
        </w:rPr>
        <w:t>四、响应文件递交</w:t>
      </w:r>
    </w:p>
    <w:p w14:paraId="64CDA683">
      <w:pPr>
        <w:snapToGrid/>
        <w:spacing w:beforeAutospacing="0"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1、截止时间：</w:t>
      </w:r>
      <w:r>
        <w:rPr>
          <w:rFonts w:hint="eastAsia" w:ascii="宋体" w:hAnsi="宋体" w:eastAsia="宋体" w:cs="宋体"/>
          <w:color w:val="auto"/>
          <w:sz w:val="24"/>
          <w:szCs w:val="24"/>
          <w:highlight w:val="none"/>
          <w:lang w:eastAsia="zh-CN"/>
        </w:rPr>
        <w:t>2025年07月01日09时30分</w:t>
      </w:r>
      <w:r>
        <w:rPr>
          <w:rFonts w:hint="eastAsia" w:ascii="宋体" w:hAnsi="宋体" w:eastAsia="宋体" w:cs="宋体"/>
          <w:color w:val="auto"/>
          <w:sz w:val="24"/>
          <w:szCs w:val="24"/>
        </w:rPr>
        <w:t xml:space="preserve">（北京时间） </w:t>
      </w:r>
    </w:p>
    <w:p w14:paraId="7A2A8BC8">
      <w:pPr>
        <w:snapToGrid/>
        <w:spacing w:beforeAutospacing="0" w:line="360" w:lineRule="auto"/>
        <w:contextualSpacing/>
        <w:rPr>
          <w:rFonts w:hint="eastAsia" w:ascii="宋体" w:hAnsi="宋体" w:eastAsia="宋体" w:cs="宋体"/>
          <w:bCs/>
          <w:color w:val="auto"/>
          <w:sz w:val="24"/>
          <w:szCs w:val="24"/>
        </w:rPr>
      </w:pPr>
      <w:r>
        <w:rPr>
          <w:rFonts w:hint="eastAsia" w:ascii="宋体" w:hAnsi="宋体" w:eastAsia="宋体" w:cs="宋体"/>
          <w:color w:val="auto"/>
          <w:sz w:val="24"/>
          <w:szCs w:val="24"/>
        </w:rPr>
        <w:t>2、地点：兰考县公共资源交易中心电子交易平台。</w:t>
      </w:r>
    </w:p>
    <w:p w14:paraId="39DF1565">
      <w:pPr>
        <w:snapToGrid/>
        <w:spacing w:beforeAutospacing="0" w:line="360" w:lineRule="auto"/>
        <w:contextualSpacing/>
        <w:rPr>
          <w:rFonts w:hint="eastAsia" w:ascii="宋体" w:hAnsi="宋体" w:eastAsia="宋体" w:cs="宋体"/>
          <w:b/>
          <w:color w:val="auto"/>
          <w:sz w:val="24"/>
          <w:szCs w:val="24"/>
        </w:rPr>
      </w:pPr>
      <w:r>
        <w:rPr>
          <w:rFonts w:hint="eastAsia" w:ascii="宋体" w:hAnsi="宋体" w:eastAsia="宋体" w:cs="宋体"/>
          <w:b/>
          <w:color w:val="auto"/>
          <w:sz w:val="24"/>
          <w:szCs w:val="24"/>
        </w:rPr>
        <w:t>五、响应文件开启</w:t>
      </w:r>
    </w:p>
    <w:p w14:paraId="44C8B6D0">
      <w:pPr>
        <w:snapToGrid/>
        <w:spacing w:beforeAutospacing="0"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highlight w:val="none"/>
          <w:lang w:eastAsia="zh-CN"/>
        </w:rPr>
        <w:t>2025年07月01日09时30分</w:t>
      </w:r>
      <w:r>
        <w:rPr>
          <w:rFonts w:hint="eastAsia" w:ascii="宋体" w:hAnsi="宋体" w:eastAsia="宋体" w:cs="宋体"/>
          <w:color w:val="auto"/>
          <w:sz w:val="24"/>
          <w:szCs w:val="24"/>
        </w:rPr>
        <w:t>（北京时间）</w:t>
      </w:r>
    </w:p>
    <w:p w14:paraId="50E2009E">
      <w:pPr>
        <w:snapToGrid/>
        <w:spacing w:beforeAutospacing="0"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2、地点：兰考县公共资源交易中心电子交易平台。</w:t>
      </w:r>
      <w:r>
        <w:rPr>
          <w:rFonts w:hint="eastAsia" w:ascii="宋体" w:hAnsi="宋体" w:eastAsia="宋体" w:cs="宋体"/>
          <w:color w:val="auto"/>
          <w:sz w:val="24"/>
          <w:szCs w:val="24"/>
          <w:highlight w:val="none"/>
        </w:rPr>
        <w:t>本项目采用“远程不见面”开标方式,</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无需到现场提交原件资料、无需到兰考县公共资源交易中心现场参加开标会议；</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当在开标时间前,登录远程开标大厅,在线准时参加开标活动并进行响应文件解密、答疑澄清等（系统解密时长默认为40分钟，错过解密时长者视为自动放弃本次投标），如对本项目有质疑（投诉），需按照相关流程通过线上提起质疑（投诉）。</w:t>
      </w:r>
    </w:p>
    <w:p w14:paraId="03AA980B">
      <w:pPr>
        <w:adjustRightInd/>
        <w:snapToGrid/>
        <w:spacing w:before="0" w:beforeAutospacing="0" w:after="0"/>
        <w:rPr>
          <w:rFonts w:hint="eastAsia" w:ascii="宋体" w:hAnsi="宋体" w:eastAsia="宋体" w:cs="宋体"/>
          <w:b/>
          <w:color w:val="auto"/>
          <w:sz w:val="24"/>
          <w:szCs w:val="24"/>
        </w:rPr>
      </w:pPr>
      <w:r>
        <w:rPr>
          <w:rFonts w:hint="eastAsia" w:ascii="宋体" w:hAnsi="宋体" w:eastAsia="宋体" w:cs="宋体"/>
          <w:b/>
          <w:color w:val="auto"/>
          <w:sz w:val="24"/>
          <w:szCs w:val="24"/>
        </w:rPr>
        <w:t>六、发布公告的媒介及招标公告期限</w:t>
      </w:r>
    </w:p>
    <w:p w14:paraId="0E155049">
      <w:pPr>
        <w:snapToGrid/>
        <w:spacing w:before="0" w:beforeAutospacing="0" w:after="0" w:line="360" w:lineRule="auto"/>
        <w:ind w:left="210" w:leftChars="100"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本次招标公告同时在《河南省政府采购网》《兰考县公共资源交易中心网》上发布。</w:t>
      </w:r>
    </w:p>
    <w:p w14:paraId="1D5BE71B">
      <w:pPr>
        <w:snapToGrid/>
        <w:spacing w:beforeAutospacing="0" w:line="360" w:lineRule="auto"/>
        <w:contextualSpacing/>
        <w:rPr>
          <w:rFonts w:hint="eastAsia" w:ascii="宋体" w:hAnsi="宋体" w:eastAsia="宋体" w:cs="宋体"/>
          <w:b/>
          <w:color w:val="auto"/>
          <w:sz w:val="24"/>
          <w:szCs w:val="24"/>
        </w:rPr>
      </w:pPr>
      <w:r>
        <w:rPr>
          <w:rFonts w:hint="eastAsia" w:ascii="宋体" w:hAnsi="宋体" w:eastAsia="宋体" w:cs="宋体"/>
          <w:b/>
          <w:color w:val="auto"/>
          <w:sz w:val="24"/>
          <w:szCs w:val="24"/>
        </w:rPr>
        <w:t>七、其他补充事宜</w:t>
      </w:r>
    </w:p>
    <w:p w14:paraId="3FB70CD3">
      <w:pPr>
        <w:snapToGrid/>
        <w:spacing w:beforeAutospacing="0" w:line="360" w:lineRule="auto"/>
        <w:contextualSpacing/>
        <w:rPr>
          <w:rFonts w:hint="default" w:ascii="宋体" w:hAnsi="宋体" w:eastAsia="宋体" w:cs="宋体"/>
          <w:color w:val="auto"/>
          <w:sz w:val="24"/>
          <w:szCs w:val="24"/>
        </w:rPr>
      </w:pPr>
      <w:r>
        <w:rPr>
          <w:rFonts w:hint="eastAsia" w:ascii="宋体" w:hAnsi="宋体" w:eastAsia="宋体" w:cs="宋体"/>
          <w:color w:val="auto"/>
          <w:sz w:val="24"/>
          <w:szCs w:val="24"/>
        </w:rPr>
        <w:t>温馨提示：本项目为全流程电子化交易项目，请认真阅读招标文件，并注意以下事项。</w:t>
      </w:r>
    </w:p>
    <w:p w14:paraId="14EA28A8">
      <w:pPr>
        <w:snapToGrid/>
        <w:spacing w:beforeAutospacing="0" w:line="360" w:lineRule="auto"/>
        <w:contextualSpacing/>
        <w:rPr>
          <w:rFonts w:hint="default"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响应人</w:t>
      </w:r>
      <w:r>
        <w:rPr>
          <w:rFonts w:hint="eastAsia" w:ascii="宋体" w:hAnsi="宋体" w:eastAsia="宋体" w:cs="宋体"/>
          <w:color w:val="auto"/>
          <w:sz w:val="24"/>
          <w:szCs w:val="24"/>
        </w:rPr>
        <w:t>应按招标文件规定编制、提交电子</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文件。招标现场不接受投标人递交的备份电子</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文件以外的其他资料。</w:t>
      </w:r>
    </w:p>
    <w:p w14:paraId="32599CD4">
      <w:pPr>
        <w:snapToGrid/>
        <w:spacing w:beforeAutospacing="0" w:line="360" w:lineRule="auto"/>
        <w:contextualSpacing/>
        <w:rPr>
          <w:rFonts w:hint="default" w:ascii="宋体" w:hAnsi="宋体" w:eastAsia="宋体" w:cs="宋体"/>
          <w:color w:val="auto"/>
          <w:sz w:val="24"/>
          <w:szCs w:val="24"/>
        </w:rPr>
      </w:pPr>
      <w:r>
        <w:rPr>
          <w:rFonts w:hint="eastAsia" w:ascii="宋体" w:hAnsi="宋体" w:eastAsia="宋体" w:cs="宋体"/>
          <w:color w:val="auto"/>
          <w:sz w:val="24"/>
          <w:szCs w:val="24"/>
        </w:rPr>
        <w:t>2.电子文件下载、制作、提交期间和</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文件递交（电子</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文件的解密）环节，投标人须使用CA数字证书（证书须在一个有效周期内）。</w:t>
      </w:r>
    </w:p>
    <w:p w14:paraId="1017C383">
      <w:pPr>
        <w:snapToGrid/>
        <w:spacing w:beforeAutospacing="0" w:line="360" w:lineRule="auto"/>
        <w:contextualSpacing/>
        <w:rPr>
          <w:rFonts w:hint="default" w:ascii="宋体" w:hAnsi="宋体" w:eastAsia="宋体" w:cs="宋体"/>
          <w:color w:val="auto"/>
          <w:sz w:val="24"/>
          <w:szCs w:val="24"/>
        </w:rPr>
      </w:pPr>
      <w:r>
        <w:rPr>
          <w:rFonts w:hint="eastAsia" w:ascii="宋体" w:hAnsi="宋体" w:eastAsia="宋体" w:cs="宋体"/>
          <w:color w:val="auto"/>
          <w:sz w:val="24"/>
          <w:szCs w:val="24"/>
        </w:rPr>
        <w:t>3.电子</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文件的制作</w:t>
      </w:r>
    </w:p>
    <w:p w14:paraId="2207F809">
      <w:pPr>
        <w:snapToGrid/>
        <w:spacing w:beforeAutospacing="0" w:line="360" w:lineRule="auto"/>
        <w:contextualSpacing/>
        <w:rPr>
          <w:rFonts w:hint="default" w:ascii="宋体" w:hAnsi="宋体" w:eastAsia="宋体" w:cs="宋体"/>
          <w:color w:val="auto"/>
          <w:sz w:val="24"/>
          <w:szCs w:val="24"/>
        </w:rPr>
      </w:pPr>
      <w:r>
        <w:rPr>
          <w:rFonts w:hint="default" w:ascii="宋体" w:hAnsi="宋体" w:eastAsia="宋体" w:cs="宋体"/>
          <w:color w:val="auto"/>
          <w:sz w:val="24"/>
          <w:szCs w:val="24"/>
        </w:rPr>
        <w:t xml:space="preserve">3.1 </w:t>
      </w:r>
      <w:r>
        <w:rPr>
          <w:rFonts w:hint="eastAsia" w:ascii="宋体" w:hAnsi="宋体" w:eastAsia="宋体" w:cs="宋体"/>
          <w:color w:val="auto"/>
          <w:sz w:val="24"/>
          <w:szCs w:val="24"/>
          <w:lang w:eastAsia="zh-CN"/>
        </w:rPr>
        <w:t>响应人</w:t>
      </w:r>
      <w:r>
        <w:rPr>
          <w:rFonts w:hint="eastAsia" w:ascii="宋体" w:hAnsi="宋体" w:eastAsia="宋体" w:cs="宋体"/>
          <w:color w:val="auto"/>
          <w:sz w:val="24"/>
          <w:szCs w:val="24"/>
        </w:rPr>
        <w:t>登录《全国公共资源交易平台</w:t>
      </w:r>
      <w:r>
        <w:rPr>
          <w:rFonts w:hint="default" w:ascii="宋体" w:hAnsi="宋体" w:eastAsia="宋体" w:cs="宋体"/>
          <w:color w:val="auto"/>
          <w:sz w:val="24"/>
          <w:szCs w:val="24"/>
        </w:rPr>
        <w:t>(</w:t>
      </w:r>
      <w:r>
        <w:rPr>
          <w:rFonts w:hint="eastAsia" w:ascii="宋体" w:hAnsi="宋体" w:eastAsia="宋体" w:cs="宋体"/>
          <w:color w:val="auto"/>
          <w:sz w:val="24"/>
          <w:szCs w:val="24"/>
        </w:rPr>
        <w:t>河南省兰考县</w:t>
      </w:r>
      <w:r>
        <w:rPr>
          <w:rFonts w:hint="default" w:ascii="宋体" w:hAnsi="宋体" w:eastAsia="宋体" w:cs="宋体"/>
          <w:color w:val="auto"/>
          <w:sz w:val="24"/>
          <w:szCs w:val="24"/>
        </w:rPr>
        <w:t>)</w:t>
      </w:r>
      <w:r>
        <w:rPr>
          <w:rFonts w:hint="eastAsia" w:ascii="宋体" w:hAnsi="宋体" w:eastAsia="宋体" w:cs="宋体"/>
          <w:color w:val="auto"/>
          <w:sz w:val="24"/>
          <w:szCs w:val="24"/>
        </w:rPr>
        <w:t>》公共资源交易系统（http://ggzy.lankao.gov.cn）下载“兰考投标文件制作系统</w:t>
      </w:r>
      <w:r>
        <w:rPr>
          <w:rFonts w:hint="default" w:ascii="宋体" w:hAnsi="宋体" w:eastAsia="宋体" w:cs="宋体"/>
          <w:color w:val="auto"/>
          <w:sz w:val="24"/>
          <w:szCs w:val="24"/>
        </w:rPr>
        <w:t xml:space="preserve">SEARUN </w:t>
      </w:r>
      <w:r>
        <w:rPr>
          <w:rFonts w:hint="eastAsia" w:ascii="宋体" w:hAnsi="宋体" w:eastAsia="宋体" w:cs="宋体"/>
          <w:color w:val="auto"/>
          <w:sz w:val="24"/>
          <w:szCs w:val="24"/>
        </w:rPr>
        <w:t>最新版本”，按招标文件要求制作电子</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文件。电子</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文件的制作，参考《全国公共资源交易平台</w:t>
      </w:r>
      <w:r>
        <w:rPr>
          <w:rFonts w:hint="default" w:ascii="宋体" w:hAnsi="宋体" w:eastAsia="宋体" w:cs="宋体"/>
          <w:color w:val="auto"/>
          <w:sz w:val="24"/>
          <w:szCs w:val="24"/>
        </w:rPr>
        <w:t>(</w:t>
      </w:r>
      <w:r>
        <w:rPr>
          <w:rFonts w:hint="eastAsia" w:ascii="宋体" w:hAnsi="宋体" w:eastAsia="宋体" w:cs="宋体"/>
          <w:color w:val="auto"/>
          <w:sz w:val="24"/>
          <w:szCs w:val="24"/>
        </w:rPr>
        <w:t>河南省兰考县</w:t>
      </w:r>
      <w:r>
        <w:rPr>
          <w:rFonts w:hint="default" w:ascii="宋体" w:hAnsi="宋体" w:eastAsia="宋体" w:cs="宋体"/>
          <w:color w:val="auto"/>
          <w:sz w:val="24"/>
          <w:szCs w:val="24"/>
        </w:rPr>
        <w:t>)</w:t>
      </w:r>
      <w:r>
        <w:rPr>
          <w:rFonts w:hint="eastAsia" w:ascii="宋体" w:hAnsi="宋体" w:eastAsia="宋体" w:cs="宋体"/>
          <w:color w:val="auto"/>
          <w:sz w:val="24"/>
          <w:szCs w:val="24"/>
        </w:rPr>
        <w:t>》公共资源交易系统——组件下载——交易系统操作手册（投标人、供应商）。</w:t>
      </w:r>
    </w:p>
    <w:p w14:paraId="4AFB9C42">
      <w:pPr>
        <w:snapToGrid/>
        <w:spacing w:beforeAutospacing="0" w:line="360" w:lineRule="auto"/>
        <w:contextualSpacing/>
        <w:rPr>
          <w:rFonts w:hint="default"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eastAsia="zh-CN"/>
        </w:rPr>
        <w:t>响应人</w:t>
      </w:r>
      <w:r>
        <w:rPr>
          <w:rFonts w:hint="eastAsia" w:ascii="宋体" w:hAnsi="宋体" w:eastAsia="宋体" w:cs="宋体"/>
          <w:color w:val="auto"/>
          <w:sz w:val="24"/>
          <w:szCs w:val="24"/>
        </w:rPr>
        <w:t>须将招标文件要求的资质、荣誉及相关人员证明材料等资料扫描件（或图片）制作到所提交的电子</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文件中。</w:t>
      </w:r>
    </w:p>
    <w:p w14:paraId="39977476">
      <w:pPr>
        <w:snapToGrid/>
        <w:spacing w:beforeAutospacing="0" w:line="360" w:lineRule="auto"/>
        <w:contextualSpacing/>
        <w:rPr>
          <w:rFonts w:hint="default"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eastAsia="zh-CN"/>
        </w:rPr>
        <w:t>响应人</w:t>
      </w:r>
      <w:r>
        <w:rPr>
          <w:rFonts w:hint="eastAsia" w:ascii="宋体" w:hAnsi="宋体" w:eastAsia="宋体" w:cs="宋体"/>
          <w:color w:val="auto"/>
          <w:sz w:val="24"/>
          <w:szCs w:val="24"/>
        </w:rPr>
        <w:t>对同一项目多个标段进行报价的，应分别下载所响应标段的招标文件，按标段制作电子</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文件，并按招标文件要求在相应位置加盖投标人电子印章和法人电子印章。</w:t>
      </w:r>
    </w:p>
    <w:p w14:paraId="492360DE">
      <w:pPr>
        <w:snapToGrid/>
        <w:spacing w:beforeAutospacing="0" w:line="360" w:lineRule="auto"/>
        <w:contextualSpacing/>
        <w:rPr>
          <w:rFonts w:hint="default" w:ascii="宋体" w:hAnsi="宋体" w:eastAsia="宋体" w:cs="宋体"/>
          <w:color w:val="auto"/>
          <w:sz w:val="24"/>
          <w:szCs w:val="24"/>
        </w:rPr>
      </w:pPr>
      <w:r>
        <w:rPr>
          <w:rFonts w:hint="eastAsia" w:ascii="宋体" w:hAnsi="宋体" w:eastAsia="宋体" w:cs="宋体"/>
          <w:color w:val="auto"/>
          <w:sz w:val="24"/>
          <w:szCs w:val="24"/>
        </w:rPr>
        <w:t>一个标段对应生成一个文件夹（xxxx项目xx标段）, 其中包含2个文件和1个文件夹。后缀名为“.file”的文件用于电子响应使用。</w:t>
      </w:r>
    </w:p>
    <w:p w14:paraId="5B2B5DEE">
      <w:pPr>
        <w:snapToGrid/>
        <w:spacing w:beforeAutospacing="0" w:line="360" w:lineRule="auto"/>
        <w:contextualSpacing/>
        <w:rPr>
          <w:rFonts w:hint="default" w:ascii="宋体" w:hAnsi="宋体" w:eastAsia="宋体" w:cs="宋体"/>
          <w:color w:val="auto"/>
          <w:sz w:val="24"/>
          <w:szCs w:val="24"/>
        </w:rPr>
      </w:pPr>
      <w:r>
        <w:rPr>
          <w:rFonts w:hint="eastAsia" w:ascii="宋体" w:hAnsi="宋体" w:eastAsia="宋体" w:cs="宋体"/>
          <w:color w:val="auto"/>
          <w:sz w:val="24"/>
          <w:szCs w:val="24"/>
        </w:rPr>
        <w:t>4、加密电子</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文件的提交</w:t>
      </w:r>
    </w:p>
    <w:p w14:paraId="7096C284">
      <w:pPr>
        <w:snapToGrid/>
        <w:spacing w:beforeAutospacing="0" w:line="360" w:lineRule="auto"/>
        <w:contextualSpacing/>
        <w:rPr>
          <w:rFonts w:hint="default" w:ascii="宋体" w:hAnsi="宋体" w:eastAsia="宋体" w:cs="宋体"/>
          <w:color w:val="auto"/>
          <w:sz w:val="24"/>
          <w:szCs w:val="24"/>
        </w:rPr>
      </w:pPr>
      <w:r>
        <w:rPr>
          <w:rFonts w:hint="default" w:ascii="宋体" w:hAnsi="宋体" w:eastAsia="宋体" w:cs="宋体"/>
          <w:color w:val="auto"/>
          <w:sz w:val="24"/>
          <w:szCs w:val="24"/>
        </w:rPr>
        <w:t xml:space="preserve">4.1 </w:t>
      </w:r>
      <w:r>
        <w:rPr>
          <w:rFonts w:hint="eastAsia" w:ascii="宋体" w:hAnsi="宋体" w:eastAsia="宋体" w:cs="宋体"/>
          <w:color w:val="auto"/>
          <w:sz w:val="24"/>
          <w:szCs w:val="24"/>
        </w:rPr>
        <w:t>加密电子</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文件应在招标文件规定的招标响应截止时间（招标时间）之前成功提交至《全国公共资源交易平台</w:t>
      </w:r>
      <w:r>
        <w:rPr>
          <w:rFonts w:hint="default" w:ascii="宋体" w:hAnsi="宋体" w:eastAsia="宋体" w:cs="宋体"/>
          <w:color w:val="auto"/>
          <w:sz w:val="24"/>
          <w:szCs w:val="24"/>
        </w:rPr>
        <w:t>(</w:t>
      </w:r>
      <w:r>
        <w:rPr>
          <w:rFonts w:hint="eastAsia" w:ascii="宋体" w:hAnsi="宋体" w:eastAsia="宋体" w:cs="宋体"/>
          <w:color w:val="auto"/>
          <w:sz w:val="24"/>
          <w:szCs w:val="24"/>
        </w:rPr>
        <w:t>河南省兰考县</w:t>
      </w:r>
      <w:r>
        <w:rPr>
          <w:rFonts w:hint="default" w:ascii="宋体" w:hAnsi="宋体" w:eastAsia="宋体" w:cs="宋体"/>
          <w:color w:val="auto"/>
          <w:sz w:val="24"/>
          <w:szCs w:val="24"/>
        </w:rPr>
        <w:t>)</w:t>
      </w:r>
      <w:r>
        <w:rPr>
          <w:rFonts w:hint="eastAsia" w:ascii="宋体" w:hAnsi="宋体" w:eastAsia="宋体" w:cs="宋体"/>
          <w:color w:val="auto"/>
          <w:sz w:val="24"/>
          <w:szCs w:val="24"/>
        </w:rPr>
        <w:t>》公共资源交易系统（http://ggzy.lankao.gov.cn）。</w:t>
      </w:r>
    </w:p>
    <w:p w14:paraId="50CA628F">
      <w:pPr>
        <w:snapToGrid/>
        <w:spacing w:beforeAutospacing="0" w:line="360" w:lineRule="auto"/>
        <w:contextualSpacing/>
        <w:rPr>
          <w:rFonts w:hint="default" w:ascii="宋体" w:hAnsi="宋体" w:eastAsia="宋体" w:cs="宋体"/>
          <w:color w:val="auto"/>
          <w:sz w:val="24"/>
          <w:szCs w:val="24"/>
        </w:rPr>
      </w:pPr>
      <w:r>
        <w:rPr>
          <w:rFonts w:hint="eastAsia" w:ascii="宋体" w:hAnsi="宋体" w:eastAsia="宋体" w:cs="宋体"/>
          <w:color w:val="auto"/>
          <w:sz w:val="24"/>
          <w:szCs w:val="24"/>
        </w:rPr>
        <w:t>投标人应充分考虑并预留技术处理和上传数据所需时间。</w:t>
      </w:r>
    </w:p>
    <w:p w14:paraId="4F9EBD57">
      <w:pPr>
        <w:snapToGrid/>
        <w:spacing w:beforeAutospacing="0" w:line="360" w:lineRule="auto"/>
        <w:contextualSpacing/>
        <w:rPr>
          <w:rFonts w:hint="default" w:ascii="宋体" w:hAnsi="宋体" w:eastAsia="宋体" w:cs="宋体"/>
          <w:color w:val="auto"/>
          <w:sz w:val="24"/>
          <w:szCs w:val="24"/>
        </w:rPr>
      </w:pPr>
      <w:r>
        <w:rPr>
          <w:rFonts w:hint="eastAsia" w:ascii="宋体" w:hAnsi="宋体" w:eastAsia="宋体" w:cs="宋体"/>
          <w:color w:val="auto"/>
          <w:sz w:val="24"/>
          <w:szCs w:val="24"/>
        </w:rPr>
        <w:t xml:space="preserve">4.2 </w:t>
      </w:r>
      <w:r>
        <w:rPr>
          <w:rFonts w:hint="eastAsia" w:ascii="宋体" w:hAnsi="宋体" w:eastAsia="宋体" w:cs="宋体"/>
          <w:color w:val="auto"/>
          <w:sz w:val="24"/>
          <w:szCs w:val="24"/>
          <w:lang w:eastAsia="zh-CN"/>
        </w:rPr>
        <w:t>响应人</w:t>
      </w:r>
      <w:r>
        <w:rPr>
          <w:rFonts w:hint="eastAsia" w:ascii="宋体" w:hAnsi="宋体" w:eastAsia="宋体" w:cs="宋体"/>
          <w:color w:val="auto"/>
          <w:sz w:val="24"/>
          <w:szCs w:val="24"/>
        </w:rPr>
        <w:t>对同一项目多个标段进行报价的，加密电子</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文件应按标段分别提交。</w:t>
      </w:r>
    </w:p>
    <w:p w14:paraId="7571A54A">
      <w:pPr>
        <w:snapToGrid/>
        <w:spacing w:beforeAutospacing="0" w:line="360" w:lineRule="auto"/>
        <w:contextualSpacing/>
        <w:rPr>
          <w:rFonts w:hint="default" w:ascii="宋体" w:hAnsi="宋体" w:eastAsia="宋体" w:cs="宋体"/>
          <w:color w:val="auto"/>
          <w:sz w:val="24"/>
          <w:szCs w:val="24"/>
        </w:rPr>
      </w:pPr>
      <w:r>
        <w:rPr>
          <w:rFonts w:hint="eastAsia" w:ascii="宋体" w:hAnsi="宋体" w:eastAsia="宋体" w:cs="宋体"/>
          <w:color w:val="auto"/>
          <w:sz w:val="24"/>
          <w:szCs w:val="24"/>
        </w:rPr>
        <w:t>4.3 加密电子</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文件成功提交后，投标人应打印“</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文件提交回执单”。</w:t>
      </w:r>
    </w:p>
    <w:p w14:paraId="60640788">
      <w:pPr>
        <w:snapToGrid/>
        <w:spacing w:beforeAutospacing="0" w:line="360" w:lineRule="auto"/>
        <w:contextualSpacing/>
        <w:rPr>
          <w:rFonts w:hint="default" w:ascii="宋体" w:hAnsi="宋体" w:eastAsia="宋体" w:cs="宋体"/>
          <w:color w:val="auto"/>
          <w:sz w:val="24"/>
          <w:szCs w:val="24"/>
        </w:rPr>
      </w:pPr>
      <w:r>
        <w:rPr>
          <w:rFonts w:hint="eastAsia" w:ascii="宋体" w:hAnsi="宋体" w:eastAsia="宋体" w:cs="宋体"/>
          <w:color w:val="auto"/>
          <w:sz w:val="24"/>
          <w:szCs w:val="24"/>
        </w:rPr>
        <w:t>5、评审依据</w:t>
      </w:r>
    </w:p>
    <w:p w14:paraId="151AF9BE">
      <w:pPr>
        <w:snapToGrid/>
        <w:spacing w:beforeAutospacing="0"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rPr>
        <w:t>5.1 采用全流程电子化交易评审时，评审小组以电子</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文件为依据评审。</w:t>
      </w:r>
    </w:p>
    <w:p w14:paraId="5938C0A8">
      <w:r>
        <w:drawing>
          <wp:inline distT="0" distB="0" distL="114300" distR="114300">
            <wp:extent cx="5272405" cy="7475855"/>
            <wp:effectExtent l="0" t="0" r="444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747585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19700"/>
    <w:multiLevelType w:val="singleLevel"/>
    <w:tmpl w:val="1C31970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E5A45"/>
    <w:rsid w:val="04CE5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unhideWhenUsed/>
    <w:qFormat/>
    <w:uiPriority w:val="99"/>
    <w:pPr>
      <w:ind w:left="2100" w:leftChars="1000"/>
    </w:pPr>
    <w:rPr>
      <w:rFonts w:ascii="宋体" w:hAnsi="宋体"/>
      <w:sz w:val="24"/>
    </w:rPr>
  </w:style>
  <w:style w:type="character" w:styleId="5">
    <w:name w:val="Hyperlink"/>
    <w:basedOn w:val="4"/>
    <w:unhideWhenUsed/>
    <w:qFormat/>
    <w:uiPriority w:val="99"/>
    <w:rPr>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2025-06-24T07:02:00Z</dcterms:created>
  <dc:creator>wps1</dc:creator>
  <cp:lastModifiedBy>wps1</cp:lastModifiedBy>
  <dcterms:modified xsi:type="dcterms:W3CDTF">2025-06-24T07:03:16Z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CDF22B7E8398405689B6F2FEF6259737_11</vt:lpwstr>
  </property>
  <property fmtid="{D5CDD505-2E9C-101B-9397-08002B2CF9AE}" pid="4" name="KSOTemplateDocerSaveRecord">
    <vt:lpwstr>eyJoZGlkIjoiYWY5M2Y1NjcwMjgyYzE5Y2RlOWRhMjQ3MzI1NDhhODciLCJ1c2VySWQiOiIxNTU3Njk3OTgyIn0=</vt:lpwstr>
  </property>
</Properties>
</file>