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beforeLines="0" w:afterLines="0"/>
        <w:ind w:firstLine="723"/>
        <w:rPr>
          <w:rFonts w:hint="eastAsia" w:ascii="宋体" w:hAnsi="宋体" w:eastAsia="宋体" w:cs="宋体"/>
          <w:snapToGrid/>
          <w:color w:val="auto"/>
          <w:spacing w:val="6"/>
          <w:w w:val="95"/>
          <w:kern w:val="2"/>
          <w:sz w:val="32"/>
          <w:szCs w:val="22"/>
          <w:lang w:eastAsia="zh-CN"/>
        </w:rPr>
      </w:pPr>
      <w:r>
        <w:rPr>
          <w:rFonts w:hint="eastAsia" w:ascii="宋体" w:hAnsi="宋体" w:eastAsia="宋体" w:cs="宋体"/>
          <w:snapToGrid/>
          <w:color w:val="auto"/>
          <w:spacing w:val="6"/>
          <w:w w:val="95"/>
          <w:kern w:val="2"/>
          <w:sz w:val="32"/>
          <w:szCs w:val="22"/>
          <w:lang w:eastAsia="zh-CN"/>
        </w:rPr>
        <w:t>驻马店市消防救援支队河南省消防救援总队“自然灾害应急</w:t>
      </w:r>
    </w:p>
    <w:p>
      <w:pPr>
        <w:pStyle w:val="5"/>
        <w:numPr>
          <w:ilvl w:val="0"/>
          <w:numId w:val="0"/>
        </w:numPr>
        <w:spacing w:beforeLines="0" w:afterLines="0"/>
        <w:ind w:firstLine="723"/>
        <w:rPr>
          <w:rFonts w:hint="eastAsia" w:ascii="宋体" w:hAnsi="宋体" w:eastAsia="宋体" w:cs="宋体"/>
          <w:snapToGrid/>
          <w:color w:val="auto"/>
          <w:spacing w:val="6"/>
          <w:w w:val="95"/>
          <w:kern w:val="2"/>
          <w:sz w:val="32"/>
          <w:szCs w:val="22"/>
          <w:lang w:eastAsia="zh-CN"/>
        </w:rPr>
      </w:pPr>
      <w:r>
        <w:rPr>
          <w:rFonts w:hint="eastAsia" w:ascii="宋体" w:hAnsi="宋体" w:eastAsia="宋体" w:cs="宋体"/>
          <w:snapToGrid/>
          <w:color w:val="auto"/>
          <w:spacing w:val="6"/>
          <w:w w:val="95"/>
          <w:kern w:val="2"/>
          <w:sz w:val="32"/>
          <w:szCs w:val="22"/>
          <w:lang w:eastAsia="zh-CN"/>
        </w:rPr>
        <w:t>能力提升工程”驻马店支队装备建设项目（二次）</w:t>
      </w:r>
      <w:r>
        <w:rPr>
          <w:rFonts w:hint="eastAsia" w:ascii="宋体" w:hAnsi="宋体" w:eastAsia="宋体" w:cs="宋体"/>
          <w:snapToGrid/>
          <w:color w:val="auto"/>
          <w:spacing w:val="6"/>
          <w:w w:val="95"/>
          <w:kern w:val="2"/>
          <w:sz w:val="32"/>
          <w:szCs w:val="22"/>
          <w:lang w:val="en-US" w:eastAsia="zh-CN"/>
        </w:rPr>
        <w:t>-</w:t>
      </w:r>
      <w:r>
        <w:rPr>
          <w:rFonts w:hint="eastAsia" w:ascii="宋体" w:hAnsi="宋体" w:eastAsia="宋体" w:cs="宋体"/>
          <w:snapToGrid/>
          <w:color w:val="auto"/>
          <w:spacing w:val="6"/>
          <w:w w:val="95"/>
          <w:kern w:val="2"/>
          <w:sz w:val="32"/>
          <w:szCs w:val="22"/>
          <w:lang w:eastAsia="zh-CN"/>
        </w:rPr>
        <w:t>公开招标公告</w:t>
      </w:r>
    </w:p>
    <w:tbl>
      <w:tblPr>
        <w:tblStyle w:val="6"/>
        <w:tblW w:w="9475" w:type="dxa"/>
        <w:tblInd w:w="5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7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94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tabs>
                <w:tab w:val="left" w:pos="1057"/>
              </w:tabs>
              <w:spacing w:beforeLines="0" w:afterLines="0" w:line="360" w:lineRule="auto"/>
              <w:ind w:right="-5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项目概况</w:t>
            </w:r>
          </w:p>
          <w:p>
            <w:pPr>
              <w:tabs>
                <w:tab w:val="left" w:pos="1057"/>
              </w:tabs>
              <w:wordWrap w:val="0"/>
              <w:spacing w:beforeLines="0" w:afterLines="0" w:line="360" w:lineRule="auto"/>
              <w:ind w:right="-5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驻马店市消防救援支队河南省消防救援总队“自然灾害应急能力提升工程”驻马店支队装备建设项目的潜在供应商应在驻马店市公共资源交易中心（</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"http://ggzy.zhumadian.gov.cn"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http://ggzy.zhumadian.gov.cn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）网站获取招标文件，并于</w:t>
            </w:r>
            <w:r>
              <w:rPr>
                <w:rFonts w:hint="eastAsia" w:ascii="宋体" w:hAnsi="宋体" w:eastAsia="宋体" w:cs="宋体"/>
                <w:snapToGrid/>
                <w:color w:val="auto"/>
                <w:kern w:val="2"/>
                <w:sz w:val="24"/>
                <w:szCs w:val="24"/>
                <w:lang w:eastAsia="zh-CN"/>
              </w:rPr>
              <w:t>2024年7月25日09时00分</w:t>
            </w:r>
            <w:r>
              <w:rPr>
                <w:rFonts w:hint="eastAsia" w:ascii="宋体" w:hAnsi="宋体" w:eastAsia="宋体" w:cs="宋体"/>
                <w:color w:val="auto"/>
                <w:sz w:val="24"/>
                <w:szCs w:val="24"/>
                <w:lang w:eastAsia="zh-CN"/>
              </w:rPr>
              <w:t>（北京时间）前递交投标文件。</w:t>
            </w:r>
          </w:p>
        </w:tc>
      </w:tr>
    </w:tbl>
    <w:p>
      <w:pPr>
        <w:widowControl w:val="0"/>
        <w:autoSpaceDE/>
        <w:autoSpaceDN/>
        <w:adjustRightInd/>
        <w:snapToGrid/>
        <w:spacing w:beforeLines="0" w:afterLines="0" w:line="360" w:lineRule="auto"/>
        <w:ind w:firstLine="482" w:firstLineChars="200"/>
        <w:jc w:val="both"/>
        <w:textAlignment w:val="auto"/>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一、项目基本情况</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 xml:space="preserve">1.项目编号：驻政采购-2024-05-33 </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2.项目名称：驻马店市消防救援支队河南省消防救援总队“自然灾害应急能力提升工程”驻马店支队装备建设项目</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3.招标方式：公开招标</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4.预算金额：25959444.00元，最高限价：</w:t>
      </w:r>
      <w:r>
        <w:rPr>
          <w:rFonts w:hint="eastAsia" w:ascii="宋体" w:hAnsi="宋体" w:eastAsia="宋体" w:cs="宋体"/>
          <w:snapToGrid/>
          <w:color w:val="auto"/>
          <w:kern w:val="2"/>
          <w:sz w:val="24"/>
          <w:szCs w:val="24"/>
          <w:lang w:val="en-US" w:eastAsia="zh-CN"/>
        </w:rPr>
        <w:t>15075084</w:t>
      </w:r>
      <w:r>
        <w:rPr>
          <w:rFonts w:hint="eastAsia" w:ascii="宋体" w:hAnsi="宋体" w:eastAsia="宋体" w:cs="宋体"/>
          <w:snapToGrid/>
          <w:color w:val="auto"/>
          <w:kern w:val="2"/>
          <w:sz w:val="24"/>
          <w:szCs w:val="24"/>
          <w:lang w:eastAsia="zh-CN"/>
        </w:rPr>
        <w:t>.00元</w:t>
      </w:r>
    </w:p>
    <w:tbl>
      <w:tblPr>
        <w:tblStyle w:val="6"/>
        <w:tblpPr w:leftFromText="181" w:rightFromText="181" w:vertAnchor="text" w:horzAnchor="margin" w:tblpXSpec="center" w:tblpY="1"/>
        <w:tblOverlap w:val="neve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750"/>
        <w:gridCol w:w="2400"/>
        <w:gridCol w:w="1010"/>
        <w:gridCol w:w="1150"/>
        <w:gridCol w:w="855"/>
        <w:gridCol w:w="2100"/>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057"/>
              </w:tabs>
              <w:spacing w:beforeLines="0" w:afterLines="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包号</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包名称</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包预算</w:t>
            </w:r>
          </w:p>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（元）</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包最高限价（元）</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是否面向中小企业采购</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预留金额（元）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驻政采购-2024-05-33A</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驻马店市消防救援支队河南省消防救援总队“自然灾害应急能力提升工程”驻马店支队装备建设项目1包</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600000</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600000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驻政采购-2024-05-33B</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驻马店市消防救援支队河南省消防救援总队“自然灾害应急能力提升工程”驻马店支队装备建设项目2包</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1465540</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1465540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驻政采购-2024-05-33C</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驻马店市消防救援支队河南省消防救援总队“自然灾害应急能力提升工程”驻马店支队装备建设项目3包</w:t>
            </w:r>
          </w:p>
        </w:tc>
        <w:tc>
          <w:tcPr>
            <w:tcW w:w="101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2609600</w:t>
            </w:r>
          </w:p>
        </w:tc>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2609600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是</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2609600元，其中小微企业采购金额2609600元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4</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驻政采购-2024-05-33G</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驻马店市消防救援支队河南省消防救援总队“自然灾害应急能力提升工程”驻马店支队装备建设项目7包</w:t>
            </w:r>
          </w:p>
        </w:tc>
        <w:tc>
          <w:tcPr>
            <w:tcW w:w="101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1040000</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1040000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5</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驻政采购-2024-05-33H</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驻马店市消防救援支队河南省消防救援总队“自然灾害应急能力提升工程”驻马店支队装备建设项目8包</w:t>
            </w:r>
          </w:p>
        </w:tc>
        <w:tc>
          <w:tcPr>
            <w:tcW w:w="101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1040000</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1040000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驻政采购-2024-05-33I</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驻马店市消防救援支队河南省消防救援总队“自然灾害应急能力提升工程”驻马店支队装备建设项目9包</w:t>
            </w:r>
          </w:p>
        </w:tc>
        <w:tc>
          <w:tcPr>
            <w:tcW w:w="101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3954300</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3954300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7</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驻政采购-2024-05-33J</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驻马店市消防救援支队河南省消防救援总队“自然灾害应急能力提升工程”驻马店支队装备建设项目10包</w:t>
            </w:r>
          </w:p>
        </w:tc>
        <w:tc>
          <w:tcPr>
            <w:tcW w:w="101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1384540</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1384540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是</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1384540元，其中小微企业采购金额1384540元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8</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驻政采购-2024-05-33K</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驻马店市消防救援支队河南省消防救援总队“自然灾害应急能力提升工程”驻马店支队装备建设项目11包</w:t>
            </w:r>
          </w:p>
        </w:tc>
        <w:tc>
          <w:tcPr>
            <w:tcW w:w="101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1110280</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1110280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是</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1110280元，其中小微企业采购金额1110280元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9</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驻政采购-2024-05-33N</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驻马店市消防救援支队河南省消防救援总队“自然灾害应急能力提升工程”驻马店支队装备建设项目14包</w:t>
            </w:r>
          </w:p>
        </w:tc>
        <w:tc>
          <w:tcPr>
            <w:tcW w:w="101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1870824</w:t>
            </w:r>
          </w:p>
        </w:tc>
        <w:tc>
          <w:tcPr>
            <w:tcW w:w="115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1870824</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bl>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5.采购需求：包括但不限于标的的名称、数量、简要技术需求或服务要求等。</w:t>
      </w:r>
    </w:p>
    <w:p>
      <w:pPr>
        <w:widowControl w:val="0"/>
        <w:autoSpaceDE/>
        <w:autoSpaceDN/>
        <w:adjustRightInd/>
        <w:snapToGrid/>
        <w:spacing w:beforeLines="0" w:afterLines="0" w:line="360" w:lineRule="auto"/>
        <w:ind w:firstLine="540"/>
        <w:jc w:val="both"/>
        <w:textAlignment w:val="auto"/>
        <w:rPr>
          <w:rFonts w:hint="eastAsia" w:ascii="宋体" w:hAnsi="宋体" w:eastAsia="宋体" w:cs="宋体"/>
          <w:snapToGrid/>
          <w:color w:val="auto"/>
          <w:spacing w:val="-7"/>
          <w:kern w:val="2"/>
          <w:sz w:val="24"/>
          <w:szCs w:val="24"/>
          <w:lang w:eastAsia="zh-CN"/>
        </w:rPr>
      </w:pPr>
      <w:r>
        <w:rPr>
          <w:rFonts w:hint="eastAsia" w:ascii="宋体" w:hAnsi="宋体" w:eastAsia="宋体" w:cs="宋体"/>
          <w:snapToGrid/>
          <w:color w:val="auto"/>
          <w:kern w:val="2"/>
          <w:sz w:val="24"/>
          <w:szCs w:val="24"/>
          <w:lang w:eastAsia="zh-CN"/>
        </w:rPr>
        <w:t>5.1采购</w:t>
      </w:r>
      <w:r>
        <w:rPr>
          <w:rFonts w:hint="eastAsia" w:ascii="宋体" w:hAnsi="宋体" w:eastAsia="宋体" w:cs="宋体"/>
          <w:snapToGrid/>
          <w:color w:val="auto"/>
          <w:spacing w:val="-7"/>
          <w:kern w:val="2"/>
          <w:sz w:val="24"/>
          <w:szCs w:val="24"/>
          <w:lang w:eastAsia="zh-CN"/>
        </w:rPr>
        <w:t>内容：</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包1:名称及数量(件/套/台):运兵车 1；</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包2:名称及数量(件/套/台):空呼气瓶 80、正压式消防氧气呼吸器 10、全面罩 8、高压气瓶 9、移动供气源8、电绝缘装具16、防静电服40、轻型防化服40、消防员避火防护服7、消防员防蜂服6、重型防化服15、通用安全绳（200米）30、消防用防坠落装备30、强制送风机6；</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3:名称及数量(件/套/台):水下无线通信系统4、水下摄像机1、防水定位对讲机50、冰面救援滑板10、冰面行动辅助套装12、冰域呼吸器组件6、水下起吊工具组2、水下电焊切割机1、水下破拆工具组1、金属弧水陆切割器2、浮艇泵10、水下侧扫声呐1、水下前视声呐2、水上救生机器人2、水下推进器2、水质检测仪1、水温仪6、水下红外夜视仪2、水下金属探测仪2、水质分析仪1、便携式流速仪2、水深探测仪2；</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包7:名称及数量(件/套/台):重型支撑套具8；</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包8:名称及数量(件/套/台):电动卷扬机8；</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9:名称及数量(件/套/台):绳锯2、无电切割刀15、液压钻孔机4、玻璃破碎器20、电动钢筋速断器8、电钻8、毁锁器10、开缝器3、千斤顶30、无齿锯20、凿岩机8、电动链锯8、机动链锯20、角磨机7、木锯切割机8、水泥切割机4、氧炔气焊切割设备4、等离子切割机4、双轮异向切割锯12、液压破拆工具组（A）2、液压破拆工具组（B）1、液压万向剪切钳2、电动破拆工具组8、门锁破拆工具组6、手动破拆工具组16、哈利根铁铤8；</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10:名称及数量(件/套/台):复合气体检测仪2、可燃气体探测仪8、核辐射探测仪1、有毒气体探测仪4、军事毒剂检测仪1、激光测距仪8、测温仪8、气象仪6、电子气象仪1、现场空气监测仪1、红外生命探测仪2、视频生命探测仪2、生物快速检测仪1、音频生命探测仪2、位移监测仪2、余震监测仪2；</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11:名称及数量(件/套/台):大功率发电机2、静音发电机4、小型移动照明灯组10、移动照明灯30、移动照明灯组12、救生照明线10、泛光灯2、月球灯2、气柱灯4、狭小空间排烟机6、移动式排烟机6、水驱动排烟机5、坑道小型空气输送机6；</w:t>
      </w:r>
    </w:p>
    <w:p>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14:名称及数量(件/套/台):便携式推车50、充气帐篷（100m2）2、充气帐篷（40m2）1、网架帐篷（60m2）2、单人洗消帐篷2、公众洗消站1、洗消帐篷2、简易洗消喷淋器6、空气充填泵4、单兵携行包（箱）100、航空运输箱100、净水设备2、移动水囊8、移动水带收卷机8、AED除颤机2。</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5.2资金来源：财政资金。</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5.3质量要求：合格(符合现行国家、行业、地方相关规范要求)。</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5.4交货期：包1：采用进口底盘投标的，自合同签订之日起120日历天，采用国产底盘投标的，自合同签订之日起90日历天；</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包2-包14：①自样品验收合格之日起30日历天，合格样品须于合同签订之日起10日内提供。②交付的货物必须是发布中标公告后生产日期（验收时，提供证明或原材料进货证明）。</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5.5交货地点：采购人指定地点。</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5.6质保期：详见招标文件。</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6.合同履行期限：合同签订之日至质保期结束。</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7.本项目是否接受联合体投标：否。</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8.是否接受进口产品：否。</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9.是否专门面向中小企业：部分标包是。</w:t>
      </w:r>
    </w:p>
    <w:p>
      <w:pPr>
        <w:tabs>
          <w:tab w:val="left" w:pos="1057"/>
        </w:tabs>
        <w:spacing w:beforeLines="0" w:afterLines="0" w:line="360" w:lineRule="auto"/>
        <w:ind w:right="-58"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二、申请人资格要求：</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1、满足《中华人民共和国政府采购法》第二十二条规定；</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2、落实政府采购政策满足的资格要求：</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包3、包10、包11专门面向小微企业采购，需提供《中小企业声明函》或《残疾人福利性单位声明函》或《监狱企业的证明文件》。</w:t>
      </w:r>
    </w:p>
    <w:p>
      <w:pPr>
        <w:widowControl w:val="0"/>
        <w:autoSpaceDE/>
        <w:autoSpaceDN/>
        <w:adjustRightInd/>
        <w:snapToGrid/>
        <w:spacing w:beforeLines="0" w:afterLines="0" w:line="312"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3、本项目的特定资格要求：</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 供应商应在中华人民共和国境内注册，具有独立承担民事责任的能力。（须提供营业执照或自然人的身份证明等）。</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具有良好的商业信誉和健全的财务会计制度（须提供2023年度经会计师事务所或第三方审计机构审计后的财务报告（须包括资产负债表、现金流量表、利润表和附注)，新成立企业自成立之日起不足一年的须提供基本开户行出具的银行资信证明）。</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 具有履行合同所必需的设备和专业技术能力（须提供承诺函，格式自拟）。</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 有依法缴纳税收和社会保障资金的良好记录（提供2023年1月1日以来任意1个月依法缴纳税收和社会保障金的相关证明，依法免税或不需要缴纳社会保障资金的，应提供相应证明文件）。</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 参加政府采购活动前三年内，在经营活动中没有重大违法记录（须提供承诺函，格式自拟）。</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3.6 供应商所投车辆（整车）必须是已取得中华人民共和国工业和信息化部发布的对应车型《道路机动车辆生产企业及产品公告》的合格产品（须提供工信部官方查询平台查询截图和网址链接）（本项要求仅适用于包1）。</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3.7 供应商（投标人）须为所投车辆的生产企业（投标人单位名称以及所投车辆品牌型号与工信部发布的《道路机动车辆生产企业及产品》批次文件内相应车辆的企业名称、产品名称一致）（本项要求仅适用于包1）。</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3.8单位负责人为同一人或者存在直接控股、管理关系的不同供应商，不得参加同一合同项下的政府采购活动（投标人须提供承诺函，格式自拟），否则取消其投标资格。</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 xml:space="preserve"> 根据《关于在政府采购活动中查询及使用信用记录有关问题的通知》(财库[2016]125号)的规定，开标结束后至评标结束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w:t>
      </w:r>
      <w:r>
        <w:rPr>
          <w:rFonts w:hint="eastAsia" w:ascii="宋体" w:hAnsi="宋体" w:eastAsia="宋体" w:cs="宋体"/>
          <w:color w:val="auto"/>
          <w:sz w:val="24"/>
          <w:szCs w:val="24"/>
          <w:lang w:eastAsia="zh-CN"/>
        </w:rPr>
        <w:t>（供应商在投标文件中提供查询内容相关材料，此网页截图仅为评标时参考依据，具体以开标结束后至评标结束前采购代理机构查询为准。）</w:t>
      </w:r>
    </w:p>
    <w:p>
      <w:pPr>
        <w:widowControl w:val="0"/>
        <w:snapToGrid/>
        <w:spacing w:beforeLines="0" w:afterLines="0" w:line="360" w:lineRule="auto"/>
        <w:ind w:firstLine="480" w:firstLineChars="20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 xml:space="preserve">3.10 </w:t>
      </w:r>
      <w:r>
        <w:rPr>
          <w:rFonts w:hint="eastAsia" w:ascii="宋体" w:hAnsi="宋体" w:eastAsia="宋体" w:cs="宋体"/>
          <w:snapToGrid/>
          <w:color w:val="auto"/>
          <w:kern w:val="2"/>
          <w:sz w:val="24"/>
          <w:szCs w:val="24"/>
          <w:lang w:eastAsia="zh-CN"/>
        </w:rPr>
        <w:t>本项目包1、包7</w:t>
      </w:r>
      <w:r>
        <w:rPr>
          <w:rFonts w:hint="eastAsia" w:ascii="宋体" w:hAnsi="宋体" w:eastAsia="宋体" w:cs="宋体"/>
          <w:snapToGrid/>
          <w:color w:val="auto"/>
          <w:sz w:val="24"/>
          <w:szCs w:val="24"/>
          <w:lang w:eastAsia="zh-CN"/>
        </w:rPr>
        <w:t>、</w:t>
      </w:r>
      <w:r>
        <w:rPr>
          <w:rFonts w:hint="eastAsia" w:ascii="宋体" w:hAnsi="宋体" w:eastAsia="宋体" w:cs="宋体"/>
          <w:snapToGrid/>
          <w:color w:val="auto"/>
          <w:kern w:val="2"/>
          <w:sz w:val="24"/>
          <w:szCs w:val="24"/>
          <w:lang w:eastAsia="zh-CN"/>
        </w:rPr>
        <w:t>包8只允许本产品的生产企业参与投标（投标人单位名称与投标装备检验报告内生产企业名称一致）。</w:t>
      </w:r>
      <w:bookmarkStart w:id="0" w:name="_GoBack"/>
      <w:bookmarkEnd w:id="0"/>
    </w:p>
    <w:p>
      <w:pPr>
        <w:spacing w:beforeLines="0" w:afterLines="0" w:line="360" w:lineRule="auto"/>
        <w:ind w:right="214" w:firstLine="482" w:firstLineChars="200"/>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三、获取招标文件</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1、时间：2024年7月4日至2024年7月24日，每天上午08:00至12:00，下午12:00至18:00（北京时间，法定节假日除外。）</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2、地点：驻马店市公共资源交易中心电子交易平台</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3、方式：网上下载</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4、售价：0元</w:t>
      </w:r>
    </w:p>
    <w:p>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四、投标截止时间及地点</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1、时间：2024年7月25日 9:00:00（北京时间）</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2、地点：驻马店市公共资源交易中心电子交易平台不见面开标大厅五厅 </w:t>
      </w:r>
    </w:p>
    <w:p>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五、开标时间及地点</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1、时间：2024年7月25日9:00:00（北京时间）</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2、地点：驻马店市公共资源交易中心电子交易平台不见面开标大厅五厅 </w:t>
      </w:r>
    </w:p>
    <w:p>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六、发布公告的媒介及招标公告期限</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招标公告在《中国政府采购网》、《河南省政府采购网》、《中国招标投标公共服务平台》、《河南省电子招标投标公共服务平台》、《驻马店市政府采购网》、《驻马店市公共资源交易中心网》上发布。招标公告期限为五个工作日 。</w:t>
      </w:r>
    </w:p>
    <w:p>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七、其他补充事宜</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1.本项目使用远程不见面交易的模式。供应商应于投标截止时间前将加密电子投标文件(.zmdtf格式)在驻马店市公共资源交易中心电子交易平台加密上传，逾期上传其投标将被拒绝。</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2.供应商注册:</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3.招标文件下载:</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凡有意参加投标者，登录“驻马店市公共资源交易中心（http://ggzy.zhumadian.gov.cn/）”网站，凭领取的企业身份认证锁（CA密钥）登录系统进行网上免费下载招标文件。供应商未按规定在网上下载招标文件的，其投标将被拒绝。</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4、本项目执行落实支持创新、绿色发展、节能环保、促进中小型企业发展政策（监狱企业、残疾人福利性企业视同小微企业），优先采购节能环保产品，政府强制采购节能产品等。</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本采购项目共14个包段，本次招标共9个包段，为上次流标和废标包段。每个潜在投标人可同时参与多个包段投标，但只能中标一个包段（若同一投标人在多个包段中综合得分均排名第一时，则选择预算金额较大的包段为第一中标候选人，其他相关包则顺延综合得分排名第二的投标人为该包的第一中标候选人，依次类推）（本项目与2024年6月25日开标的项目为同一个项目，已在上次被确认为中标人的单位，不能再中其他包段）。</w:t>
      </w:r>
    </w:p>
    <w:p>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八、凡对本次招标提出询问，请按照以下方式联系</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1.采购人信息：</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名称：驻马店市消防救援支队</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地址：驻马店市天中山大道</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联系人：刘先生</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联系电话：0396-2825119</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2.采购代理机构信息</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采购代理机构：中铁城投工程技术有限公司 </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联系人：李先生</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地址：郑州高新技术产业开发区玉兰街17号6楼</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电话：037163681689  </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项目联系人：李先生</w:t>
      </w:r>
    </w:p>
    <w:p>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联系方式：13213100092  </w:t>
      </w:r>
    </w:p>
    <w:sectPr>
      <w:footerReference r:id="rId4" w:type="default"/>
      <w:pgSz w:w="11906" w:h="16839"/>
      <w:pgMar w:top="1431" w:right="1165" w:bottom="1359" w:left="1078" w:header="0" w:footer="1198" w:gutter="0"/>
      <w:lnNumType w:countBy="0" w:distance="36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174" w:lineRule="auto"/>
      <w:ind w:left="3437"/>
      <w:rPr>
        <w:rFonts w:hint="default" w:ascii="Times New Roman" w:hAnsi="Times New Roman" w:eastAsia="Times New Roman" w:cs="Times New Roman"/>
        <w:sz w:val="18"/>
        <w:szCs w:val="18"/>
      </w:rPr>
    </w:pPr>
    <w:r>
      <w:rPr>
        <w:rFonts w:hint="default"/>
        <w:sz w:val="18"/>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pacing w:beforeLines="0" w:afterLines="0"/>
                            <w:rPr>
                              <w:rFonts w:hint="default"/>
                              <w:sz w:val="21"/>
                              <w:szCs w:val="21"/>
                            </w:rPr>
                          </w:pPr>
                          <w:r>
                            <w:rPr>
                              <w:rFonts w:hint="default"/>
                              <w:sz w:val="21"/>
                              <w:szCs w:val="21"/>
                            </w:rPr>
                            <w:fldChar w:fldCharType="begin"/>
                          </w:r>
                          <w:r>
                            <w:rPr>
                              <w:rFonts w:hint="default"/>
                              <w:sz w:val="21"/>
                              <w:szCs w:val="21"/>
                            </w:rPr>
                            <w:instrText xml:space="preserve"> PAGE  \* MERGEFORMAT </w:instrText>
                          </w:r>
                          <w:r>
                            <w:rPr>
                              <w:rFonts w:hint="default"/>
                              <w:sz w:val="21"/>
                              <w:szCs w:val="21"/>
                            </w:rPr>
                            <w:fldChar w:fldCharType="separate"/>
                          </w:r>
                          <w:r>
                            <w:rPr>
                              <w:rFonts w:hint="default"/>
                              <w:sz w:val="21"/>
                              <w:szCs w:val="21"/>
                            </w:rPr>
                            <w:t>4</w:t>
                          </w:r>
                          <w:r>
                            <w:rPr>
                              <w:rFonts w:hint="default"/>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tabs>
                        <w:tab w:val="center" w:pos="4153"/>
                        <w:tab w:val="right" w:pos="8306"/>
                      </w:tabs>
                      <w:spacing w:beforeLines="0" w:afterLines="0"/>
                      <w:rPr>
                        <w:rFonts w:hint="default"/>
                        <w:sz w:val="21"/>
                        <w:szCs w:val="21"/>
                      </w:rPr>
                    </w:pPr>
                    <w:r>
                      <w:rPr>
                        <w:rFonts w:hint="default"/>
                        <w:sz w:val="21"/>
                        <w:szCs w:val="21"/>
                      </w:rPr>
                      <w:fldChar w:fldCharType="begin"/>
                    </w:r>
                    <w:r>
                      <w:rPr>
                        <w:rFonts w:hint="default"/>
                        <w:sz w:val="21"/>
                        <w:szCs w:val="21"/>
                      </w:rPr>
                      <w:instrText xml:space="preserve"> PAGE  \* MERGEFORMAT </w:instrText>
                    </w:r>
                    <w:r>
                      <w:rPr>
                        <w:rFonts w:hint="default"/>
                        <w:sz w:val="21"/>
                        <w:szCs w:val="21"/>
                      </w:rPr>
                      <w:fldChar w:fldCharType="separate"/>
                    </w:r>
                    <w:r>
                      <w:rPr>
                        <w:rFonts w:hint="default"/>
                        <w:sz w:val="21"/>
                        <w:szCs w:val="21"/>
                      </w:rPr>
                      <w:t>4</w:t>
                    </w:r>
                    <w:r>
                      <w:rPr>
                        <w:rFonts w:hint="default"/>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OGMwMGRkM2U2NzA1YTlhOTczYmNjNjg1MDEyMTIifQ=="/>
  </w:docVars>
  <w:rsids>
    <w:rsidRoot w:val="00172A27"/>
    <w:rsid w:val="243E1982"/>
    <w:rsid w:val="2D8F730D"/>
    <w:rsid w:val="33C817B8"/>
    <w:rsid w:val="3647730B"/>
    <w:rsid w:val="3962261E"/>
    <w:rsid w:val="447211D8"/>
    <w:rsid w:val="488C76EF"/>
    <w:rsid w:val="4EA62CB3"/>
    <w:rsid w:val="50B53B9D"/>
    <w:rsid w:val="75387844"/>
    <w:rsid w:val="7DB7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kinsoku w:val="0"/>
      <w:autoSpaceDE w:val="0"/>
      <w:autoSpaceDN w:val="0"/>
      <w:adjustRightInd w:val="0"/>
      <w:snapToGrid w:val="0"/>
      <w:spacing w:beforeLines="0" w:afterLines="0"/>
      <w:textAlignment w:val="baseline"/>
    </w:pPr>
    <w:rPr>
      <w:rFonts w:hint="default" w:ascii="Arial" w:hAnsi="Arial" w:cs="Arial" w:eastAsiaTheme="minorEastAsia"/>
      <w:snapToGrid w:val="0"/>
      <w:color w:val="000000"/>
      <w:sz w:val="21"/>
      <w:szCs w:val="21"/>
      <w:lang w:val="en-US" w:eastAsia="en-US" w:bidi="ar-SA"/>
    </w:rPr>
  </w:style>
  <w:style w:type="paragraph" w:styleId="5">
    <w:name w:val="heading 1"/>
    <w:basedOn w:val="1"/>
    <w:next w:val="1"/>
    <w:unhideWhenUsed/>
    <w:qFormat/>
    <w:uiPriority w:val="9"/>
    <w:pPr>
      <w:keepNext/>
      <w:keepLines/>
      <w:spacing w:beforeLines="0" w:afterLines="0" w:line="360" w:lineRule="auto"/>
      <w:jc w:val="center"/>
      <w:outlineLvl w:val="0"/>
    </w:pPr>
    <w:rPr>
      <w:rFonts w:hint="default"/>
      <w:b/>
      <w:kern w:val="44"/>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0"/>
    <w:pPr>
      <w:spacing w:beforeLines="0" w:afterLines="0"/>
      <w:ind w:firstLine="420"/>
    </w:pPr>
    <w:rPr>
      <w:rFonts w:hint="default" w:eastAsia="楷体_GB2312"/>
      <w:sz w:val="32"/>
      <w:szCs w:val="20"/>
    </w:rPr>
  </w:style>
  <w:style w:type="paragraph" w:styleId="3">
    <w:name w:val="Body Text"/>
    <w:basedOn w:val="1"/>
    <w:next w:val="4"/>
    <w:unhideWhenUsed/>
    <w:qFormat/>
    <w:uiPriority w:val="0"/>
    <w:pPr>
      <w:spacing w:beforeLines="0" w:afterLines="0"/>
    </w:pPr>
    <w:rPr>
      <w:rFonts w:hint="default"/>
      <w:sz w:val="21"/>
      <w:szCs w:val="21"/>
    </w:rPr>
  </w:style>
  <w:style w:type="paragraph" w:customStyle="1" w:styleId="4">
    <w:name w:val="Default"/>
    <w:next w:val="1"/>
    <w:unhideWhenUsed/>
    <w:qFormat/>
    <w:uiPriority w:val="0"/>
    <w:pPr>
      <w:widowControl w:val="0"/>
      <w:autoSpaceDE w:val="0"/>
      <w:autoSpaceDN w:val="0"/>
      <w:adjustRightInd w:val="0"/>
      <w:spacing w:beforeLines="0" w:afterLines="0" w:line="360" w:lineRule="auto"/>
      <w:ind w:firstLine="480" w:firstLineChars="200"/>
    </w:pPr>
    <w:rPr>
      <w:rFonts w:hint="eastAsia"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4428</Words>
  <Characters>5070</Characters>
  <Lines>0</Lines>
  <Paragraphs>0</Paragraphs>
  <TotalTime>175</TotalTime>
  <ScaleCrop>false</ScaleCrop>
  <LinksUpToDate>false</LinksUpToDate>
  <CharactersWithSpaces>5093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2024-07-02T04:07:00Z</dcterms:created>
  <dc:creator>河南睿辰</dc:creator>
  <cp:lastModifiedBy>河南睿辰</cp:lastModifiedBy>
  <dcterms:modified xsi:type="dcterms:W3CDTF">2024-07-02T10:07:55Z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78C8A40832EC4131963510692BDAB6E7_13</vt:lpwstr>
  </property>
</Properties>
</file>